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2E" w:rsidRPr="00054402" w:rsidRDefault="00D10907" w:rsidP="00322F5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Cs/>
          <w:color w:val="000000" w:themeColor="text1"/>
          <w:sz w:val="20"/>
          <w:szCs w:val="20"/>
        </w:rPr>
      </w:pPr>
      <w:r w:rsidRPr="00054402">
        <w:rPr>
          <w:rFonts w:ascii="Tahoma" w:eastAsia="Times New Roman" w:hAnsi="Tahoma" w:cs="Tahoma"/>
          <w:color w:val="000000" w:themeColor="text1"/>
          <w:sz w:val="20"/>
          <w:szCs w:val="20"/>
          <w:lang w:bidi="ru-RU"/>
        </w:rPr>
        <w:t>02.03.2018.</w:t>
      </w:r>
    </w:p>
    <w:p w:rsidR="0096472E" w:rsidRPr="00054402" w:rsidRDefault="0096472E" w:rsidP="0096472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Cs/>
          <w:color w:val="000000" w:themeColor="text1"/>
          <w:sz w:val="20"/>
          <w:szCs w:val="20"/>
        </w:rPr>
      </w:pPr>
      <w:r w:rsidRPr="00054402">
        <w:rPr>
          <w:rFonts w:ascii="Tahoma" w:eastAsia="Tahoma" w:hAnsi="Tahoma" w:cs="Tahoma"/>
          <w:color w:val="000000" w:themeColor="text1"/>
          <w:sz w:val="20"/>
          <w:szCs w:val="20"/>
          <w:lang w:bidi="ru-RU"/>
        </w:rPr>
        <w:t xml:space="preserve">Информация для СМИ </w:t>
      </w:r>
    </w:p>
    <w:p w:rsidR="00760A6F" w:rsidRPr="00030332" w:rsidRDefault="00760A6F" w:rsidP="0096472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30332">
        <w:rPr>
          <w:rFonts w:ascii="Tahoma" w:eastAsia="Tahoma" w:hAnsi="Tahoma" w:cs="Tahoma"/>
          <w:b/>
          <w:color w:val="000000"/>
          <w:sz w:val="22"/>
          <w:szCs w:val="22"/>
          <w:lang w:val="ru-RU" w:bidi="ru-RU"/>
        </w:rPr>
        <w:t xml:space="preserve">КРФК: Посредством гарантированных возмещений 88 % клиентов ABLV Bank AS будут полностью возвращены их вклады </w:t>
      </w:r>
    </w:p>
    <w:p w:rsidR="00F4213D" w:rsidRPr="00054402" w:rsidRDefault="00F4213D" w:rsidP="0096472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202A55" w:rsidRDefault="002A6DC1" w:rsidP="000E4576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252525"/>
          <w:sz w:val="20"/>
          <w:szCs w:val="20"/>
        </w:rPr>
      </w:pPr>
      <w:r w:rsidRPr="00760A6F">
        <w:rPr>
          <w:rFonts w:ascii="Tahoma" w:eastAsia="Tahoma" w:hAnsi="Tahoma" w:cs="Tahoma"/>
          <w:b/>
          <w:color w:val="000000"/>
          <w:sz w:val="20"/>
          <w:szCs w:val="20"/>
          <w:lang w:val="ru-RU" w:bidi="ru-RU"/>
        </w:rPr>
        <w:t xml:space="preserve">Комиссия рынка финансов и капитала (далее в тексте – КРФК) приняла решение начать выплаты гарантированных возмещений клиентам ABLV Bank AS с 3 марта нынешнего года, </w:t>
      </w:r>
      <w:r w:rsidR="00F37CDB" w:rsidRPr="00760A6F">
        <w:rPr>
          <w:rFonts w:ascii="Tahoma" w:eastAsia="Tahoma" w:hAnsi="Tahoma" w:cs="Tahoma"/>
          <w:b/>
          <w:color w:val="252525"/>
          <w:sz w:val="20"/>
          <w:szCs w:val="20"/>
          <w:lang w:val="ru-RU" w:bidi="ru-RU"/>
        </w:rPr>
        <w:t>поручив данную процедуру AS Citadele banka. Таким</w:t>
      </w:r>
      <w:r w:rsidR="00F37CDB" w:rsidRPr="00760A6F">
        <w:rPr>
          <w:rFonts w:ascii="Tahoma" w:eastAsia="Tahoma" w:hAnsi="Tahoma" w:cs="Tahoma"/>
          <w:color w:val="252525"/>
          <w:sz w:val="20"/>
          <w:szCs w:val="20"/>
          <w:lang w:val="ru-RU" w:bidi="ru-RU"/>
        </w:rPr>
        <w:t xml:space="preserve"> </w:t>
      </w:r>
      <w:r w:rsidR="00F37CDB" w:rsidRPr="00760A6F">
        <w:rPr>
          <w:rFonts w:ascii="Tahoma" w:eastAsia="Tahoma" w:hAnsi="Tahoma" w:cs="Tahoma"/>
          <w:b/>
          <w:color w:val="000000"/>
          <w:sz w:val="20"/>
          <w:szCs w:val="20"/>
          <w:lang w:val="ru-RU" w:bidi="ru-RU"/>
        </w:rPr>
        <w:t xml:space="preserve">образом, выплаты гарантированных возмещений клиентам ABLV Bank AS будут обеспечены через пять рабочих дней после наступления недоступности вкладов, констатированного решением КРФК 23.02.2018. </w:t>
      </w:r>
      <w:r w:rsidR="00F37CDB" w:rsidRPr="00760A6F">
        <w:rPr>
          <w:rFonts w:ascii="Tahoma" w:eastAsia="Tahoma" w:hAnsi="Tahoma" w:cs="Tahoma"/>
          <w:color w:val="252525"/>
          <w:sz w:val="20"/>
          <w:szCs w:val="20"/>
          <w:lang w:val="ru-RU" w:bidi="ru-RU"/>
        </w:rPr>
        <w:t xml:space="preserve">Согласно закону «О гарантиях по вкладам» гарантированное возмещение должно быть доступно вкладчикам или клиентам банка, начиная с восьмого рабочего дня после обнаружения недоступности вкладов. </w:t>
      </w:r>
    </w:p>
    <w:p w:rsidR="00202A55" w:rsidRDefault="00202A55" w:rsidP="000E4576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252525"/>
          <w:sz w:val="20"/>
          <w:szCs w:val="20"/>
        </w:rPr>
      </w:pPr>
    </w:p>
    <w:p w:rsidR="000E4576" w:rsidRDefault="00202A55" w:rsidP="000E457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</w:rPr>
      </w:pPr>
      <w:r w:rsidRPr="00202A55">
        <w:rPr>
          <w:rFonts w:ascii="Tahoma" w:eastAsia="Tahoma" w:hAnsi="Tahoma" w:cs="Tahoma"/>
          <w:b/>
          <w:color w:val="252525"/>
          <w:sz w:val="20"/>
          <w:szCs w:val="20"/>
          <w:u w:val="single"/>
          <w:lang w:val="ru-RU" w:bidi="ru-RU"/>
        </w:rPr>
        <w:t>У ABLV Bank AS 22 830 клиентов, имеющих право на гарантированное возмещение</w:t>
      </w:r>
      <w:r w:rsidRPr="00202A55">
        <w:rPr>
          <w:rFonts w:ascii="Tahoma" w:eastAsia="Tahoma" w:hAnsi="Tahoma" w:cs="Tahoma"/>
          <w:color w:val="252525"/>
          <w:sz w:val="20"/>
          <w:szCs w:val="20"/>
          <w:lang w:val="ru-RU" w:bidi="ru-RU"/>
        </w:rPr>
        <w:t xml:space="preserve"> в размере до 100 000 евро, в том числе 14 362 иностранных клиента и 8468 местных. Посредством выплаты гарантированного возмещения в целом 88 % клиентов ABLV Bank AS будут полностью возвращены их вклады, </w:t>
      </w:r>
      <w:r w:rsidRPr="00202A55">
        <w:rPr>
          <w:rFonts w:ascii="Tahoma" w:eastAsia="Tahoma" w:hAnsi="Tahoma" w:cs="Tahoma"/>
          <w:b/>
          <w:color w:val="252525"/>
          <w:sz w:val="20"/>
          <w:szCs w:val="20"/>
          <w:lang w:val="ru-RU" w:bidi="ru-RU"/>
        </w:rPr>
        <w:t xml:space="preserve">в свою очередь, 97,8 % местных клиентов ABLV Bank AS получат свои вклады в полном объеме. </w:t>
      </w:r>
    </w:p>
    <w:p w:rsidR="00361778" w:rsidRDefault="00361778" w:rsidP="000E457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</w:rPr>
      </w:pPr>
    </w:p>
    <w:p w:rsidR="00361778" w:rsidRPr="00117F79" w:rsidRDefault="00361778" w:rsidP="0036177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252525"/>
          <w:sz w:val="20"/>
          <w:szCs w:val="20"/>
        </w:rPr>
      </w:pPr>
      <w:r w:rsidRPr="00117F79">
        <w:rPr>
          <w:rFonts w:ascii="Tahoma" w:eastAsia="Tahoma" w:hAnsi="Tahoma" w:cs="Tahoma"/>
          <w:color w:val="252525"/>
          <w:sz w:val="20"/>
          <w:szCs w:val="20"/>
          <w:lang w:val="ru-RU" w:bidi="ru-RU"/>
        </w:rPr>
        <w:t>Рис.: клиенты ABLV Bank AS (на 24.02.2018), имеющие право на гарантированное возмещение:</w:t>
      </w:r>
    </w:p>
    <w:p w:rsidR="00361778" w:rsidRDefault="00361778" w:rsidP="00361778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b/>
          <w:color w:val="252525"/>
          <w:sz w:val="20"/>
          <w:szCs w:val="20"/>
        </w:rPr>
      </w:pPr>
    </w:p>
    <w:p w:rsidR="00361778" w:rsidRDefault="00361778" w:rsidP="000E457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</w:rPr>
      </w:pPr>
      <w:r>
        <w:rPr>
          <w:rFonts w:ascii="Tahoma" w:eastAsia="Tahoma" w:hAnsi="Tahoma" w:cs="Tahoma"/>
          <w:b/>
          <w:noProof/>
          <w:color w:val="FF0000"/>
          <w:sz w:val="20"/>
          <w:szCs w:val="20"/>
          <w:lang w:eastAsia="lv-LV"/>
        </w:rPr>
        <w:drawing>
          <wp:inline distT="0" distB="0" distL="0" distR="0" wp14:anchorId="299F4669" wp14:editId="5E5CEE67">
            <wp:extent cx="5667555" cy="3601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ENTU_BIL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907" cy="360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5CB" w:rsidRPr="007B0640" w:rsidRDefault="005225CB" w:rsidP="005225CB">
      <w:pPr>
        <w:pStyle w:val="NormalWeb"/>
        <w:spacing w:before="0" w:beforeAutospacing="0" w:after="0" w:afterAutospacing="0"/>
        <w:jc w:val="both"/>
        <w:rPr>
          <w:rFonts w:ascii="Tahoma" w:eastAsia="Tahoma" w:hAnsi="Tahoma" w:cs="Tahoma"/>
          <w:color w:val="252525"/>
          <w:sz w:val="20"/>
          <w:szCs w:val="20"/>
          <w:highlight w:val="yellow"/>
          <w:lang w:bidi="ru-RU"/>
        </w:rPr>
      </w:pPr>
      <w:r w:rsidRPr="007B0640">
        <w:rPr>
          <w:rFonts w:ascii="Tahoma" w:eastAsia="Tahoma" w:hAnsi="Tahoma" w:cs="Tahoma"/>
          <w:color w:val="252525"/>
          <w:sz w:val="20"/>
          <w:szCs w:val="20"/>
          <w:highlight w:val="yellow"/>
          <w:lang w:val="ru-RU" w:bidi="ru-RU"/>
        </w:rPr>
        <w:t xml:space="preserve">– </w:t>
      </w:r>
      <w:r w:rsidRPr="007B0640"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bidi="ru-RU"/>
        </w:rPr>
        <w:t>22830</w:t>
      </w:r>
      <w:r w:rsidRPr="007B0640"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val="ru-RU" w:bidi="ru-RU"/>
        </w:rPr>
        <w:t> КЛИЕНТОВ</w:t>
      </w:r>
    </w:p>
    <w:p w:rsidR="00361778" w:rsidRPr="007B0640" w:rsidRDefault="009F4D98" w:rsidP="000E457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  <w:highlight w:val="yellow"/>
        </w:rPr>
      </w:pPr>
      <w:r w:rsidRPr="007B0640">
        <w:rPr>
          <w:rFonts w:ascii="Tahoma" w:eastAsia="Tahoma" w:hAnsi="Tahoma" w:cs="Tahoma"/>
          <w:color w:val="252525"/>
          <w:sz w:val="20"/>
          <w:szCs w:val="20"/>
          <w:highlight w:val="yellow"/>
          <w:lang w:val="ru-RU" w:bidi="ru-RU"/>
        </w:rPr>
        <w:t xml:space="preserve">– </w:t>
      </w:r>
      <w:r w:rsidR="007B0640" w:rsidRPr="007B0640"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val="ru-RU" w:bidi="ru-RU"/>
        </w:rPr>
        <w:t>14362 ИНОСТРАННЫХ</w:t>
      </w:r>
    </w:p>
    <w:p w:rsidR="009F4D98" w:rsidRPr="007B0640" w:rsidRDefault="009F4D98" w:rsidP="000E457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  <w:highlight w:val="yellow"/>
        </w:rPr>
      </w:pPr>
      <w:r w:rsidRPr="007B0640">
        <w:rPr>
          <w:rFonts w:ascii="Tahoma" w:eastAsia="Tahoma" w:hAnsi="Tahoma" w:cs="Tahoma"/>
          <w:color w:val="252525"/>
          <w:sz w:val="20"/>
          <w:szCs w:val="20"/>
          <w:highlight w:val="yellow"/>
          <w:lang w:val="ru-RU" w:bidi="ru-RU"/>
        </w:rPr>
        <w:lastRenderedPageBreak/>
        <w:t xml:space="preserve">– </w:t>
      </w:r>
      <w:r w:rsidR="007B0640" w:rsidRPr="007B0640"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val="ru-RU" w:bidi="ru-RU"/>
        </w:rPr>
        <w:t>8468 МЕСТНЫХ</w:t>
      </w:r>
    </w:p>
    <w:p w:rsidR="00361778" w:rsidRPr="007B0640" w:rsidRDefault="009F4D98" w:rsidP="000E457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  <w:highlight w:val="yellow"/>
        </w:rPr>
      </w:pPr>
      <w:r w:rsidRPr="007B0640">
        <w:rPr>
          <w:rFonts w:ascii="Tahoma" w:eastAsia="Tahoma" w:hAnsi="Tahoma" w:cs="Tahoma"/>
          <w:color w:val="252525"/>
          <w:sz w:val="20"/>
          <w:szCs w:val="20"/>
          <w:highlight w:val="yellow"/>
          <w:lang w:val="ru-RU" w:bidi="ru-RU"/>
        </w:rPr>
        <w:t xml:space="preserve">– </w:t>
      </w:r>
      <w:r w:rsidRPr="007B0640"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val="ru-RU" w:bidi="ru-RU"/>
        </w:rPr>
        <w:t>5094 ФИЗИЧЕСКИХ ЛИЦ</w:t>
      </w:r>
      <w:r w:rsidR="00713B00"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val="ru-RU" w:bidi="ru-RU"/>
        </w:rPr>
        <w:t>А</w:t>
      </w:r>
      <w:bookmarkStart w:id="0" w:name="_GoBack"/>
      <w:bookmarkEnd w:id="0"/>
    </w:p>
    <w:p w:rsidR="00361778" w:rsidRPr="007B0640" w:rsidRDefault="009F4D98" w:rsidP="000E4576">
      <w:pPr>
        <w:pStyle w:val="NormalWeb"/>
        <w:spacing w:before="0" w:beforeAutospacing="0" w:after="0" w:afterAutospacing="0"/>
        <w:jc w:val="both"/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val="ru-RU" w:bidi="ru-RU"/>
        </w:rPr>
      </w:pPr>
      <w:r w:rsidRPr="007B0640">
        <w:rPr>
          <w:rFonts w:ascii="Tahoma" w:eastAsia="Tahoma" w:hAnsi="Tahoma" w:cs="Tahoma"/>
          <w:color w:val="252525"/>
          <w:sz w:val="20"/>
          <w:szCs w:val="20"/>
          <w:highlight w:val="yellow"/>
          <w:lang w:val="ru-RU" w:bidi="ru-RU"/>
        </w:rPr>
        <w:t xml:space="preserve">– </w:t>
      </w:r>
      <w:r w:rsidR="007B0640" w:rsidRPr="007B0640"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val="ru-RU" w:bidi="ru-RU"/>
        </w:rPr>
        <w:t>9268 ЮРИДИЧЕСКИХ ЛИЦ</w:t>
      </w:r>
    </w:p>
    <w:p w:rsidR="007B0640" w:rsidRPr="007B0640" w:rsidRDefault="007B0640" w:rsidP="007B0640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  <w:highlight w:val="yellow"/>
        </w:rPr>
      </w:pPr>
      <w:r w:rsidRPr="007B0640">
        <w:rPr>
          <w:rFonts w:ascii="Tahoma" w:eastAsia="Tahoma" w:hAnsi="Tahoma" w:cs="Tahoma"/>
          <w:color w:val="252525"/>
          <w:sz w:val="20"/>
          <w:szCs w:val="20"/>
          <w:highlight w:val="yellow"/>
          <w:lang w:val="ru-RU" w:bidi="ru-RU"/>
        </w:rPr>
        <w:t xml:space="preserve">– </w:t>
      </w:r>
      <w:r w:rsidRPr="007B0640"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val="ru-RU" w:bidi="ru-RU"/>
        </w:rPr>
        <w:t>7418 ФИЗИЧЕСКИХ ЛИЦ</w:t>
      </w:r>
    </w:p>
    <w:p w:rsidR="007B0640" w:rsidRDefault="007B0640" w:rsidP="007B0640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</w:rPr>
      </w:pPr>
      <w:r w:rsidRPr="007B0640">
        <w:rPr>
          <w:rFonts w:ascii="Tahoma" w:eastAsia="Tahoma" w:hAnsi="Tahoma" w:cs="Tahoma"/>
          <w:color w:val="252525"/>
          <w:sz w:val="20"/>
          <w:szCs w:val="20"/>
          <w:highlight w:val="yellow"/>
          <w:lang w:val="ru-RU" w:bidi="ru-RU"/>
        </w:rPr>
        <w:t xml:space="preserve">– </w:t>
      </w:r>
      <w:r w:rsidRPr="007B0640">
        <w:rPr>
          <w:rFonts w:ascii="Tahoma" w:eastAsia="Tahoma" w:hAnsi="Tahoma" w:cs="Tahoma"/>
          <w:b/>
          <w:color w:val="252525"/>
          <w:sz w:val="20"/>
          <w:szCs w:val="20"/>
          <w:highlight w:val="yellow"/>
          <w:lang w:val="ru-RU" w:bidi="ru-RU"/>
        </w:rPr>
        <w:t>1050 ЮРИДИЧЕСКИХ ЛИЦ</w:t>
      </w:r>
    </w:p>
    <w:p w:rsidR="00361778" w:rsidRDefault="00361778" w:rsidP="000E457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</w:rPr>
      </w:pPr>
    </w:p>
    <w:p w:rsidR="000447D0" w:rsidRDefault="000447D0" w:rsidP="000447D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252525"/>
          <w:sz w:val="20"/>
          <w:szCs w:val="20"/>
          <w:shd w:val="clear" w:color="auto" w:fill="FFFFFF"/>
        </w:rPr>
      </w:pPr>
      <w:r w:rsidRPr="00054402">
        <w:rPr>
          <w:rFonts w:ascii="Tahoma" w:eastAsia="Tahoma" w:hAnsi="Tahoma" w:cs="Tahoma"/>
          <w:color w:val="252525"/>
          <w:sz w:val="20"/>
          <w:szCs w:val="20"/>
          <w:shd w:val="clear" w:color="auto" w:fill="FFFFFF"/>
          <w:lang w:val="ru-RU" w:bidi="ru-RU"/>
        </w:rPr>
        <w:t xml:space="preserve">В данном случае при выплате гарантированных возмещений средства латвийского Фонда гарантий по вкладам (ФГВ) использоваться не будут, поскольку у ABLV Bank AS достаточно собственных средств. </w:t>
      </w:r>
      <w:r w:rsidRPr="00054402">
        <w:rPr>
          <w:rFonts w:ascii="Tahoma" w:eastAsia="Tahoma" w:hAnsi="Tahoma" w:cs="Tahoma"/>
          <w:b/>
          <w:color w:val="252525"/>
          <w:sz w:val="20"/>
          <w:szCs w:val="20"/>
          <w:shd w:val="clear" w:color="auto" w:fill="FFFFFF"/>
          <w:lang w:val="ru-RU" w:bidi="ru-RU"/>
        </w:rPr>
        <w:t xml:space="preserve">Для выплаты гарантированных возмещений клиентам ABLV Bank AS необходимо 480 миллионов евро, уже зачисленных банком на счет КРФК, на котором хранятся средства ФГВ. </w:t>
      </w:r>
      <w:r w:rsidRPr="00054402">
        <w:rPr>
          <w:rFonts w:ascii="Tahoma" w:eastAsia="Tahoma" w:hAnsi="Tahoma" w:cs="Tahoma"/>
          <w:color w:val="252525"/>
          <w:sz w:val="20"/>
          <w:szCs w:val="20"/>
          <w:shd w:val="clear" w:color="auto" w:fill="FFFFFF"/>
          <w:lang w:val="ru-RU" w:bidi="ru-RU"/>
        </w:rPr>
        <w:t>Каждому клиенту, чьи вклады в банке не превышают 100 000 евро, будут возвращены все средства в пределах этой суммы.</w:t>
      </w:r>
    </w:p>
    <w:p w:rsidR="000447D0" w:rsidRDefault="000447D0" w:rsidP="00202A55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  <w:shd w:val="clear" w:color="auto" w:fill="FFFFFF"/>
        </w:rPr>
      </w:pPr>
    </w:p>
    <w:p w:rsidR="00202A55" w:rsidRPr="00361778" w:rsidRDefault="00361778" w:rsidP="00202A55">
      <w:pPr>
        <w:pStyle w:val="NormalWeb"/>
        <w:spacing w:before="0" w:beforeAutospacing="0" w:after="0" w:afterAutospacing="0"/>
        <w:jc w:val="both"/>
        <w:rPr>
          <w:rFonts w:ascii="Tahoma" w:hAnsi="Tahoma" w:cs="Tahoma"/>
          <w:i/>
          <w:color w:val="252525"/>
          <w:sz w:val="20"/>
          <w:szCs w:val="20"/>
          <w:shd w:val="clear" w:color="auto" w:fill="FFFFFF"/>
        </w:rPr>
      </w:pPr>
      <w:r w:rsidRPr="00361778">
        <w:rPr>
          <w:rFonts w:ascii="Tahoma" w:eastAsia="Tahoma" w:hAnsi="Tahoma" w:cs="Tahoma"/>
          <w:b/>
          <w:color w:val="252525"/>
          <w:sz w:val="20"/>
          <w:szCs w:val="20"/>
          <w:shd w:val="clear" w:color="auto" w:fill="FFFFFF"/>
          <w:lang w:val="ru-RU" w:bidi="ru-RU"/>
        </w:rPr>
        <w:t xml:space="preserve">Елена Лебедева </w:t>
      </w:r>
      <w:r w:rsidRPr="00361778">
        <w:rPr>
          <w:rFonts w:ascii="Tahoma" w:eastAsia="Tahoma" w:hAnsi="Tahoma" w:cs="Tahoma"/>
          <w:b/>
          <w:i/>
          <w:color w:val="252525"/>
          <w:sz w:val="20"/>
          <w:szCs w:val="20"/>
          <w:shd w:val="clear" w:color="auto" w:fill="FFFFFF"/>
          <w:lang w:val="ru-RU" w:bidi="ru-RU"/>
        </w:rPr>
        <w:t>(Jeļena Ļebedeva)</w:t>
      </w:r>
      <w:r w:rsidRPr="00361778">
        <w:rPr>
          <w:rFonts w:ascii="Tahoma" w:eastAsia="Tahoma" w:hAnsi="Tahoma" w:cs="Tahoma"/>
          <w:b/>
          <w:color w:val="252525"/>
          <w:sz w:val="20"/>
          <w:szCs w:val="20"/>
          <w:shd w:val="clear" w:color="auto" w:fill="FFFFFF"/>
          <w:lang w:val="ru-RU" w:bidi="ru-RU"/>
        </w:rPr>
        <w:t>, начальник отдела регулирования и гарантийных фондов КРФК:</w:t>
      </w:r>
      <w:r w:rsidRPr="00361778">
        <w:rPr>
          <w:rFonts w:ascii="Tahoma" w:eastAsia="Tahoma" w:hAnsi="Tahoma" w:cs="Tahoma"/>
          <w:i/>
          <w:color w:val="252525"/>
          <w:sz w:val="20"/>
          <w:szCs w:val="20"/>
          <w:shd w:val="clear" w:color="auto" w:fill="FFFFFF"/>
          <w:lang w:val="ru-RU" w:bidi="ru-RU"/>
        </w:rPr>
        <w:t xml:space="preserve"> «В данном случае риск деятельности одного банка создал ситуацию, требующую привлечения созданной в государстве системы гарантий по вкладам, чтобы обеспечить защиту клиентов. Деятельность любого банка сопряжена с известными рисками, поэтому и создан такой механизм. Быстро начиная выплату гарантированных возмещений, мы создаем ощущение безопасности для клиентов всех банков, укрепляя уверенность в том, что система гарантий работает, и как местные, так и зарубежные клиенты латвийских банков находятся под защитой государства, независимо от страны их происхождения».</w:t>
      </w:r>
    </w:p>
    <w:p w:rsidR="00202A55" w:rsidRDefault="00202A55" w:rsidP="00202A55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252525"/>
          <w:sz w:val="20"/>
          <w:szCs w:val="20"/>
          <w:shd w:val="clear" w:color="auto" w:fill="FFFFFF"/>
        </w:rPr>
      </w:pPr>
    </w:p>
    <w:p w:rsidR="00AD27E7" w:rsidRDefault="000A4F0D" w:rsidP="00F37CDB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252525"/>
          <w:sz w:val="20"/>
          <w:szCs w:val="20"/>
        </w:rPr>
      </w:pPr>
      <w:r w:rsidRPr="00117F79">
        <w:rPr>
          <w:rFonts w:ascii="Tahoma" w:eastAsia="Tahoma" w:hAnsi="Tahoma" w:cs="Tahoma"/>
          <w:b/>
          <w:color w:val="252525"/>
          <w:sz w:val="20"/>
          <w:szCs w:val="20"/>
          <w:lang w:val="ru-RU" w:bidi="ru-RU"/>
        </w:rPr>
        <w:t>КРФК поручила выплату гарантированных возмещений AS Citadele banka (далее в тексте – Citadele), выбрав решение, наиболее соответствующее интересам клиентов банка, и учитывая его техническое обеспечение, позволяющее максимально быстро начать выплату гарантированных возмещений,</w:t>
      </w:r>
      <w:r w:rsidRPr="00117F79">
        <w:rPr>
          <w:rFonts w:ascii="Tahoma" w:eastAsia="Tahoma" w:hAnsi="Tahoma" w:cs="Tahoma"/>
          <w:color w:val="252525"/>
          <w:sz w:val="20"/>
          <w:szCs w:val="20"/>
          <w:lang w:val="ru-RU" w:bidi="ru-RU"/>
        </w:rPr>
        <w:t xml:space="preserve"> а также учитывая прежний опыт сотрудничества с этим коммерческим банком. КРФК и Citadele уже сотрудничали в 2011 году в процессе обеспечения выплат гарантированных возмещений клиентам AS Latvijas Krājbanka. Акционерное общество AS Citadele banka подтвердило свою готовность выплатить гарантированные возмещения путем заключения 23.11.2011 с КРФК договора «Об обеспечении готовности к выплате гарантированных возмещений». </w:t>
      </w:r>
    </w:p>
    <w:p w:rsidR="00117F79" w:rsidRDefault="00117F79" w:rsidP="00F37CDB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252525"/>
          <w:sz w:val="20"/>
          <w:szCs w:val="20"/>
        </w:rPr>
      </w:pPr>
    </w:p>
    <w:p w:rsidR="00013608" w:rsidRPr="000447D0" w:rsidRDefault="000447D0" w:rsidP="00F37CDB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252525"/>
          <w:sz w:val="20"/>
          <w:szCs w:val="20"/>
        </w:rPr>
      </w:pPr>
      <w:r w:rsidRPr="000447D0">
        <w:rPr>
          <w:rFonts w:ascii="Tahoma" w:eastAsia="Tahoma" w:hAnsi="Tahoma" w:cs="Tahoma"/>
          <w:b/>
          <w:color w:val="252525"/>
          <w:sz w:val="20"/>
          <w:szCs w:val="20"/>
          <w:lang w:val="ru-RU" w:bidi="ru-RU"/>
        </w:rPr>
        <w:t>Клиенты ABLV Bank смогут запросить выплату гарантированного возмещения в четырех филиалах Citadele в Риге и одном филиале в Юрмале, в свою очередь, зарубежным клиентам предлагается обращаться в главный офис Citadele в Риге по адресу: площадь Републикас, 2а, в указанное рабочее время банка.</w:t>
      </w:r>
    </w:p>
    <w:p w:rsidR="00030332" w:rsidRDefault="000447D0" w:rsidP="00030332">
      <w:pPr>
        <w:pStyle w:val="NormalWeb"/>
        <w:spacing w:after="0"/>
        <w:jc w:val="both"/>
        <w:rPr>
          <w:rFonts w:ascii="Tahoma" w:hAnsi="Tahoma" w:cs="Tahoma"/>
          <w:color w:val="252525"/>
          <w:sz w:val="20"/>
          <w:szCs w:val="20"/>
        </w:rPr>
      </w:pPr>
      <w:r w:rsidRPr="000447D0">
        <w:rPr>
          <w:rFonts w:ascii="Tahoma" w:eastAsia="Tahoma" w:hAnsi="Tahoma" w:cs="Tahoma"/>
          <w:b/>
          <w:color w:val="252525"/>
          <w:sz w:val="20"/>
          <w:szCs w:val="20"/>
          <w:lang w:val="ru-RU" w:bidi="ru-RU"/>
        </w:rPr>
        <w:t xml:space="preserve">ОБРАТИТЕ ВНИМАНИЕ! </w:t>
      </w:r>
      <w:r w:rsidRPr="000447D0">
        <w:rPr>
          <w:rFonts w:ascii="Tahoma" w:eastAsia="Tahoma" w:hAnsi="Tahoma" w:cs="Tahoma"/>
          <w:color w:val="252525"/>
          <w:sz w:val="20"/>
          <w:szCs w:val="20"/>
          <w:lang w:val="ru-RU" w:bidi="ru-RU"/>
        </w:rPr>
        <w:t xml:space="preserve">Чтобы процесс выплаты прошел без задержек, призываем клиентов, в особенности иностранцев, прежде чем отправиться в Citadele, удостовериться в том, что в распоряжении ABLV Bank AS есть действующие документы, удостоверяющие личность клиента, или актуализирована идентифицирующая клиента информация. </w:t>
      </w:r>
    </w:p>
    <w:p w:rsidR="002A6DC1" w:rsidRPr="00030332" w:rsidRDefault="000447D0" w:rsidP="00030332">
      <w:pPr>
        <w:pStyle w:val="NormalWeb"/>
        <w:spacing w:after="0"/>
        <w:jc w:val="both"/>
        <w:rPr>
          <w:rFonts w:ascii="Tahoma" w:hAnsi="Tahoma" w:cs="Tahoma"/>
          <w:color w:val="252525"/>
          <w:sz w:val="20"/>
          <w:szCs w:val="20"/>
        </w:rPr>
      </w:pPr>
      <w:r>
        <w:rPr>
          <w:rFonts w:ascii="Tahoma" w:eastAsia="Times New Roman" w:hAnsi="Tahoma" w:cs="Tahoma"/>
          <w:color w:val="252525"/>
          <w:sz w:val="20"/>
          <w:szCs w:val="20"/>
          <w:lang w:val="ru-RU" w:bidi="ru-RU"/>
        </w:rPr>
        <w:t xml:space="preserve">Латвийская система гарантий по вкладам предусматривает выплату гарантированного возмещения в размере до 100 000 евро каждому клиенту ABLV Bank AS. Гарантированное возмещение в размере до 100 000 евро выплачивается как физическим, так и юридическим лицам за все виды вкладов в любой валюте. Гарантированное возмещение распространяется на вклады клиентов банка, проценты по вкладам, накопленные до дня наступления недоступности вкладов, остатки на расчетных счетах или зарплатных счетах и на средства на сберегательных счетах. Гарантированное возмещение также распространяется на вклады клиентов в дочерних банках данного банка. Клиентам дочернего банка ABLV Bank AS – ABLV Bank Luxembourg – </w:t>
      </w:r>
      <w:r>
        <w:rPr>
          <w:rFonts w:ascii="Tahoma" w:eastAsia="Times New Roman" w:hAnsi="Tahoma" w:cs="Tahoma"/>
          <w:color w:val="252525"/>
          <w:sz w:val="20"/>
          <w:szCs w:val="20"/>
          <w:lang w:val="ru-RU" w:bidi="ru-RU"/>
        </w:rPr>
        <w:lastRenderedPageBreak/>
        <w:t>гарантированное возмещение будет выплачивать люксембургский Фонд гарантий по депозитам (Fonds de garantie des dépôts Luxembourg). </w:t>
      </w:r>
    </w:p>
    <w:p w:rsidR="002A6DC1" w:rsidRPr="000E4576" w:rsidRDefault="002A6DC1" w:rsidP="0096472E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472E" w:rsidRPr="0096472E" w:rsidRDefault="0096472E" w:rsidP="0096472E">
      <w:pPr>
        <w:spacing w:after="120" w:line="240" w:lineRule="auto"/>
        <w:rPr>
          <w:rFonts w:ascii="Tahoma" w:hAnsi="Tahoma" w:cs="Tahoma"/>
          <w:color w:val="000000" w:themeColor="text1"/>
          <w:sz w:val="20"/>
          <w:szCs w:val="20"/>
          <w:u w:val="single"/>
          <w:lang w:val="lv-LV"/>
        </w:rPr>
      </w:pPr>
      <w:r w:rsidRPr="0096472E">
        <w:rPr>
          <w:rFonts w:ascii="Tahoma" w:eastAsia="Tahoma" w:hAnsi="Tahoma" w:cs="Tahoma"/>
          <w:color w:val="000000" w:themeColor="text1"/>
          <w:sz w:val="20"/>
          <w:szCs w:val="20"/>
          <w:u w:val="single"/>
          <w:lang w:bidi="ru-RU"/>
        </w:rPr>
        <w:t>Подробная информация:</w:t>
      </w:r>
    </w:p>
    <w:p w:rsidR="0096472E" w:rsidRPr="00292A9E" w:rsidRDefault="00D10907" w:rsidP="0096472E">
      <w:pPr>
        <w:spacing w:after="120" w:line="240" w:lineRule="auto"/>
        <w:rPr>
          <w:rFonts w:ascii="Tahoma" w:hAnsi="Tahoma" w:cs="Tahoma"/>
          <w:color w:val="000000" w:themeColor="text1"/>
          <w:sz w:val="20"/>
          <w:szCs w:val="20"/>
          <w:lang w:val="lv-LV"/>
        </w:rPr>
      </w:pPr>
      <w:r>
        <w:rPr>
          <w:rFonts w:ascii="Tahoma" w:eastAsia="Tahoma" w:hAnsi="Tahoma" w:cs="Tahoma"/>
          <w:color w:val="000000" w:themeColor="text1"/>
          <w:sz w:val="20"/>
          <w:szCs w:val="20"/>
          <w:lang w:bidi="ru-RU"/>
        </w:rPr>
        <w:t>Отдел коммуникации КРФК</w:t>
      </w:r>
    </w:p>
    <w:p w:rsidR="00D10907" w:rsidRDefault="0096472E" w:rsidP="0096472E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lv-LV"/>
        </w:rPr>
      </w:pPr>
      <w:r w:rsidRPr="0096472E">
        <w:rPr>
          <w:rFonts w:ascii="Tahoma" w:eastAsia="Tahoma" w:hAnsi="Tahoma" w:cs="Tahoma"/>
          <w:color w:val="000000" w:themeColor="text1"/>
          <w:sz w:val="20"/>
          <w:szCs w:val="20"/>
          <w:lang w:bidi="ru-RU"/>
        </w:rPr>
        <w:t>Тел.: + 371 67774808; +371 67774807;</w:t>
      </w:r>
    </w:p>
    <w:p w:rsidR="0096472E" w:rsidRPr="0096472E" w:rsidRDefault="00D10907" w:rsidP="0096472E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lv-LV"/>
        </w:rPr>
      </w:pPr>
      <w:r>
        <w:rPr>
          <w:rFonts w:ascii="Tahoma" w:eastAsia="Tahoma" w:hAnsi="Tahoma" w:cs="Tahoma"/>
          <w:color w:val="000000" w:themeColor="text1"/>
          <w:sz w:val="20"/>
          <w:szCs w:val="20"/>
          <w:lang w:bidi="ru-RU"/>
        </w:rPr>
        <w:t xml:space="preserve">Эл. почта: </w:t>
      </w:r>
      <w:hyperlink r:id="rId10" w:history="1">
        <w:r w:rsidR="00732D17" w:rsidRPr="00522893">
          <w:rPr>
            <w:rStyle w:val="Hyperlink"/>
            <w:rFonts w:ascii="Tahoma" w:eastAsia="Tahoma" w:hAnsi="Tahoma" w:cs="Tahoma"/>
            <w:sz w:val="20"/>
            <w:szCs w:val="20"/>
            <w:lang w:bidi="ru-RU"/>
          </w:rPr>
          <w:t>agnese.licite@fktk.lv</w:t>
        </w:r>
      </w:hyperlink>
      <w:r>
        <w:rPr>
          <w:rStyle w:val="Hyperlink"/>
          <w:rFonts w:ascii="Tahoma" w:eastAsia="Tahoma" w:hAnsi="Tahoma" w:cs="Tahoma"/>
          <w:sz w:val="20"/>
          <w:szCs w:val="20"/>
          <w:lang w:bidi="ru-RU"/>
        </w:rPr>
        <w:t>, ieva.upleja@fktk.lv</w:t>
      </w:r>
    </w:p>
    <w:p w:rsidR="0096472E" w:rsidRPr="0096472E" w:rsidRDefault="0096472E" w:rsidP="0096472E">
      <w:pPr>
        <w:rPr>
          <w:rFonts w:ascii="Tahoma" w:hAnsi="Tahoma" w:cs="Tahoma"/>
          <w:color w:val="000000" w:themeColor="text1"/>
          <w:sz w:val="20"/>
          <w:szCs w:val="20"/>
          <w:lang w:val="lv-LV"/>
        </w:rPr>
      </w:pPr>
    </w:p>
    <w:p w:rsidR="0096472E" w:rsidRPr="0096472E" w:rsidRDefault="0096472E" w:rsidP="0096472E">
      <w:pPr>
        <w:rPr>
          <w:rFonts w:ascii="Tahoma" w:hAnsi="Tahoma" w:cs="Tahoma"/>
          <w:color w:val="000000" w:themeColor="text1"/>
          <w:sz w:val="20"/>
          <w:szCs w:val="20"/>
          <w:lang w:val="lv-LV"/>
        </w:rPr>
      </w:pPr>
    </w:p>
    <w:sectPr w:rsidR="0096472E" w:rsidRPr="0096472E" w:rsidSect="00CD67F3">
      <w:headerReference w:type="default" r:id="rId11"/>
      <w:pgSz w:w="11906" w:h="16838"/>
      <w:pgMar w:top="1134" w:right="850" w:bottom="1134" w:left="1701" w:header="117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00" w:rsidRDefault="00691000">
      <w:pPr>
        <w:spacing w:after="0" w:line="240" w:lineRule="auto"/>
      </w:pPr>
      <w:r>
        <w:separator/>
      </w:r>
    </w:p>
  </w:endnote>
  <w:endnote w:type="continuationSeparator" w:id="0">
    <w:p w:rsidR="00691000" w:rsidRDefault="006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00" w:rsidRDefault="00691000">
      <w:pPr>
        <w:spacing w:after="0" w:line="240" w:lineRule="auto"/>
      </w:pPr>
      <w:r>
        <w:separator/>
      </w:r>
    </w:p>
  </w:footnote>
  <w:footnote w:type="continuationSeparator" w:id="0">
    <w:p w:rsidR="00691000" w:rsidRDefault="0069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3675"/>
    </w:tblGrid>
    <w:tr w:rsidR="00FE6F14" w:rsidRPr="00030332" w:rsidTr="00C77F8F">
      <w:tc>
        <w:tcPr>
          <w:tcW w:w="5670" w:type="dxa"/>
        </w:tcPr>
        <w:p w:rsidR="00A04A72" w:rsidRDefault="00732D17" w:rsidP="00A04A72">
          <w:pPr>
            <w:pStyle w:val="Header"/>
          </w:pPr>
          <w:r w:rsidRPr="00476062">
            <w:rPr>
              <w:rFonts w:ascii="Times New Roman" w:eastAsia="Times New Roman" w:hAnsi="Times New Roman" w:cs="Times New Roman"/>
              <w:noProof/>
              <w:color w:val="252525"/>
              <w:sz w:val="18"/>
              <w:szCs w:val="18"/>
              <w:lang w:val="lv-LV" w:eastAsia="lv-LV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6819AE" wp14:editId="6FAE1035">
                    <wp:simplePos x="0" y="0"/>
                    <wp:positionH relativeFrom="margin">
                      <wp:posOffset>3060812</wp:posOffset>
                    </wp:positionH>
                    <wp:positionV relativeFrom="page">
                      <wp:posOffset>461645</wp:posOffset>
                    </wp:positionV>
                    <wp:extent cx="2748971" cy="0"/>
                    <wp:effectExtent l="0" t="0" r="32385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748971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472028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1pt,36.35pt" to="457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" strokecolor="#938953 [1614]" strokeweight=".25pt">
                    <w10:wrap anchorx="margin" anchory="page"/>
                  </v:line>
                </w:pict>
              </mc:Fallback>
            </mc:AlternateContent>
          </w:r>
          <w:r>
            <w:rPr>
              <w:noProof/>
              <w:lang w:val="lv-LV" w:eastAsia="lv-LV"/>
            </w:rPr>
            <w:drawing>
              <wp:inline distT="0" distB="0" distL="0" distR="0" wp14:anchorId="03B0C5F5" wp14:editId="2FA6EF7E">
                <wp:extent cx="1436983" cy="515281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tk-ofic-logo landscap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050" cy="52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5" w:type="dxa"/>
        </w:tcPr>
        <w:p w:rsidR="00A04A72" w:rsidRPr="00713B00" w:rsidRDefault="00732D17" w:rsidP="00C77F8F">
          <w:pPr>
            <w:pStyle w:val="Header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</w:rPr>
          </w:pPr>
          <w:r w:rsidRPr="00FE6F14">
            <w:rPr>
              <w:rFonts w:ascii="Times New Roman" w:eastAsia="Times New Roman" w:hAnsi="Times New Roman" w:cs="Times New Roman"/>
              <w:color w:val="948A54" w:themeColor="background2" w:themeShade="80"/>
              <w:sz w:val="17"/>
              <w:szCs w:val="17"/>
              <w:lang w:bidi="ru-RU"/>
            </w:rPr>
            <w:t>ул. Кунгу, 1, г. Рига, LV-1050,</w:t>
          </w:r>
        </w:p>
        <w:p w:rsidR="00A04A72" w:rsidRPr="00713B00" w:rsidRDefault="00732D17" w:rsidP="00C77F8F">
          <w:pPr>
            <w:pStyle w:val="Header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</w:rPr>
          </w:pPr>
          <w:r w:rsidRPr="00FE6F14">
            <w:rPr>
              <w:rFonts w:ascii="Times New Roman" w:eastAsia="Times New Roman" w:hAnsi="Times New Roman" w:cs="Times New Roman"/>
              <w:color w:val="948A54" w:themeColor="background2" w:themeShade="80"/>
              <w:sz w:val="17"/>
              <w:szCs w:val="17"/>
              <w:lang w:bidi="ru-RU"/>
            </w:rPr>
            <w:t xml:space="preserve"> тел.: +371 67774800,</w:t>
          </w:r>
        </w:p>
        <w:p w:rsidR="00A04A72" w:rsidRPr="00713B00" w:rsidRDefault="00732D17" w:rsidP="007E2672">
          <w:pPr>
            <w:pStyle w:val="Header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</w:rPr>
          </w:pPr>
          <w:r w:rsidRPr="00FE6F14">
            <w:rPr>
              <w:rFonts w:ascii="Times New Roman" w:eastAsia="Times New Roman" w:hAnsi="Times New Roman" w:cs="Times New Roman"/>
              <w:color w:val="948A54" w:themeColor="background2" w:themeShade="80"/>
              <w:sz w:val="17"/>
              <w:szCs w:val="17"/>
              <w:lang w:bidi="ru-RU"/>
            </w:rPr>
            <w:t xml:space="preserve"> эл. почта: </w:t>
          </w:r>
          <w:hyperlink r:id="rId2" w:history="1">
            <w:r w:rsidRPr="00FE6F14">
              <w:rPr>
                <w:rStyle w:val="Hyperlink"/>
                <w:rFonts w:ascii="Times New Roman" w:eastAsia="Times New Roman" w:hAnsi="Times New Roman" w:cs="Times New Roman"/>
                <w:color w:val="948A54" w:themeColor="background2" w:themeShade="80"/>
                <w:sz w:val="17"/>
                <w:szCs w:val="17"/>
                <w:u w:val="none"/>
                <w:lang w:bidi="ru-RU"/>
              </w:rPr>
              <w:t>fktk@fktk.lv</w:t>
            </w:r>
          </w:hyperlink>
          <w:r w:rsidRPr="00FE6F14">
            <w:rPr>
              <w:rFonts w:ascii="Times New Roman" w:eastAsia="Times New Roman" w:hAnsi="Times New Roman" w:cs="Times New Roman"/>
              <w:color w:val="948A54" w:themeColor="background2" w:themeShade="80"/>
              <w:sz w:val="17"/>
              <w:szCs w:val="17"/>
              <w:lang w:bidi="ru-RU"/>
            </w:rPr>
            <w:t xml:space="preserve"> </w:t>
          </w:r>
        </w:p>
      </w:tc>
    </w:tr>
  </w:tbl>
  <w:p w:rsidR="002213C4" w:rsidRPr="007E2672" w:rsidRDefault="00732D17" w:rsidP="007E2672">
    <w:pPr>
      <w:pStyle w:val="Header"/>
      <w:tabs>
        <w:tab w:val="clear" w:pos="9355"/>
        <w:tab w:val="right" w:pos="9214"/>
      </w:tabs>
      <w:ind w:right="142"/>
      <w:jc w:val="right"/>
      <w:rPr>
        <w:rFonts w:ascii="Arial Narrow" w:hAnsi="Arial Narrow" w:cs="Times New Roman"/>
        <w:color w:val="252525"/>
        <w:sz w:val="18"/>
        <w:szCs w:val="18"/>
        <w:shd w:val="clear" w:color="auto" w:fill="FFFFFF"/>
        <w:lang w:val="lv-LV"/>
      </w:rPr>
    </w:pPr>
    <w:r>
      <w:rPr>
        <w:lang w:bidi="ru-RU"/>
      </w:rPr>
      <w:t xml:space="preserve"> </w:t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E840C" wp14:editId="235CA0F2">
              <wp:simplePos x="0" y="0"/>
              <wp:positionH relativeFrom="page">
                <wp:posOffset>136566</wp:posOffset>
              </wp:positionH>
              <wp:positionV relativeFrom="paragraph">
                <wp:posOffset>-486674</wp:posOffset>
              </wp:positionV>
              <wp:extent cx="940394" cy="490901"/>
              <wp:effectExtent l="0" t="0" r="0" b="4445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394" cy="49090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65B98">
                              <a:shade val="30000"/>
                              <a:satMod val="115000"/>
                              <a:alpha val="0"/>
                              <a:lumMod val="0"/>
                              <a:lumOff val="100000"/>
                            </a:srgbClr>
                          </a:gs>
                          <a:gs pos="100000">
                            <a:srgbClr val="002F87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ACDC2E1" id="Прямоугольник 8" o:spid="_x0000_s1026" style="position:absolute;margin-left:10.75pt;margin-top:-38.3pt;width:74.0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" stroked="f" strokeweight="2pt">
              <v:fill opacity="0" color2="#002f87" rotate="t" angle="90" focus="100%" type="gradient"/>
              <w10:wrap anchorx="page"/>
            </v:rect>
          </w:pict>
        </mc:Fallback>
      </mc:AlternateContent>
    </w:r>
    <w:r>
      <w:rPr>
        <w:lang w:bidi="ru-RU"/>
      </w:rPr>
      <w:t xml:space="preserve"> </w:t>
    </w:r>
    <w:r>
      <w:rPr>
        <w:lang w:bidi="ru-RU"/>
      </w:rPr>
      <w:tab/>
    </w:r>
    <w:r w:rsidRPr="007E2672">
      <w:rPr>
        <w:rFonts w:ascii="Arial Narrow" w:eastAsia="Arial Narrow" w:hAnsi="Arial Narrow" w:cs="Times New Roman"/>
        <w:color w:val="948A54" w:themeColor="background2" w:themeShade="80"/>
        <w:sz w:val="16"/>
        <w:szCs w:val="20"/>
        <w:lang w:bidi="ru-RU"/>
      </w:rPr>
      <w:t>WWW.FKTK.LV, WWW.KLIENTUSKOLA.LV, TWITTER.COM/FKTK_LV</w:t>
    </w:r>
  </w:p>
  <w:p w:rsidR="00A04A72" w:rsidRPr="007E2672" w:rsidRDefault="00713B00" w:rsidP="002213C4">
    <w:pPr>
      <w:pStyle w:val="Header"/>
      <w:tabs>
        <w:tab w:val="clear" w:pos="9355"/>
      </w:tabs>
      <w:rPr>
        <w:lang w:val="lv-LV"/>
      </w:rPr>
    </w:pPr>
  </w:p>
  <w:p w:rsidR="002213C4" w:rsidRPr="00713B00" w:rsidRDefault="00713B00" w:rsidP="002213C4">
    <w:pPr>
      <w:pStyle w:val="Header"/>
      <w:tabs>
        <w:tab w:val="clear" w:pos="9355"/>
      </w:tabs>
    </w:pPr>
  </w:p>
  <w:p w:rsidR="00A462BA" w:rsidRPr="00713B00" w:rsidRDefault="00713B00" w:rsidP="00444019">
    <w:pPr>
      <w:pStyle w:val="Footer"/>
      <w:jc w:val="center"/>
      <w:rPr>
        <w:rFonts w:ascii="Times New Roman" w:hAnsi="Times New Roman" w:cs="Times New Roman"/>
        <w:sz w:val="17"/>
        <w:szCs w:val="17"/>
      </w:rPr>
    </w:pPr>
  </w:p>
  <w:p w:rsidR="00532677" w:rsidRPr="00713B00" w:rsidRDefault="00713B00" w:rsidP="00444019">
    <w:pPr>
      <w:pStyle w:val="Footer"/>
      <w:jc w:val="center"/>
      <w:rPr>
        <w:rFonts w:ascii="Times New Roman" w:hAnsi="Times New Roman" w:cs="Times New Roman"/>
        <w:sz w:val="17"/>
        <w:szCs w:val="17"/>
      </w:rPr>
    </w:pPr>
  </w:p>
  <w:p w:rsidR="00815F87" w:rsidRPr="00713B00" w:rsidRDefault="00713B00" w:rsidP="00444019">
    <w:pPr>
      <w:pStyle w:val="Footer"/>
      <w:jc w:val="center"/>
      <w:rPr>
        <w:rFonts w:ascii="Times New Roman" w:hAnsi="Times New Roman" w:cs="Times New Roman"/>
        <w:sz w:val="17"/>
        <w:szCs w:val="17"/>
      </w:rPr>
    </w:pPr>
  </w:p>
  <w:p w:rsidR="00A04A72" w:rsidRPr="00713B00" w:rsidRDefault="00713B00" w:rsidP="00444019">
    <w:pPr>
      <w:pStyle w:val="Footer"/>
      <w:jc w:val="center"/>
      <w:rPr>
        <w:rFonts w:ascii="Times New Roman" w:hAnsi="Times New Roman" w:cs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770"/>
    <w:multiLevelType w:val="hybridMultilevel"/>
    <w:tmpl w:val="25EC26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42E6E"/>
    <w:multiLevelType w:val="hybridMultilevel"/>
    <w:tmpl w:val="5274C2A4"/>
    <w:lvl w:ilvl="0" w:tplc="1DFCA9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7738F"/>
    <w:multiLevelType w:val="hybridMultilevel"/>
    <w:tmpl w:val="2190D9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FF4"/>
    <w:multiLevelType w:val="hybridMultilevel"/>
    <w:tmpl w:val="05585A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93FFF"/>
    <w:multiLevelType w:val="hybridMultilevel"/>
    <w:tmpl w:val="DBD8668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B26D03"/>
    <w:multiLevelType w:val="hybridMultilevel"/>
    <w:tmpl w:val="D94E247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2E"/>
    <w:rsid w:val="00013608"/>
    <w:rsid w:val="00030332"/>
    <w:rsid w:val="000447D0"/>
    <w:rsid w:val="00054402"/>
    <w:rsid w:val="00072061"/>
    <w:rsid w:val="000A4F0D"/>
    <w:rsid w:val="000E4576"/>
    <w:rsid w:val="00117F79"/>
    <w:rsid w:val="001D3570"/>
    <w:rsid w:val="00202A55"/>
    <w:rsid w:val="00207F45"/>
    <w:rsid w:val="002156FF"/>
    <w:rsid w:val="00292A9E"/>
    <w:rsid w:val="002A6DC1"/>
    <w:rsid w:val="00322F52"/>
    <w:rsid w:val="00330E73"/>
    <w:rsid w:val="00361778"/>
    <w:rsid w:val="005225CB"/>
    <w:rsid w:val="00691000"/>
    <w:rsid w:val="006F50C1"/>
    <w:rsid w:val="00713B00"/>
    <w:rsid w:val="0072525D"/>
    <w:rsid w:val="00732D17"/>
    <w:rsid w:val="00760A6F"/>
    <w:rsid w:val="007B0640"/>
    <w:rsid w:val="007B7491"/>
    <w:rsid w:val="007D44F4"/>
    <w:rsid w:val="0087350B"/>
    <w:rsid w:val="008F643B"/>
    <w:rsid w:val="00902F96"/>
    <w:rsid w:val="0096472E"/>
    <w:rsid w:val="009E6C77"/>
    <w:rsid w:val="009F4D98"/>
    <w:rsid w:val="00A731CB"/>
    <w:rsid w:val="00AD27E7"/>
    <w:rsid w:val="00B60A4D"/>
    <w:rsid w:val="00C26089"/>
    <w:rsid w:val="00CD6826"/>
    <w:rsid w:val="00D10907"/>
    <w:rsid w:val="00D95110"/>
    <w:rsid w:val="00DD7C58"/>
    <w:rsid w:val="00EB14C2"/>
    <w:rsid w:val="00F37CDB"/>
    <w:rsid w:val="00F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2E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2A6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2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96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2E"/>
    <w:rPr>
      <w:lang w:val="ru-RU"/>
    </w:rPr>
  </w:style>
  <w:style w:type="character" w:styleId="Hyperlink">
    <w:name w:val="Hyperlink"/>
    <w:basedOn w:val="DefaultParagraphFont"/>
    <w:uiPriority w:val="99"/>
    <w:unhideWhenUsed/>
    <w:rsid w:val="0096472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6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72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2E"/>
    <w:rPr>
      <w:rFonts w:ascii="Tahoma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rsid w:val="009647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647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6472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6D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A6DC1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2E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2A6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2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96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2E"/>
    <w:rPr>
      <w:lang w:val="ru-RU"/>
    </w:rPr>
  </w:style>
  <w:style w:type="character" w:styleId="Hyperlink">
    <w:name w:val="Hyperlink"/>
    <w:basedOn w:val="DefaultParagraphFont"/>
    <w:uiPriority w:val="99"/>
    <w:unhideWhenUsed/>
    <w:rsid w:val="0096472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6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72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2E"/>
    <w:rPr>
      <w:rFonts w:ascii="Tahoma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rsid w:val="009647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647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6472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6D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A6DC1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nese.licite@fktk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ktk@fktk.lv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7D6E-780F-426A-BFB2-E14705DE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3054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Licite</dc:creator>
  <cp:lastModifiedBy>Irina</cp:lastModifiedBy>
  <cp:revision>6</cp:revision>
  <cp:lastPrinted>2018-03-01T18:27:00Z</cp:lastPrinted>
  <dcterms:created xsi:type="dcterms:W3CDTF">2018-03-02T14:07:00Z</dcterms:created>
  <dcterms:modified xsi:type="dcterms:W3CDTF">2018-03-02T14:27:00Z</dcterms:modified>
</cp:coreProperties>
</file>