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629D7F" w14:textId="0B110E41" w:rsidR="004D7D20" w:rsidRPr="00DF691C" w:rsidRDefault="004D7D20" w:rsidP="004C1C0E">
      <w:pPr>
        <w:jc w:val="center"/>
        <w:rPr>
          <w:rFonts w:ascii="Times New Roman" w:hAnsi="Times New Roman" w:cs="Times New Roman"/>
          <w:b/>
          <w:bCs/>
          <w:sz w:val="24"/>
          <w:szCs w:val="24"/>
        </w:rPr>
      </w:pPr>
      <w:r w:rsidRPr="00DF691C">
        <w:rPr>
          <w:rFonts w:ascii="Times New Roman" w:hAnsi="Times New Roman" w:cs="Times New Roman"/>
          <w:b/>
          <w:bCs/>
          <w:sz w:val="24"/>
          <w:szCs w:val="24"/>
        </w:rPr>
        <w:t xml:space="preserve">Latvijas Bankas noteikumu </w:t>
      </w:r>
      <w:r w:rsidR="00EC0044" w:rsidRPr="00DF691C">
        <w:rPr>
          <w:rFonts w:ascii="Times New Roman" w:hAnsi="Times New Roman" w:cs="Times New Roman"/>
          <w:b/>
          <w:bCs/>
          <w:sz w:val="24"/>
          <w:szCs w:val="24"/>
        </w:rPr>
        <w:t>projekt</w:t>
      </w:r>
      <w:r w:rsidR="00EC0044">
        <w:rPr>
          <w:rFonts w:ascii="Times New Roman" w:hAnsi="Times New Roman" w:cs="Times New Roman"/>
          <w:b/>
          <w:bCs/>
          <w:sz w:val="24"/>
          <w:szCs w:val="24"/>
        </w:rPr>
        <w:t>a</w:t>
      </w:r>
      <w:r w:rsidR="00EC0044" w:rsidRPr="00DF691C">
        <w:rPr>
          <w:rFonts w:ascii="Times New Roman" w:hAnsi="Times New Roman" w:cs="Times New Roman"/>
          <w:b/>
          <w:bCs/>
          <w:sz w:val="24"/>
          <w:szCs w:val="24"/>
        </w:rPr>
        <w:t xml:space="preserve"> </w:t>
      </w:r>
      <w:r w:rsidRPr="00DF691C">
        <w:rPr>
          <w:rFonts w:ascii="Times New Roman" w:hAnsi="Times New Roman" w:cs="Times New Roman"/>
          <w:b/>
          <w:bCs/>
          <w:sz w:val="24"/>
          <w:szCs w:val="24"/>
        </w:rPr>
        <w:t>"</w:t>
      </w:r>
      <w:r w:rsidR="006E36A0" w:rsidRPr="00DF691C">
        <w:rPr>
          <w:rFonts w:ascii="Times New Roman" w:hAnsi="Times New Roman" w:cs="Times New Roman"/>
          <w:b/>
          <w:bCs/>
          <w:sz w:val="24"/>
          <w:szCs w:val="24"/>
        </w:rPr>
        <w:t>Grozījumi Latvijas Bankas 2023. gada 18. decembra noteikumos Nr. 266 "Noteikumi par tieši piemērojamajos Eiropas Savienības tiesību aktos par prudenciālajām prasībām paredzēto izvēles iespēju piemērošanu"</w:t>
      </w:r>
      <w:r w:rsidRPr="00DF691C">
        <w:rPr>
          <w:rFonts w:ascii="Times New Roman" w:hAnsi="Times New Roman" w:cs="Times New Roman"/>
          <w:b/>
          <w:bCs/>
          <w:sz w:val="24"/>
          <w:szCs w:val="24"/>
        </w:rPr>
        <w:t>"</w:t>
      </w:r>
      <w:r w:rsidR="00EC0044">
        <w:rPr>
          <w:rFonts w:ascii="Times New Roman" w:hAnsi="Times New Roman" w:cs="Times New Roman"/>
          <w:b/>
          <w:bCs/>
          <w:sz w:val="24"/>
          <w:szCs w:val="24"/>
        </w:rPr>
        <w:t xml:space="preserve"> anotācija</w:t>
      </w:r>
    </w:p>
    <w:tbl>
      <w:tblPr>
        <w:tblStyle w:val="TableGrid"/>
        <w:tblW w:w="8359" w:type="dxa"/>
        <w:tblLook w:val="04A0" w:firstRow="1" w:lastRow="0" w:firstColumn="1" w:lastColumn="0" w:noHBand="0" w:noVBand="1"/>
      </w:tblPr>
      <w:tblGrid>
        <w:gridCol w:w="2547"/>
        <w:gridCol w:w="5812"/>
      </w:tblGrid>
      <w:tr w:rsidR="00DF691C" w:rsidRPr="00DF691C" w14:paraId="2AC98F6A" w14:textId="77777777" w:rsidTr="004D7D20">
        <w:tc>
          <w:tcPr>
            <w:tcW w:w="2547" w:type="dxa"/>
          </w:tcPr>
          <w:p w14:paraId="68548ECA" w14:textId="5D13C2FE" w:rsidR="004D7D20" w:rsidRPr="00DF691C" w:rsidRDefault="004D7D20" w:rsidP="00CB2ED4">
            <w:pPr>
              <w:jc w:val="both"/>
              <w:rPr>
                <w:rFonts w:ascii="Times New Roman" w:hAnsi="Times New Roman" w:cs="Times New Roman"/>
                <w:b/>
                <w:bCs/>
                <w:sz w:val="24"/>
                <w:szCs w:val="24"/>
              </w:rPr>
            </w:pPr>
            <w:r w:rsidRPr="00DF691C">
              <w:rPr>
                <w:rFonts w:ascii="Times New Roman" w:hAnsi="Times New Roman" w:cs="Times New Roman"/>
                <w:b/>
                <w:bCs/>
                <w:sz w:val="24"/>
                <w:szCs w:val="24"/>
              </w:rPr>
              <w:t>Nosaukums</w:t>
            </w:r>
          </w:p>
        </w:tc>
        <w:tc>
          <w:tcPr>
            <w:tcW w:w="5812" w:type="dxa"/>
          </w:tcPr>
          <w:p w14:paraId="0EF6BD51" w14:textId="03A2AD68" w:rsidR="004D7D20" w:rsidRPr="00DF691C" w:rsidRDefault="006E36A0" w:rsidP="00CB2ED4">
            <w:pPr>
              <w:jc w:val="both"/>
              <w:rPr>
                <w:rFonts w:ascii="Times New Roman" w:hAnsi="Times New Roman" w:cs="Times New Roman"/>
                <w:sz w:val="24"/>
                <w:szCs w:val="24"/>
              </w:rPr>
            </w:pPr>
            <w:r w:rsidRPr="00DF691C">
              <w:rPr>
                <w:rFonts w:ascii="Times New Roman" w:hAnsi="Times New Roman" w:cs="Times New Roman"/>
                <w:sz w:val="24"/>
                <w:szCs w:val="24"/>
              </w:rPr>
              <w:t>Grozījumi</w:t>
            </w:r>
            <w:r w:rsidRPr="00DF691C">
              <w:t xml:space="preserve"> </w:t>
            </w:r>
            <w:r w:rsidRPr="00DF691C">
              <w:rPr>
                <w:rFonts w:ascii="Times New Roman" w:hAnsi="Times New Roman" w:cs="Times New Roman"/>
                <w:sz w:val="24"/>
                <w:szCs w:val="24"/>
              </w:rPr>
              <w:t>Latvijas Bankas 2023. gada 18. decembra noteikumos Nr. 266 "Noteikumi par tieši piemērojamajos Eiropas Savienības tiesību aktos par prudenciālajām prasībām paredzēto izvēles iespēju piemērošanu"</w:t>
            </w:r>
          </w:p>
        </w:tc>
      </w:tr>
      <w:tr w:rsidR="00DF691C" w:rsidRPr="00DF691C" w14:paraId="02230D17" w14:textId="77777777" w:rsidTr="004D7D20">
        <w:tc>
          <w:tcPr>
            <w:tcW w:w="2547" w:type="dxa"/>
          </w:tcPr>
          <w:p w14:paraId="118F97D3" w14:textId="47F841DE" w:rsidR="004D7D20" w:rsidRPr="00DF691C" w:rsidRDefault="004D7D20" w:rsidP="00CB2ED4">
            <w:pPr>
              <w:jc w:val="both"/>
              <w:rPr>
                <w:rFonts w:ascii="Times New Roman" w:hAnsi="Times New Roman" w:cs="Times New Roman"/>
                <w:b/>
                <w:bCs/>
                <w:sz w:val="24"/>
                <w:szCs w:val="24"/>
              </w:rPr>
            </w:pPr>
            <w:r w:rsidRPr="00DF691C">
              <w:rPr>
                <w:rFonts w:ascii="Times New Roman" w:hAnsi="Times New Roman" w:cs="Times New Roman"/>
                <w:b/>
                <w:bCs/>
                <w:sz w:val="24"/>
                <w:szCs w:val="24"/>
              </w:rPr>
              <w:t>Dokumenta veids</w:t>
            </w:r>
          </w:p>
        </w:tc>
        <w:tc>
          <w:tcPr>
            <w:tcW w:w="5812" w:type="dxa"/>
          </w:tcPr>
          <w:p w14:paraId="4CC0239D" w14:textId="2AE89EEC" w:rsidR="004D7D20" w:rsidRPr="00DF691C" w:rsidRDefault="00952874" w:rsidP="00CB2ED4">
            <w:pPr>
              <w:jc w:val="both"/>
              <w:rPr>
                <w:rFonts w:ascii="Times New Roman" w:hAnsi="Times New Roman" w:cs="Times New Roman"/>
                <w:sz w:val="24"/>
                <w:szCs w:val="24"/>
              </w:rPr>
            </w:pPr>
            <w:r w:rsidRPr="00DF691C">
              <w:rPr>
                <w:rFonts w:ascii="Times New Roman" w:hAnsi="Times New Roman" w:cs="Times New Roman"/>
                <w:sz w:val="24"/>
                <w:szCs w:val="24"/>
              </w:rPr>
              <w:t>Latvijas Bankas noteikumi</w:t>
            </w:r>
          </w:p>
        </w:tc>
      </w:tr>
      <w:tr w:rsidR="00DF691C" w:rsidRPr="00DF691C" w14:paraId="1E36ACC8" w14:textId="77777777" w:rsidTr="004D7D20">
        <w:tc>
          <w:tcPr>
            <w:tcW w:w="2547" w:type="dxa"/>
          </w:tcPr>
          <w:p w14:paraId="15B9D0AC" w14:textId="0E1110C9" w:rsidR="00822148" w:rsidRPr="00DF691C" w:rsidRDefault="004D7D20" w:rsidP="00CB2ED4">
            <w:pPr>
              <w:jc w:val="both"/>
              <w:rPr>
                <w:rFonts w:ascii="Times New Roman" w:hAnsi="Times New Roman" w:cs="Times New Roman"/>
                <w:b/>
                <w:bCs/>
                <w:sz w:val="24"/>
                <w:szCs w:val="24"/>
              </w:rPr>
            </w:pPr>
            <w:r w:rsidRPr="00DF691C">
              <w:rPr>
                <w:rFonts w:ascii="Times New Roman" w:hAnsi="Times New Roman" w:cs="Times New Roman"/>
                <w:b/>
                <w:bCs/>
                <w:sz w:val="24"/>
                <w:szCs w:val="24"/>
              </w:rPr>
              <w:t>Izdošanas pamatojums</w:t>
            </w:r>
          </w:p>
        </w:tc>
        <w:tc>
          <w:tcPr>
            <w:tcW w:w="5812" w:type="dxa"/>
          </w:tcPr>
          <w:p w14:paraId="14871B80" w14:textId="2F1A04B5" w:rsidR="00AF3B0F" w:rsidRPr="00DF691C" w:rsidRDefault="007677F6" w:rsidP="00CB2ED4">
            <w:pPr>
              <w:jc w:val="both"/>
              <w:rPr>
                <w:rFonts w:ascii="Times New Roman" w:hAnsi="Times New Roman" w:cs="Times New Roman"/>
                <w:sz w:val="24"/>
                <w:szCs w:val="24"/>
              </w:rPr>
            </w:pPr>
            <w:r w:rsidRPr="00DF691C">
              <w:rPr>
                <w:rFonts w:ascii="Times New Roman" w:hAnsi="Times New Roman" w:cs="Times New Roman"/>
                <w:sz w:val="24"/>
                <w:szCs w:val="24"/>
              </w:rPr>
              <w:t>Kredītiestāžu likuma 50.</w:t>
            </w:r>
            <w:r w:rsidR="001947DB" w:rsidRPr="00DF691C">
              <w:rPr>
                <w:rFonts w:ascii="Times New Roman" w:hAnsi="Times New Roman" w:cs="Times New Roman"/>
                <w:sz w:val="24"/>
                <w:szCs w:val="24"/>
              </w:rPr>
              <w:t> </w:t>
            </w:r>
            <w:r w:rsidRPr="00DF691C">
              <w:rPr>
                <w:rFonts w:ascii="Times New Roman" w:hAnsi="Times New Roman" w:cs="Times New Roman"/>
                <w:sz w:val="24"/>
                <w:szCs w:val="24"/>
              </w:rPr>
              <w:t xml:space="preserve">panta </w:t>
            </w:r>
            <w:r w:rsidR="00822148" w:rsidRPr="00DF691C">
              <w:rPr>
                <w:rFonts w:ascii="Times New Roman" w:hAnsi="Times New Roman" w:cs="Times New Roman"/>
                <w:sz w:val="24"/>
                <w:szCs w:val="24"/>
              </w:rPr>
              <w:t>pirm</w:t>
            </w:r>
            <w:r w:rsidR="00457215">
              <w:rPr>
                <w:rFonts w:ascii="Times New Roman" w:hAnsi="Times New Roman" w:cs="Times New Roman"/>
                <w:sz w:val="24"/>
                <w:szCs w:val="24"/>
              </w:rPr>
              <w:t>ā</w:t>
            </w:r>
            <w:r w:rsidR="00822148" w:rsidRPr="00DF691C">
              <w:rPr>
                <w:rFonts w:ascii="Times New Roman" w:hAnsi="Times New Roman" w:cs="Times New Roman"/>
                <w:sz w:val="24"/>
                <w:szCs w:val="24"/>
              </w:rPr>
              <w:t xml:space="preserve"> </w:t>
            </w:r>
            <w:r w:rsidR="00B43885" w:rsidRPr="00DF691C">
              <w:rPr>
                <w:rFonts w:ascii="Times New Roman" w:hAnsi="Times New Roman" w:cs="Times New Roman"/>
                <w:sz w:val="24"/>
                <w:szCs w:val="24"/>
              </w:rPr>
              <w:t>un otr</w:t>
            </w:r>
            <w:r w:rsidR="00457215">
              <w:rPr>
                <w:rFonts w:ascii="Times New Roman" w:hAnsi="Times New Roman" w:cs="Times New Roman"/>
                <w:sz w:val="24"/>
                <w:szCs w:val="24"/>
              </w:rPr>
              <w:t>ā</w:t>
            </w:r>
            <w:r w:rsidR="00B43885" w:rsidRPr="00DF691C">
              <w:rPr>
                <w:rFonts w:ascii="Times New Roman" w:hAnsi="Times New Roman" w:cs="Times New Roman"/>
                <w:sz w:val="24"/>
                <w:szCs w:val="24"/>
              </w:rPr>
              <w:t xml:space="preserve"> </w:t>
            </w:r>
            <w:r w:rsidR="00822148" w:rsidRPr="00DF691C">
              <w:rPr>
                <w:rFonts w:ascii="Times New Roman" w:hAnsi="Times New Roman" w:cs="Times New Roman"/>
                <w:sz w:val="24"/>
                <w:szCs w:val="24"/>
              </w:rPr>
              <w:t>daļ</w:t>
            </w:r>
            <w:r w:rsidR="00457215">
              <w:rPr>
                <w:rFonts w:ascii="Times New Roman" w:hAnsi="Times New Roman" w:cs="Times New Roman"/>
                <w:sz w:val="24"/>
                <w:szCs w:val="24"/>
              </w:rPr>
              <w:t>a</w:t>
            </w:r>
          </w:p>
        </w:tc>
      </w:tr>
      <w:tr w:rsidR="00DF691C" w:rsidRPr="00DF691C" w14:paraId="46DB522F" w14:textId="77777777" w:rsidTr="004D7D20">
        <w:tc>
          <w:tcPr>
            <w:tcW w:w="2547" w:type="dxa"/>
          </w:tcPr>
          <w:p w14:paraId="2B8F0582" w14:textId="71A2E497" w:rsidR="00957CFE" w:rsidRPr="00DF691C" w:rsidRDefault="009E6A95" w:rsidP="00957CFE">
            <w:pPr>
              <w:jc w:val="both"/>
              <w:rPr>
                <w:rFonts w:ascii="Times New Roman" w:hAnsi="Times New Roman" w:cs="Times New Roman"/>
                <w:b/>
                <w:bCs/>
                <w:sz w:val="24"/>
                <w:szCs w:val="24"/>
              </w:rPr>
            </w:pPr>
            <w:r w:rsidRPr="00DF691C">
              <w:rPr>
                <w:rFonts w:ascii="Times New Roman" w:hAnsi="Times New Roman" w:cs="Times New Roman"/>
                <w:b/>
                <w:bCs/>
                <w:sz w:val="24"/>
                <w:szCs w:val="24"/>
              </w:rPr>
              <w:t>Mērķis un būtība</w:t>
            </w:r>
          </w:p>
        </w:tc>
        <w:tc>
          <w:tcPr>
            <w:tcW w:w="5812" w:type="dxa"/>
          </w:tcPr>
          <w:p w14:paraId="13E3E063" w14:textId="2DFA1C50" w:rsidR="007C0CDE" w:rsidRPr="00DF691C" w:rsidRDefault="007C0CDE" w:rsidP="007C0CDE">
            <w:pPr>
              <w:jc w:val="both"/>
              <w:rPr>
                <w:rFonts w:ascii="Times New Roman" w:hAnsi="Times New Roman" w:cs="Times New Roman"/>
                <w:sz w:val="24"/>
                <w:szCs w:val="24"/>
              </w:rPr>
            </w:pPr>
            <w:r w:rsidRPr="00DF691C">
              <w:rPr>
                <w:rFonts w:ascii="Times New Roman" w:hAnsi="Times New Roman" w:cs="Times New Roman"/>
                <w:sz w:val="24"/>
                <w:szCs w:val="24"/>
              </w:rPr>
              <w:t xml:space="preserve">Kredītiestāžu likuma 50. panta pirmā daļa paredz deleģējumu Latvijas Bankai noteikt Eiropas Parlamenta un Padomes 2013. gada 26. jūnija </w:t>
            </w:r>
            <w:r w:rsidR="00D649F3">
              <w:rPr>
                <w:rFonts w:ascii="Times New Roman" w:hAnsi="Times New Roman" w:cs="Times New Roman"/>
                <w:sz w:val="24"/>
                <w:szCs w:val="24"/>
              </w:rPr>
              <w:t>r</w:t>
            </w:r>
            <w:r w:rsidRPr="00DF691C">
              <w:rPr>
                <w:rFonts w:ascii="Times New Roman" w:hAnsi="Times New Roman" w:cs="Times New Roman"/>
                <w:sz w:val="24"/>
                <w:szCs w:val="24"/>
              </w:rPr>
              <w:t xml:space="preserve">egulā (ES) Nr. 575/2013 par prudenciālajām prasībām attiecībā uz kredītiestādēm, un ar ko groza </w:t>
            </w:r>
            <w:r w:rsidR="00D649F3">
              <w:rPr>
                <w:rFonts w:ascii="Times New Roman" w:hAnsi="Times New Roman" w:cs="Times New Roman"/>
                <w:sz w:val="24"/>
                <w:szCs w:val="24"/>
              </w:rPr>
              <w:t>r</w:t>
            </w:r>
            <w:r w:rsidRPr="00DF691C">
              <w:rPr>
                <w:rFonts w:ascii="Times New Roman" w:hAnsi="Times New Roman" w:cs="Times New Roman"/>
                <w:sz w:val="24"/>
                <w:szCs w:val="24"/>
              </w:rPr>
              <w:t>egulu (ES) Nr. 648/2012 (turpmāk – Regula Nr. 575/2013)</w:t>
            </w:r>
            <w:r w:rsidR="00752C81">
              <w:rPr>
                <w:rFonts w:ascii="Times New Roman" w:hAnsi="Times New Roman" w:cs="Times New Roman"/>
                <w:sz w:val="24"/>
                <w:szCs w:val="24"/>
              </w:rPr>
              <w:t xml:space="preserve"> </w:t>
            </w:r>
            <w:r w:rsidRPr="00DF691C">
              <w:rPr>
                <w:rFonts w:ascii="Times New Roman" w:hAnsi="Times New Roman" w:cs="Times New Roman"/>
                <w:sz w:val="24"/>
                <w:szCs w:val="24"/>
              </w:rPr>
              <w:t>paredzētās izvēles iespējas attiecībā uz prudenciālo prasību noteikšanu šīs regulas noteikumu piemērošanai. Savukārt Kredītiestāžu likuma 50. panta otrā daļa paredz Latvijas Bankai tiesības nolūkā nodrošināt kredītiestāžu darbību atbilstoši šā likuma un tieši piemērojamo Eiropas Savienības tiesību aktu prasībām papildus noteikt kredītiestāžu darbību regulējošas prasības jomās, kuras netiek regulētas saskaņā ar Regulu Nr. 575/2013, attiecībā uz Latvijas finanšu sistēmai, tai skaitā kredītiestāžu darbībai, piemītošiem specifiskiem riskiem, lai mazinātu kredītiestāžu darbības riskus un aizsargātu kreditoru intereses, kā arī noteikt prasības, kas izriet no Eiropas Centrālās bankas vai Eiropas Banku iestādes pieņemtajiem lēmumiem, pamatnostādnēm un ieteikumiem, lai nodrošinātu dalībvalstīs vienotu, efektīvu un konstruktīvu uzraudzības praksi, ņemot vērā Eiropas finanšu uzraudzības sistēmas pārrobežu darbības raksturu.</w:t>
            </w:r>
          </w:p>
          <w:p w14:paraId="1196F0BB" w14:textId="77777777" w:rsidR="001362E8" w:rsidRPr="00DF691C" w:rsidRDefault="001362E8" w:rsidP="007C0CDE">
            <w:pPr>
              <w:jc w:val="both"/>
              <w:rPr>
                <w:rFonts w:ascii="Times New Roman" w:hAnsi="Times New Roman" w:cs="Times New Roman"/>
                <w:sz w:val="24"/>
                <w:szCs w:val="24"/>
              </w:rPr>
            </w:pPr>
          </w:p>
          <w:p w14:paraId="747CAA8A" w14:textId="11ED5C3E" w:rsidR="001362E8" w:rsidRPr="00DF691C" w:rsidRDefault="001362E8" w:rsidP="007C0CDE">
            <w:pPr>
              <w:jc w:val="both"/>
              <w:rPr>
                <w:rFonts w:ascii="Times New Roman" w:hAnsi="Times New Roman" w:cs="Times New Roman"/>
                <w:sz w:val="24"/>
                <w:szCs w:val="24"/>
              </w:rPr>
            </w:pPr>
            <w:r w:rsidRPr="00DF691C">
              <w:rPr>
                <w:rFonts w:ascii="Times New Roman" w:hAnsi="Times New Roman" w:cs="Times New Roman"/>
                <w:sz w:val="24"/>
                <w:szCs w:val="24"/>
              </w:rPr>
              <w:t>Latvijas Bankas 2023.</w:t>
            </w:r>
            <w:r w:rsidR="00710CD9" w:rsidRPr="00DF691C">
              <w:rPr>
                <w:rFonts w:ascii="Times New Roman" w:hAnsi="Times New Roman" w:cs="Times New Roman"/>
                <w:sz w:val="24"/>
                <w:szCs w:val="24"/>
              </w:rPr>
              <w:t> </w:t>
            </w:r>
            <w:r w:rsidRPr="00DF691C">
              <w:rPr>
                <w:rFonts w:ascii="Times New Roman" w:hAnsi="Times New Roman" w:cs="Times New Roman"/>
                <w:sz w:val="24"/>
                <w:szCs w:val="24"/>
              </w:rPr>
              <w:t>gada 18.</w:t>
            </w:r>
            <w:r w:rsidR="00710CD9" w:rsidRPr="00DF691C">
              <w:rPr>
                <w:rFonts w:ascii="Times New Roman" w:hAnsi="Times New Roman" w:cs="Times New Roman"/>
                <w:sz w:val="24"/>
                <w:szCs w:val="24"/>
              </w:rPr>
              <w:t> </w:t>
            </w:r>
            <w:r w:rsidRPr="00DF691C">
              <w:rPr>
                <w:rFonts w:ascii="Times New Roman" w:hAnsi="Times New Roman" w:cs="Times New Roman"/>
                <w:sz w:val="24"/>
                <w:szCs w:val="24"/>
              </w:rPr>
              <w:t>decembra noteikumi Nr.</w:t>
            </w:r>
            <w:r w:rsidR="00710CD9" w:rsidRPr="00DF691C">
              <w:rPr>
                <w:rFonts w:ascii="Times New Roman" w:hAnsi="Times New Roman" w:cs="Times New Roman"/>
                <w:sz w:val="24"/>
                <w:szCs w:val="24"/>
              </w:rPr>
              <w:t> </w:t>
            </w:r>
            <w:r w:rsidRPr="00DF691C">
              <w:rPr>
                <w:rFonts w:ascii="Times New Roman" w:hAnsi="Times New Roman" w:cs="Times New Roman"/>
                <w:sz w:val="24"/>
                <w:szCs w:val="24"/>
              </w:rPr>
              <w:t>266 "</w:t>
            </w:r>
            <w:r w:rsidR="00710CD9" w:rsidRPr="00DF691C">
              <w:rPr>
                <w:rFonts w:ascii="Times New Roman" w:hAnsi="Times New Roman" w:cs="Times New Roman"/>
                <w:sz w:val="24"/>
                <w:szCs w:val="24"/>
              </w:rPr>
              <w:t xml:space="preserve">Noteikumi par tieši piemērojamajos Eiropas Savienības tiesību aktos par prudenciālajām prasībām paredzēto izvēles iespēju piemērošanu" </w:t>
            </w:r>
            <w:r w:rsidR="00D649F3" w:rsidRPr="00DF691C">
              <w:rPr>
                <w:rFonts w:ascii="Times New Roman" w:hAnsi="Times New Roman" w:cs="Times New Roman"/>
                <w:sz w:val="24"/>
                <w:szCs w:val="24"/>
              </w:rPr>
              <w:t>(turpmāk – Noteikumi Nr. 266)</w:t>
            </w:r>
            <w:r w:rsidR="00D649F3">
              <w:rPr>
                <w:rFonts w:ascii="Times New Roman" w:hAnsi="Times New Roman" w:cs="Times New Roman"/>
                <w:sz w:val="24"/>
                <w:szCs w:val="24"/>
              </w:rPr>
              <w:t xml:space="preserve"> </w:t>
            </w:r>
            <w:r w:rsidRPr="00DF691C">
              <w:rPr>
                <w:rFonts w:ascii="Times New Roman" w:hAnsi="Times New Roman" w:cs="Times New Roman"/>
                <w:sz w:val="24"/>
                <w:szCs w:val="24"/>
              </w:rPr>
              <w:t>nosaka Regulā Nr.</w:t>
            </w:r>
            <w:r w:rsidR="00710CD9" w:rsidRPr="00DF691C">
              <w:rPr>
                <w:rFonts w:ascii="Times New Roman" w:hAnsi="Times New Roman" w:cs="Times New Roman"/>
                <w:sz w:val="24"/>
                <w:szCs w:val="24"/>
              </w:rPr>
              <w:t> </w:t>
            </w:r>
            <w:r w:rsidRPr="00DF691C">
              <w:rPr>
                <w:rFonts w:ascii="Times New Roman" w:hAnsi="Times New Roman" w:cs="Times New Roman"/>
                <w:sz w:val="24"/>
                <w:szCs w:val="24"/>
              </w:rPr>
              <w:t>575/2013 paredzētās izvēles iespējas attiecībā uz prudenciālo prasību noteikšanu šīs regulas noteikumu piemērošanai Latvijas Republikā.</w:t>
            </w:r>
          </w:p>
          <w:p w14:paraId="18A308A9" w14:textId="77777777" w:rsidR="007C0CDE" w:rsidRPr="00DF691C" w:rsidRDefault="007C0CDE" w:rsidP="007F1207">
            <w:pPr>
              <w:jc w:val="both"/>
              <w:rPr>
                <w:rFonts w:ascii="Times New Roman" w:hAnsi="Times New Roman" w:cs="Times New Roman"/>
                <w:sz w:val="24"/>
                <w:szCs w:val="24"/>
              </w:rPr>
            </w:pPr>
          </w:p>
          <w:p w14:paraId="1D5B05B6" w14:textId="6F1D078B" w:rsidR="00B71FB4" w:rsidRDefault="007F1207" w:rsidP="001362E8">
            <w:pPr>
              <w:jc w:val="both"/>
              <w:rPr>
                <w:rFonts w:ascii="Times New Roman" w:hAnsi="Times New Roman" w:cs="Times New Roman"/>
                <w:sz w:val="24"/>
                <w:szCs w:val="24"/>
              </w:rPr>
            </w:pPr>
            <w:r w:rsidRPr="00DF691C">
              <w:rPr>
                <w:rFonts w:ascii="Times New Roman" w:hAnsi="Times New Roman" w:cs="Times New Roman"/>
                <w:sz w:val="24"/>
                <w:szCs w:val="24"/>
              </w:rPr>
              <w:t>Eiropas Parlamenta un Padomes 2024. gada 31. maija regula (ES)</w:t>
            </w:r>
            <w:r w:rsidR="00752C81">
              <w:rPr>
                <w:rFonts w:ascii="Times New Roman" w:hAnsi="Times New Roman" w:cs="Times New Roman"/>
                <w:sz w:val="24"/>
                <w:szCs w:val="24"/>
              </w:rPr>
              <w:t> </w:t>
            </w:r>
            <w:r w:rsidRPr="00DF691C">
              <w:rPr>
                <w:rFonts w:ascii="Times New Roman" w:hAnsi="Times New Roman" w:cs="Times New Roman"/>
                <w:sz w:val="24"/>
                <w:szCs w:val="24"/>
              </w:rPr>
              <w:t xml:space="preserve">2024/1623, ar ko </w:t>
            </w:r>
            <w:r w:rsidR="00D649F3">
              <w:rPr>
                <w:rFonts w:ascii="Times New Roman" w:hAnsi="Times New Roman" w:cs="Times New Roman"/>
                <w:sz w:val="24"/>
                <w:szCs w:val="24"/>
              </w:rPr>
              <w:t>r</w:t>
            </w:r>
            <w:r w:rsidRPr="00DF691C">
              <w:rPr>
                <w:rFonts w:ascii="Times New Roman" w:hAnsi="Times New Roman" w:cs="Times New Roman"/>
                <w:sz w:val="24"/>
                <w:szCs w:val="24"/>
              </w:rPr>
              <w:t>egulu (ES) Nr. 575/2013 groza attiecībā uz prasībām kredītriskam, kredīta vērtības korekcijas riskam, operacionālajam riskam, tirgus riskam un riska darījumu vērtības minimālajai robežvērtībai</w:t>
            </w:r>
            <w:r w:rsidR="00734CA8" w:rsidRPr="00DF691C">
              <w:rPr>
                <w:rFonts w:ascii="Times New Roman" w:hAnsi="Times New Roman" w:cs="Times New Roman"/>
                <w:sz w:val="24"/>
                <w:szCs w:val="24"/>
              </w:rPr>
              <w:t xml:space="preserve"> (turpmāk –</w:t>
            </w:r>
            <w:r w:rsidR="00402782" w:rsidRPr="00DF691C">
              <w:rPr>
                <w:rFonts w:ascii="Times New Roman" w:hAnsi="Times New Roman" w:cs="Times New Roman"/>
                <w:sz w:val="24"/>
                <w:szCs w:val="24"/>
              </w:rPr>
              <w:t xml:space="preserve"> </w:t>
            </w:r>
            <w:r w:rsidR="00734CA8" w:rsidRPr="00DF691C">
              <w:rPr>
                <w:rFonts w:ascii="Times New Roman" w:hAnsi="Times New Roman" w:cs="Times New Roman"/>
                <w:sz w:val="24"/>
                <w:szCs w:val="24"/>
              </w:rPr>
              <w:t>Regula</w:t>
            </w:r>
            <w:r w:rsidR="00752C81">
              <w:rPr>
                <w:rFonts w:ascii="Times New Roman" w:hAnsi="Times New Roman" w:cs="Times New Roman"/>
                <w:sz w:val="24"/>
                <w:szCs w:val="24"/>
              </w:rPr>
              <w:t> </w:t>
            </w:r>
            <w:r w:rsidR="00734CA8" w:rsidRPr="00DF691C">
              <w:rPr>
                <w:rFonts w:ascii="Times New Roman" w:hAnsi="Times New Roman" w:cs="Times New Roman"/>
                <w:sz w:val="24"/>
                <w:szCs w:val="24"/>
              </w:rPr>
              <w:t xml:space="preserve">2024/1623) groza </w:t>
            </w:r>
            <w:r w:rsidR="00402782" w:rsidRPr="00DF691C">
              <w:rPr>
                <w:rFonts w:ascii="Times New Roman" w:hAnsi="Times New Roman" w:cs="Times New Roman"/>
                <w:sz w:val="24"/>
                <w:szCs w:val="24"/>
              </w:rPr>
              <w:t xml:space="preserve">Regulas </w:t>
            </w:r>
            <w:r w:rsidR="00402782" w:rsidRPr="00DF691C">
              <w:rPr>
                <w:rFonts w:ascii="Times New Roman" w:hAnsi="Times New Roman" w:cs="Times New Roman"/>
                <w:sz w:val="24"/>
                <w:szCs w:val="24"/>
              </w:rPr>
              <w:lastRenderedPageBreak/>
              <w:t>Nr. 575/2013</w:t>
            </w:r>
            <w:r w:rsidR="00734CA8" w:rsidRPr="00DF691C">
              <w:rPr>
                <w:rFonts w:ascii="Times New Roman" w:hAnsi="Times New Roman" w:cs="Times New Roman"/>
                <w:sz w:val="24"/>
                <w:szCs w:val="24"/>
              </w:rPr>
              <w:t xml:space="preserve"> </w:t>
            </w:r>
            <w:r w:rsidR="00402782" w:rsidRPr="00DF691C">
              <w:rPr>
                <w:rFonts w:ascii="Times New Roman" w:hAnsi="Times New Roman" w:cs="Times New Roman"/>
                <w:sz w:val="24"/>
                <w:szCs w:val="24"/>
              </w:rPr>
              <w:t>400.</w:t>
            </w:r>
            <w:r w:rsidR="00752C81">
              <w:rPr>
                <w:rFonts w:ascii="Times New Roman" w:hAnsi="Times New Roman" w:cs="Times New Roman"/>
                <w:sz w:val="24"/>
                <w:szCs w:val="24"/>
              </w:rPr>
              <w:t> </w:t>
            </w:r>
            <w:r w:rsidR="00402782" w:rsidRPr="00DF691C">
              <w:rPr>
                <w:rFonts w:ascii="Times New Roman" w:hAnsi="Times New Roman" w:cs="Times New Roman"/>
                <w:sz w:val="24"/>
                <w:szCs w:val="24"/>
              </w:rPr>
              <w:t xml:space="preserve">panta 2. punkta </w:t>
            </w:r>
            <w:r w:rsidR="001362E8" w:rsidRPr="00DF691C">
              <w:rPr>
                <w:rFonts w:ascii="Times New Roman" w:hAnsi="Times New Roman" w:cs="Times New Roman"/>
                <w:sz w:val="24"/>
                <w:szCs w:val="24"/>
              </w:rPr>
              <w:t>a</w:t>
            </w:r>
            <w:r w:rsidR="0026797B">
              <w:rPr>
                <w:rFonts w:ascii="Times New Roman" w:hAnsi="Times New Roman" w:cs="Times New Roman"/>
                <w:sz w:val="24"/>
                <w:szCs w:val="24"/>
              </w:rPr>
              <w:t>)</w:t>
            </w:r>
            <w:r w:rsidR="001362E8" w:rsidRPr="00DF691C">
              <w:rPr>
                <w:rFonts w:ascii="Times New Roman" w:hAnsi="Times New Roman" w:cs="Times New Roman"/>
                <w:sz w:val="24"/>
                <w:szCs w:val="24"/>
              </w:rPr>
              <w:t xml:space="preserve"> un i</w:t>
            </w:r>
            <w:r w:rsidR="0026797B">
              <w:rPr>
                <w:rFonts w:ascii="Times New Roman" w:hAnsi="Times New Roman" w:cs="Times New Roman"/>
                <w:sz w:val="24"/>
                <w:szCs w:val="24"/>
              </w:rPr>
              <w:t>)</w:t>
            </w:r>
            <w:r w:rsidR="00710CD9" w:rsidRPr="00DF691C">
              <w:rPr>
                <w:rFonts w:ascii="Times New Roman" w:hAnsi="Times New Roman" w:cs="Times New Roman"/>
                <w:sz w:val="24"/>
                <w:szCs w:val="24"/>
              </w:rPr>
              <w:t> </w:t>
            </w:r>
            <w:r w:rsidR="001362E8" w:rsidRPr="00DF691C">
              <w:rPr>
                <w:rFonts w:ascii="Times New Roman" w:hAnsi="Times New Roman" w:cs="Times New Roman"/>
                <w:sz w:val="24"/>
                <w:szCs w:val="24"/>
              </w:rPr>
              <w:t>apakšpunktu</w:t>
            </w:r>
            <w:r w:rsidR="00B71FB4" w:rsidRPr="00DF691C">
              <w:rPr>
                <w:rFonts w:ascii="Times New Roman" w:hAnsi="Times New Roman" w:cs="Times New Roman"/>
                <w:sz w:val="24"/>
                <w:szCs w:val="24"/>
              </w:rPr>
              <w:t>, kas nosaka izvēles iespēju kompetentajai iestādei atbrīvot no Regulas Nr. 575/2013 395. panta 1. punktā minētajiem lielo riska darījumu ierobežojumiem</w:t>
            </w:r>
            <w:r w:rsidR="0055639D" w:rsidRPr="00DF691C">
              <w:rPr>
                <w:rFonts w:ascii="Times New Roman" w:hAnsi="Times New Roman" w:cs="Times New Roman"/>
                <w:sz w:val="24"/>
                <w:szCs w:val="24"/>
              </w:rPr>
              <w:t xml:space="preserve"> </w:t>
            </w:r>
            <w:r w:rsidR="00B71FB4" w:rsidRPr="00DF691C">
              <w:rPr>
                <w:rFonts w:ascii="Times New Roman" w:hAnsi="Times New Roman" w:cs="Times New Roman"/>
                <w:sz w:val="24"/>
                <w:szCs w:val="24"/>
              </w:rPr>
              <w:t>noteikta veida riska darījumus, ievērojot Regulas Nr. 575/2013 nosacījumus, t.</w:t>
            </w:r>
            <w:r w:rsidR="0026797B">
              <w:rPr>
                <w:rFonts w:ascii="Times New Roman" w:hAnsi="Times New Roman" w:cs="Times New Roman"/>
                <w:sz w:val="24"/>
                <w:szCs w:val="24"/>
              </w:rPr>
              <w:t> </w:t>
            </w:r>
            <w:r w:rsidR="00B71FB4" w:rsidRPr="00DF691C">
              <w:rPr>
                <w:rFonts w:ascii="Times New Roman" w:hAnsi="Times New Roman" w:cs="Times New Roman"/>
                <w:sz w:val="24"/>
                <w:szCs w:val="24"/>
              </w:rPr>
              <w:t>i., nosacījumiem atbilstošas segtās obligācijas vai ārpusbilances dokumentāros akreditīvus un ārpusbilances neizmantotās kredītiespējas.</w:t>
            </w:r>
          </w:p>
          <w:p w14:paraId="7A07EB32" w14:textId="77777777" w:rsidR="004A2B9F" w:rsidRPr="00DF691C" w:rsidRDefault="004A2B9F" w:rsidP="001362E8">
            <w:pPr>
              <w:jc w:val="both"/>
              <w:rPr>
                <w:rFonts w:ascii="Times New Roman" w:hAnsi="Times New Roman" w:cs="Times New Roman"/>
                <w:sz w:val="24"/>
                <w:szCs w:val="24"/>
              </w:rPr>
            </w:pPr>
          </w:p>
          <w:p w14:paraId="083706ED" w14:textId="6F052754" w:rsidR="007F1207" w:rsidRPr="00DF691C" w:rsidRDefault="00710CD9" w:rsidP="001362E8">
            <w:pPr>
              <w:jc w:val="both"/>
              <w:rPr>
                <w:rFonts w:ascii="Times New Roman" w:hAnsi="Times New Roman" w:cs="Times New Roman"/>
                <w:sz w:val="24"/>
                <w:szCs w:val="24"/>
              </w:rPr>
            </w:pPr>
            <w:bookmarkStart w:id="0" w:name="_Hlk177023720"/>
            <w:r w:rsidRPr="00DF691C">
              <w:rPr>
                <w:rFonts w:ascii="Times New Roman" w:hAnsi="Times New Roman" w:cs="Times New Roman"/>
                <w:sz w:val="24"/>
                <w:szCs w:val="24"/>
              </w:rPr>
              <w:t>Regulas Nr. 575/2013 400. panta 2. punkta a</w:t>
            </w:r>
            <w:r w:rsidR="0026797B">
              <w:rPr>
                <w:rFonts w:ascii="Times New Roman" w:hAnsi="Times New Roman" w:cs="Times New Roman"/>
                <w:sz w:val="24"/>
                <w:szCs w:val="24"/>
              </w:rPr>
              <w:t>)</w:t>
            </w:r>
            <w:r w:rsidRPr="00DF691C">
              <w:rPr>
                <w:rFonts w:ascii="Times New Roman" w:hAnsi="Times New Roman" w:cs="Times New Roman"/>
                <w:sz w:val="24"/>
                <w:szCs w:val="24"/>
              </w:rPr>
              <w:t xml:space="preserve"> un i</w:t>
            </w:r>
            <w:r w:rsidR="0026797B">
              <w:rPr>
                <w:rFonts w:ascii="Times New Roman" w:hAnsi="Times New Roman" w:cs="Times New Roman"/>
                <w:sz w:val="24"/>
                <w:szCs w:val="24"/>
              </w:rPr>
              <w:t>)</w:t>
            </w:r>
            <w:r w:rsidRPr="00DF691C">
              <w:rPr>
                <w:rFonts w:ascii="Times New Roman" w:hAnsi="Times New Roman" w:cs="Times New Roman"/>
                <w:sz w:val="24"/>
                <w:szCs w:val="24"/>
              </w:rPr>
              <w:t> apakšpunktā paredzētie atbrīvojumi no Regulas Nr. 575/2013 395. panta 1. punktā minētajiem lielo riska darījumu ierobežojumiem ir iekļauti attiecīgi Noteikumu Nr. 266 6.</w:t>
            </w:r>
            <w:r w:rsidR="001E2D10" w:rsidRPr="00DF691C">
              <w:rPr>
                <w:rFonts w:ascii="Times New Roman" w:hAnsi="Times New Roman" w:cs="Times New Roman"/>
                <w:sz w:val="24"/>
                <w:szCs w:val="24"/>
              </w:rPr>
              <w:t>8</w:t>
            </w:r>
            <w:r w:rsidRPr="00DF691C">
              <w:rPr>
                <w:rFonts w:ascii="Times New Roman" w:hAnsi="Times New Roman" w:cs="Times New Roman"/>
                <w:sz w:val="24"/>
                <w:szCs w:val="24"/>
              </w:rPr>
              <w:t>. un 6.</w:t>
            </w:r>
            <w:r w:rsidR="001E2D10" w:rsidRPr="00DF691C">
              <w:rPr>
                <w:rFonts w:ascii="Times New Roman" w:hAnsi="Times New Roman" w:cs="Times New Roman"/>
                <w:sz w:val="24"/>
                <w:szCs w:val="24"/>
              </w:rPr>
              <w:t>5</w:t>
            </w:r>
            <w:r w:rsidRPr="00DF691C">
              <w:rPr>
                <w:rFonts w:ascii="Times New Roman" w:hAnsi="Times New Roman" w:cs="Times New Roman"/>
                <w:sz w:val="24"/>
                <w:szCs w:val="24"/>
              </w:rPr>
              <w:t>. apakšpunktā.</w:t>
            </w:r>
            <w:bookmarkEnd w:id="0"/>
          </w:p>
          <w:p w14:paraId="744F8540" w14:textId="77777777" w:rsidR="0020030F" w:rsidRPr="00DF691C" w:rsidRDefault="0020030F" w:rsidP="001362E8">
            <w:pPr>
              <w:jc w:val="both"/>
              <w:rPr>
                <w:rFonts w:ascii="Times New Roman" w:hAnsi="Times New Roman" w:cs="Times New Roman"/>
                <w:sz w:val="24"/>
                <w:szCs w:val="24"/>
              </w:rPr>
            </w:pPr>
          </w:p>
          <w:p w14:paraId="738B4780" w14:textId="105EDA18" w:rsidR="00C72ABC" w:rsidRDefault="00C72ABC" w:rsidP="001362E8">
            <w:pPr>
              <w:jc w:val="both"/>
              <w:rPr>
                <w:rFonts w:ascii="Times New Roman" w:hAnsi="Times New Roman" w:cs="Times New Roman"/>
                <w:sz w:val="24"/>
                <w:szCs w:val="24"/>
              </w:rPr>
            </w:pPr>
            <w:r w:rsidRPr="00DF691C">
              <w:rPr>
                <w:rFonts w:ascii="Times New Roman" w:hAnsi="Times New Roman" w:cs="Times New Roman"/>
                <w:sz w:val="24"/>
                <w:szCs w:val="24"/>
              </w:rPr>
              <w:t>Regula Nr.</w:t>
            </w:r>
            <w:r w:rsidR="004018DE" w:rsidRPr="00DF691C">
              <w:rPr>
                <w:rFonts w:ascii="Times New Roman" w:hAnsi="Times New Roman" w:cs="Times New Roman"/>
                <w:sz w:val="24"/>
                <w:szCs w:val="24"/>
              </w:rPr>
              <w:t> </w:t>
            </w:r>
            <w:r w:rsidRPr="00DF691C">
              <w:rPr>
                <w:rFonts w:ascii="Times New Roman" w:hAnsi="Times New Roman" w:cs="Times New Roman"/>
                <w:sz w:val="24"/>
                <w:szCs w:val="24"/>
              </w:rPr>
              <w:t xml:space="preserve">575/2013 </w:t>
            </w:r>
            <w:r w:rsidR="00E362B7" w:rsidRPr="00DF691C">
              <w:rPr>
                <w:rFonts w:ascii="Times New Roman" w:hAnsi="Times New Roman" w:cs="Times New Roman"/>
                <w:sz w:val="24"/>
                <w:szCs w:val="24"/>
              </w:rPr>
              <w:t>(18.</w:t>
            </w:r>
            <w:r w:rsidR="004018DE" w:rsidRPr="00DF691C">
              <w:rPr>
                <w:rFonts w:ascii="Times New Roman" w:hAnsi="Times New Roman" w:cs="Times New Roman"/>
                <w:sz w:val="24"/>
                <w:szCs w:val="24"/>
              </w:rPr>
              <w:t> </w:t>
            </w:r>
            <w:r w:rsidR="00E362B7" w:rsidRPr="00DF691C">
              <w:rPr>
                <w:rFonts w:ascii="Times New Roman" w:hAnsi="Times New Roman" w:cs="Times New Roman"/>
                <w:sz w:val="24"/>
                <w:szCs w:val="24"/>
              </w:rPr>
              <w:t>panta 3. un 6.</w:t>
            </w:r>
            <w:r w:rsidR="004018DE" w:rsidRPr="00DF691C">
              <w:rPr>
                <w:rFonts w:ascii="Times New Roman" w:hAnsi="Times New Roman" w:cs="Times New Roman"/>
                <w:sz w:val="24"/>
                <w:szCs w:val="24"/>
              </w:rPr>
              <w:t> </w:t>
            </w:r>
            <w:r w:rsidR="00E362B7" w:rsidRPr="00DF691C">
              <w:rPr>
                <w:rFonts w:ascii="Times New Roman" w:hAnsi="Times New Roman" w:cs="Times New Roman"/>
                <w:sz w:val="24"/>
                <w:szCs w:val="24"/>
              </w:rPr>
              <w:t xml:space="preserve">punkts) </w:t>
            </w:r>
            <w:r w:rsidRPr="00DF691C">
              <w:rPr>
                <w:rFonts w:ascii="Times New Roman" w:hAnsi="Times New Roman" w:cs="Times New Roman"/>
                <w:sz w:val="24"/>
                <w:szCs w:val="24"/>
              </w:rPr>
              <w:t xml:space="preserve">nosaka gadījumus, kad kompetentajai iestādei jānosaka, </w:t>
            </w:r>
            <w:r w:rsidR="00E362B7" w:rsidRPr="00DF691C">
              <w:rPr>
                <w:rFonts w:ascii="Times New Roman" w:hAnsi="Times New Roman" w:cs="Times New Roman"/>
                <w:sz w:val="24"/>
                <w:szCs w:val="24"/>
              </w:rPr>
              <w:t>kādā veidā jāveic prudenciālā konsolidācija. Ņemot vērā minēto, Noteikumi Nr.</w:t>
            </w:r>
            <w:r w:rsidR="004018DE" w:rsidRPr="00DF691C">
              <w:rPr>
                <w:rFonts w:ascii="Times New Roman" w:hAnsi="Times New Roman" w:cs="Times New Roman"/>
                <w:sz w:val="24"/>
                <w:szCs w:val="24"/>
              </w:rPr>
              <w:t> </w:t>
            </w:r>
            <w:r w:rsidR="00E362B7" w:rsidRPr="00DF691C">
              <w:rPr>
                <w:rFonts w:ascii="Times New Roman" w:hAnsi="Times New Roman" w:cs="Times New Roman"/>
                <w:sz w:val="24"/>
                <w:szCs w:val="24"/>
              </w:rPr>
              <w:t>266 (II</w:t>
            </w:r>
            <w:r w:rsidR="004018DE" w:rsidRPr="00DF691C">
              <w:rPr>
                <w:rFonts w:ascii="Times New Roman" w:hAnsi="Times New Roman" w:cs="Times New Roman"/>
                <w:sz w:val="24"/>
                <w:szCs w:val="24"/>
              </w:rPr>
              <w:t> </w:t>
            </w:r>
            <w:r w:rsidR="00E362B7" w:rsidRPr="00DF691C">
              <w:rPr>
                <w:rFonts w:ascii="Times New Roman" w:hAnsi="Times New Roman" w:cs="Times New Roman"/>
                <w:sz w:val="24"/>
                <w:szCs w:val="24"/>
              </w:rPr>
              <w:t>nodaļa un 7.2.1.</w:t>
            </w:r>
            <w:r w:rsidR="004018DE" w:rsidRPr="00DF691C">
              <w:rPr>
                <w:rFonts w:ascii="Times New Roman" w:hAnsi="Times New Roman" w:cs="Times New Roman"/>
                <w:sz w:val="24"/>
                <w:szCs w:val="24"/>
              </w:rPr>
              <w:t> </w:t>
            </w:r>
            <w:r w:rsidR="00E362B7" w:rsidRPr="00DF691C">
              <w:rPr>
                <w:rFonts w:ascii="Times New Roman" w:hAnsi="Times New Roman" w:cs="Times New Roman"/>
                <w:sz w:val="24"/>
                <w:szCs w:val="24"/>
              </w:rPr>
              <w:t>apakšpunkts) paredz, ka prudenciālā konsolidācija jāveic, lietojot pilnas konsolidācijas metodi saskaņā ar starptautiskajiem grāmatvedības standartiem, kas ieviesti ar Komisijas 2008.</w:t>
            </w:r>
            <w:r w:rsidR="004018DE" w:rsidRPr="00DF691C">
              <w:rPr>
                <w:rFonts w:ascii="Times New Roman" w:hAnsi="Times New Roman" w:cs="Times New Roman"/>
                <w:sz w:val="24"/>
                <w:szCs w:val="24"/>
              </w:rPr>
              <w:t> </w:t>
            </w:r>
            <w:r w:rsidR="00E362B7" w:rsidRPr="00DF691C">
              <w:rPr>
                <w:rFonts w:ascii="Times New Roman" w:hAnsi="Times New Roman" w:cs="Times New Roman"/>
                <w:sz w:val="24"/>
                <w:szCs w:val="24"/>
              </w:rPr>
              <w:t>gada 3.</w:t>
            </w:r>
            <w:r w:rsidR="004018DE" w:rsidRPr="00DF691C">
              <w:rPr>
                <w:rFonts w:ascii="Times New Roman" w:hAnsi="Times New Roman" w:cs="Times New Roman"/>
                <w:sz w:val="24"/>
                <w:szCs w:val="24"/>
              </w:rPr>
              <w:t> </w:t>
            </w:r>
            <w:r w:rsidR="00E362B7" w:rsidRPr="00DF691C">
              <w:rPr>
                <w:rFonts w:ascii="Times New Roman" w:hAnsi="Times New Roman" w:cs="Times New Roman"/>
                <w:sz w:val="24"/>
                <w:szCs w:val="24"/>
              </w:rPr>
              <w:t>novembra regulu (EK) Nr.</w:t>
            </w:r>
            <w:r w:rsidR="004018DE" w:rsidRPr="00DF691C">
              <w:rPr>
                <w:rFonts w:ascii="Times New Roman" w:hAnsi="Times New Roman" w:cs="Times New Roman"/>
                <w:sz w:val="24"/>
                <w:szCs w:val="24"/>
              </w:rPr>
              <w:t> </w:t>
            </w:r>
            <w:r w:rsidR="00E362B7" w:rsidRPr="00DF691C">
              <w:rPr>
                <w:rFonts w:ascii="Times New Roman" w:hAnsi="Times New Roman" w:cs="Times New Roman"/>
                <w:sz w:val="24"/>
                <w:szCs w:val="24"/>
              </w:rPr>
              <w:t>1126/2008, ar ko pieņem vairākus starptautiskos grāmatvedības standartus saskaņā ar Eiropas Parlamenta un Padomes regulu (EK) Nr.</w:t>
            </w:r>
            <w:r w:rsidR="004018DE" w:rsidRPr="00DF691C">
              <w:rPr>
                <w:rFonts w:ascii="Times New Roman" w:hAnsi="Times New Roman" w:cs="Times New Roman"/>
                <w:sz w:val="24"/>
                <w:szCs w:val="24"/>
              </w:rPr>
              <w:t> </w:t>
            </w:r>
            <w:r w:rsidR="00E362B7" w:rsidRPr="00DF691C">
              <w:rPr>
                <w:rFonts w:ascii="Times New Roman" w:hAnsi="Times New Roman" w:cs="Times New Roman"/>
                <w:sz w:val="24"/>
                <w:szCs w:val="24"/>
              </w:rPr>
              <w:t xml:space="preserve">1606/2002 </w:t>
            </w:r>
            <w:r w:rsidR="00E362B7" w:rsidRPr="00385A44">
              <w:rPr>
                <w:rFonts w:ascii="Times New Roman" w:hAnsi="Times New Roman" w:cs="Times New Roman"/>
                <w:sz w:val="24"/>
                <w:szCs w:val="24"/>
              </w:rPr>
              <w:t>(turpmāk</w:t>
            </w:r>
            <w:r w:rsidR="004018DE" w:rsidRPr="00385A44">
              <w:rPr>
                <w:rFonts w:ascii="Times New Roman" w:hAnsi="Times New Roman" w:cs="Times New Roman"/>
                <w:sz w:val="24"/>
                <w:szCs w:val="24"/>
              </w:rPr>
              <w:t> </w:t>
            </w:r>
            <w:r w:rsidR="00E362B7" w:rsidRPr="00385A44">
              <w:rPr>
                <w:rFonts w:ascii="Times New Roman" w:hAnsi="Times New Roman" w:cs="Times New Roman"/>
                <w:sz w:val="24"/>
                <w:szCs w:val="24"/>
              </w:rPr>
              <w:t>– Regula Nr.</w:t>
            </w:r>
            <w:r w:rsidR="004018DE" w:rsidRPr="00385A44">
              <w:rPr>
                <w:rFonts w:ascii="Times New Roman" w:hAnsi="Times New Roman" w:cs="Times New Roman"/>
                <w:sz w:val="24"/>
                <w:szCs w:val="24"/>
              </w:rPr>
              <w:t> </w:t>
            </w:r>
            <w:r w:rsidR="00E362B7" w:rsidRPr="00385A44">
              <w:rPr>
                <w:rFonts w:ascii="Times New Roman" w:hAnsi="Times New Roman" w:cs="Times New Roman"/>
                <w:sz w:val="24"/>
                <w:szCs w:val="24"/>
              </w:rPr>
              <w:t>1126/2008)</w:t>
            </w:r>
            <w:r w:rsidR="00E362B7" w:rsidRPr="00DF691C">
              <w:rPr>
                <w:rFonts w:ascii="Times New Roman" w:hAnsi="Times New Roman" w:cs="Times New Roman"/>
                <w:sz w:val="24"/>
                <w:szCs w:val="24"/>
              </w:rPr>
              <w:t>.</w:t>
            </w:r>
          </w:p>
          <w:p w14:paraId="6F8D7A7C" w14:textId="77777777" w:rsidR="004A2B9F" w:rsidRPr="00DF691C" w:rsidRDefault="004A2B9F" w:rsidP="001362E8">
            <w:pPr>
              <w:jc w:val="both"/>
              <w:rPr>
                <w:rFonts w:ascii="Times New Roman" w:hAnsi="Times New Roman" w:cs="Times New Roman"/>
                <w:sz w:val="24"/>
                <w:szCs w:val="24"/>
              </w:rPr>
            </w:pPr>
          </w:p>
          <w:p w14:paraId="07DEB303" w14:textId="799F72CC" w:rsidR="0020030F" w:rsidRPr="00DF691C" w:rsidRDefault="0020030F" w:rsidP="001362E8">
            <w:pPr>
              <w:jc w:val="both"/>
              <w:rPr>
                <w:rFonts w:ascii="Times New Roman" w:hAnsi="Times New Roman" w:cs="Times New Roman"/>
                <w:sz w:val="24"/>
                <w:szCs w:val="24"/>
              </w:rPr>
            </w:pPr>
            <w:r w:rsidRPr="00DF691C">
              <w:rPr>
                <w:rFonts w:ascii="Times New Roman" w:hAnsi="Times New Roman" w:cs="Times New Roman"/>
                <w:sz w:val="24"/>
                <w:szCs w:val="24"/>
              </w:rPr>
              <w:t xml:space="preserve">Regula </w:t>
            </w:r>
            <w:r w:rsidR="004A2B9F" w:rsidRPr="00385A44">
              <w:rPr>
                <w:rFonts w:ascii="Times New Roman" w:hAnsi="Times New Roman" w:cs="Times New Roman"/>
                <w:sz w:val="24"/>
                <w:szCs w:val="24"/>
              </w:rPr>
              <w:t>Nr. 1126/2008</w:t>
            </w:r>
            <w:r w:rsidR="004A2B9F">
              <w:rPr>
                <w:rFonts w:ascii="Times New Roman" w:hAnsi="Times New Roman" w:cs="Times New Roman"/>
                <w:sz w:val="24"/>
                <w:szCs w:val="24"/>
              </w:rPr>
              <w:t xml:space="preserve"> </w:t>
            </w:r>
            <w:r w:rsidRPr="00DF691C">
              <w:rPr>
                <w:rFonts w:ascii="Times New Roman" w:hAnsi="Times New Roman" w:cs="Times New Roman"/>
                <w:sz w:val="24"/>
                <w:szCs w:val="24"/>
              </w:rPr>
              <w:t>ir aizstāta ar Komisijas 2023. gada 13. </w:t>
            </w:r>
            <w:r w:rsidR="004A2B9F">
              <w:rPr>
                <w:rFonts w:ascii="Times New Roman" w:hAnsi="Times New Roman" w:cs="Times New Roman"/>
                <w:sz w:val="24"/>
                <w:szCs w:val="24"/>
              </w:rPr>
              <w:t>septembra</w:t>
            </w:r>
            <w:r w:rsidRPr="00DF691C">
              <w:rPr>
                <w:rFonts w:ascii="Times New Roman" w:hAnsi="Times New Roman" w:cs="Times New Roman"/>
                <w:sz w:val="24"/>
                <w:szCs w:val="24"/>
              </w:rPr>
              <w:t xml:space="preserve"> regulu (ES)</w:t>
            </w:r>
            <w:r w:rsidR="00752C81">
              <w:rPr>
                <w:rFonts w:ascii="Times New Roman" w:hAnsi="Times New Roman" w:cs="Times New Roman"/>
                <w:sz w:val="24"/>
                <w:szCs w:val="24"/>
              </w:rPr>
              <w:t> </w:t>
            </w:r>
            <w:r w:rsidRPr="00DF691C">
              <w:rPr>
                <w:rFonts w:ascii="Times New Roman" w:hAnsi="Times New Roman" w:cs="Times New Roman"/>
                <w:sz w:val="24"/>
                <w:szCs w:val="24"/>
              </w:rPr>
              <w:t>2023/1803, ar ko pieņem vairākus starptautiskos grāmatvedības standartus saskaņā ar Eiropas Parlamenta un Padomes regulu (EK) Nr. 1606/2002</w:t>
            </w:r>
            <w:r w:rsidR="0008768F" w:rsidRPr="00DF691C">
              <w:rPr>
                <w:rFonts w:ascii="Times New Roman" w:hAnsi="Times New Roman" w:cs="Times New Roman"/>
                <w:sz w:val="24"/>
                <w:szCs w:val="24"/>
              </w:rPr>
              <w:t xml:space="preserve"> (turpmāk – Regula</w:t>
            </w:r>
            <w:r w:rsidR="00752C81">
              <w:rPr>
                <w:rFonts w:ascii="Times New Roman" w:hAnsi="Times New Roman" w:cs="Times New Roman"/>
                <w:sz w:val="24"/>
                <w:szCs w:val="24"/>
              </w:rPr>
              <w:t> </w:t>
            </w:r>
            <w:r w:rsidR="0008768F" w:rsidRPr="00DF691C">
              <w:rPr>
                <w:rFonts w:ascii="Times New Roman" w:hAnsi="Times New Roman" w:cs="Times New Roman"/>
                <w:sz w:val="24"/>
                <w:szCs w:val="24"/>
              </w:rPr>
              <w:t>2023/1803)</w:t>
            </w:r>
            <w:r w:rsidRPr="00DF691C">
              <w:rPr>
                <w:rFonts w:ascii="Times New Roman" w:hAnsi="Times New Roman" w:cs="Times New Roman"/>
                <w:sz w:val="24"/>
                <w:szCs w:val="24"/>
              </w:rPr>
              <w:t>.</w:t>
            </w:r>
          </w:p>
          <w:p w14:paraId="11EE8F98" w14:textId="5EDEC079" w:rsidR="00072AC8" w:rsidRPr="00DF691C" w:rsidRDefault="00072AC8" w:rsidP="001362E8">
            <w:pPr>
              <w:jc w:val="both"/>
              <w:rPr>
                <w:rFonts w:ascii="Times New Roman" w:hAnsi="Times New Roman" w:cs="Times New Roman"/>
                <w:sz w:val="24"/>
                <w:szCs w:val="24"/>
              </w:rPr>
            </w:pPr>
          </w:p>
          <w:p w14:paraId="7F4DAA73" w14:textId="67508180" w:rsidR="00072AC8" w:rsidRPr="00DF691C" w:rsidRDefault="00072AC8" w:rsidP="001362E8">
            <w:pPr>
              <w:jc w:val="both"/>
              <w:rPr>
                <w:rFonts w:ascii="Times New Roman" w:hAnsi="Times New Roman" w:cs="Times New Roman"/>
                <w:sz w:val="24"/>
                <w:szCs w:val="24"/>
              </w:rPr>
            </w:pPr>
            <w:r w:rsidRPr="00DF691C">
              <w:rPr>
                <w:rFonts w:ascii="Times New Roman" w:hAnsi="Times New Roman" w:cs="Times New Roman"/>
                <w:sz w:val="24"/>
                <w:szCs w:val="24"/>
              </w:rPr>
              <w:t>Regula</w:t>
            </w:r>
            <w:r w:rsidR="00752C81">
              <w:rPr>
                <w:rFonts w:ascii="Times New Roman" w:hAnsi="Times New Roman" w:cs="Times New Roman"/>
                <w:sz w:val="24"/>
                <w:szCs w:val="24"/>
              </w:rPr>
              <w:t> </w:t>
            </w:r>
            <w:r w:rsidRPr="00DF691C">
              <w:rPr>
                <w:rFonts w:ascii="Times New Roman" w:hAnsi="Times New Roman" w:cs="Times New Roman"/>
                <w:sz w:val="24"/>
                <w:szCs w:val="24"/>
              </w:rPr>
              <w:t>2024/1623 maina pieeju riska pakāpju pieš</w:t>
            </w:r>
            <w:r w:rsidR="004A2B9F">
              <w:rPr>
                <w:rFonts w:ascii="Times New Roman" w:hAnsi="Times New Roman" w:cs="Times New Roman"/>
                <w:sz w:val="24"/>
                <w:szCs w:val="24"/>
              </w:rPr>
              <w:t>ķ</w:t>
            </w:r>
            <w:r w:rsidRPr="00DF691C">
              <w:rPr>
                <w:rFonts w:ascii="Times New Roman" w:hAnsi="Times New Roman" w:cs="Times New Roman"/>
                <w:sz w:val="24"/>
                <w:szCs w:val="24"/>
              </w:rPr>
              <w:t>iršan</w:t>
            </w:r>
            <w:r w:rsidR="00752C81">
              <w:rPr>
                <w:rFonts w:ascii="Times New Roman" w:hAnsi="Times New Roman" w:cs="Times New Roman"/>
                <w:sz w:val="24"/>
                <w:szCs w:val="24"/>
              </w:rPr>
              <w:t>ai</w:t>
            </w:r>
            <w:r w:rsidRPr="00DF691C">
              <w:rPr>
                <w:rFonts w:ascii="Times New Roman" w:hAnsi="Times New Roman" w:cs="Times New Roman"/>
                <w:sz w:val="24"/>
                <w:szCs w:val="24"/>
              </w:rPr>
              <w:t xml:space="preserve"> riska darījumiem ar iestādēm kredītriska kapitāla prasības aprēķina</w:t>
            </w:r>
            <w:r w:rsidR="00752C81">
              <w:rPr>
                <w:rFonts w:ascii="Times New Roman" w:hAnsi="Times New Roman" w:cs="Times New Roman"/>
                <w:sz w:val="24"/>
                <w:szCs w:val="24"/>
              </w:rPr>
              <w:t xml:space="preserve"> nolūkā</w:t>
            </w:r>
            <w:r w:rsidRPr="00DF691C">
              <w:rPr>
                <w:rFonts w:ascii="Times New Roman" w:hAnsi="Times New Roman" w:cs="Times New Roman"/>
                <w:sz w:val="24"/>
                <w:szCs w:val="24"/>
              </w:rPr>
              <w:t>. Sākot ar 2025. gada 1. janvāri</w:t>
            </w:r>
            <w:r w:rsidR="00050D48">
              <w:rPr>
                <w:rFonts w:ascii="Times New Roman" w:hAnsi="Times New Roman" w:cs="Times New Roman"/>
                <w:sz w:val="24"/>
                <w:szCs w:val="24"/>
              </w:rPr>
              <w:t>,</w:t>
            </w:r>
            <w:r w:rsidRPr="00DF691C">
              <w:rPr>
                <w:rFonts w:ascii="Times New Roman" w:hAnsi="Times New Roman" w:cs="Times New Roman"/>
                <w:sz w:val="24"/>
                <w:szCs w:val="24"/>
              </w:rPr>
              <w:t xml:space="preserve"> kredītiestādes vairs nedrīkst riska pakāpju pieš</w:t>
            </w:r>
            <w:r w:rsidR="004A2B9F">
              <w:rPr>
                <w:rFonts w:ascii="Times New Roman" w:hAnsi="Times New Roman" w:cs="Times New Roman"/>
                <w:sz w:val="24"/>
                <w:szCs w:val="24"/>
              </w:rPr>
              <w:t>ķ</w:t>
            </w:r>
            <w:r w:rsidRPr="00DF691C">
              <w:rPr>
                <w:rFonts w:ascii="Times New Roman" w:hAnsi="Times New Roman" w:cs="Times New Roman"/>
                <w:sz w:val="24"/>
                <w:szCs w:val="24"/>
              </w:rPr>
              <w:t>iršan</w:t>
            </w:r>
            <w:r w:rsidR="00752C81">
              <w:rPr>
                <w:rFonts w:ascii="Times New Roman" w:hAnsi="Times New Roman" w:cs="Times New Roman"/>
                <w:sz w:val="24"/>
                <w:szCs w:val="24"/>
              </w:rPr>
              <w:t>ā</w:t>
            </w:r>
            <w:r w:rsidR="001361E1" w:rsidRPr="00DF691C">
              <w:rPr>
                <w:rFonts w:ascii="Times New Roman" w:hAnsi="Times New Roman" w:cs="Times New Roman"/>
                <w:sz w:val="24"/>
                <w:szCs w:val="24"/>
              </w:rPr>
              <w:t xml:space="preserve"> riska darījumiem</w:t>
            </w:r>
            <w:r w:rsidRPr="00DF691C">
              <w:rPr>
                <w:rFonts w:ascii="Times New Roman" w:hAnsi="Times New Roman" w:cs="Times New Roman"/>
                <w:sz w:val="24"/>
                <w:szCs w:val="24"/>
              </w:rPr>
              <w:t xml:space="preserve"> ar iestādēm </w:t>
            </w:r>
            <w:r w:rsidR="00752C81" w:rsidRPr="00DF691C">
              <w:rPr>
                <w:rFonts w:ascii="Times New Roman" w:hAnsi="Times New Roman" w:cs="Times New Roman"/>
                <w:sz w:val="24"/>
                <w:szCs w:val="24"/>
              </w:rPr>
              <w:t>izmantot</w:t>
            </w:r>
            <w:r w:rsidR="00752C81" w:rsidRPr="00EC5272">
              <w:rPr>
                <w:rFonts w:ascii="Times New Roman" w:hAnsi="Times New Roman" w:cs="Times New Roman"/>
                <w:sz w:val="24"/>
                <w:szCs w:val="24"/>
              </w:rPr>
              <w:t xml:space="preserve"> </w:t>
            </w:r>
            <w:r w:rsidR="00DF691C" w:rsidRPr="00EC5272">
              <w:rPr>
                <w:rFonts w:ascii="Times New Roman" w:hAnsi="Times New Roman" w:cs="Times New Roman"/>
                <w:sz w:val="24"/>
                <w:szCs w:val="24"/>
              </w:rPr>
              <w:t>norīkotas</w:t>
            </w:r>
            <w:r w:rsidR="00DF691C" w:rsidRPr="00DF691C">
              <w:rPr>
                <w:rFonts w:ascii="Times New Roman" w:hAnsi="Times New Roman" w:cs="Times New Roman"/>
                <w:sz w:val="24"/>
                <w:szCs w:val="24"/>
              </w:rPr>
              <w:t xml:space="preserve"> ārējās kredītu novērtējuma institūcijas (turpmāk – Ā</w:t>
            </w:r>
            <w:r w:rsidRPr="00DF691C">
              <w:rPr>
                <w:rFonts w:ascii="Times New Roman" w:hAnsi="Times New Roman" w:cs="Times New Roman"/>
                <w:sz w:val="24"/>
                <w:szCs w:val="24"/>
              </w:rPr>
              <w:t>KN</w:t>
            </w:r>
            <w:r w:rsidR="00DF691C" w:rsidRPr="00DF691C">
              <w:rPr>
                <w:rFonts w:ascii="Times New Roman" w:hAnsi="Times New Roman" w:cs="Times New Roman"/>
                <w:sz w:val="24"/>
                <w:szCs w:val="24"/>
              </w:rPr>
              <w:t>I)</w:t>
            </w:r>
            <w:r w:rsidRPr="00DF691C">
              <w:rPr>
                <w:rFonts w:ascii="Times New Roman" w:hAnsi="Times New Roman" w:cs="Times New Roman"/>
                <w:sz w:val="24"/>
                <w:szCs w:val="24"/>
              </w:rPr>
              <w:t xml:space="preserve"> reitingus, kuros ir iekļauti pieņēmumi par netiešu valdības atbalstu. Regulas</w:t>
            </w:r>
            <w:r w:rsidR="00752C81">
              <w:rPr>
                <w:rFonts w:ascii="Times New Roman" w:hAnsi="Times New Roman" w:cs="Times New Roman"/>
                <w:sz w:val="24"/>
                <w:szCs w:val="24"/>
              </w:rPr>
              <w:t xml:space="preserve"> Nr.</w:t>
            </w:r>
            <w:r w:rsidR="00DF691C" w:rsidRPr="00DF691C">
              <w:rPr>
                <w:rFonts w:ascii="Times New Roman" w:hAnsi="Times New Roman" w:cs="Times New Roman"/>
                <w:sz w:val="24"/>
                <w:szCs w:val="24"/>
              </w:rPr>
              <w:t> </w:t>
            </w:r>
            <w:r w:rsidR="000063F1" w:rsidRPr="000063F1">
              <w:rPr>
                <w:rFonts w:ascii="Times New Roman" w:hAnsi="Times New Roman" w:cs="Times New Roman"/>
                <w:sz w:val="24"/>
                <w:szCs w:val="24"/>
              </w:rPr>
              <w:t xml:space="preserve">575/2013 </w:t>
            </w:r>
            <w:r w:rsidRPr="00DF691C">
              <w:rPr>
                <w:rFonts w:ascii="Times New Roman" w:hAnsi="Times New Roman" w:cs="Times New Roman"/>
                <w:sz w:val="24"/>
                <w:szCs w:val="24"/>
              </w:rPr>
              <w:t>495</w:t>
            </w:r>
            <w:r w:rsidR="00F13134">
              <w:rPr>
                <w:rFonts w:ascii="Times New Roman" w:hAnsi="Times New Roman" w:cs="Times New Roman"/>
                <w:sz w:val="24"/>
                <w:szCs w:val="24"/>
              </w:rPr>
              <w:t>.</w:t>
            </w:r>
            <w:r w:rsidRPr="00DF691C">
              <w:rPr>
                <w:rFonts w:ascii="Times New Roman" w:hAnsi="Times New Roman" w:cs="Times New Roman"/>
                <w:sz w:val="24"/>
                <w:szCs w:val="24"/>
              </w:rPr>
              <w:t>e</w:t>
            </w:r>
            <w:r w:rsidR="00DF691C" w:rsidRPr="00DF691C">
              <w:rPr>
                <w:rFonts w:ascii="Times New Roman" w:hAnsi="Times New Roman" w:cs="Times New Roman"/>
                <w:sz w:val="24"/>
                <w:szCs w:val="24"/>
              </w:rPr>
              <w:t> </w:t>
            </w:r>
            <w:r w:rsidRPr="00DF691C">
              <w:rPr>
                <w:rFonts w:ascii="Times New Roman" w:hAnsi="Times New Roman" w:cs="Times New Roman"/>
                <w:sz w:val="24"/>
                <w:szCs w:val="24"/>
              </w:rPr>
              <w:t xml:space="preserve">pants </w:t>
            </w:r>
            <w:r w:rsidR="000063F1">
              <w:rPr>
                <w:rFonts w:ascii="Times New Roman" w:hAnsi="Times New Roman" w:cs="Times New Roman"/>
                <w:sz w:val="24"/>
                <w:szCs w:val="24"/>
              </w:rPr>
              <w:t xml:space="preserve">(iekļauts minētajā regulā ar </w:t>
            </w:r>
            <w:r w:rsidR="000063F1" w:rsidRPr="00DF691C">
              <w:rPr>
                <w:rFonts w:ascii="Times New Roman" w:hAnsi="Times New Roman" w:cs="Times New Roman"/>
                <w:sz w:val="24"/>
                <w:szCs w:val="24"/>
              </w:rPr>
              <w:t>Regula</w:t>
            </w:r>
            <w:r w:rsidR="000063F1">
              <w:rPr>
                <w:rFonts w:ascii="Times New Roman" w:hAnsi="Times New Roman" w:cs="Times New Roman"/>
                <w:sz w:val="24"/>
                <w:szCs w:val="24"/>
              </w:rPr>
              <w:t>s</w:t>
            </w:r>
            <w:r w:rsidR="00752C81">
              <w:rPr>
                <w:rFonts w:ascii="Times New Roman" w:hAnsi="Times New Roman" w:cs="Times New Roman"/>
                <w:sz w:val="24"/>
                <w:szCs w:val="24"/>
              </w:rPr>
              <w:t> </w:t>
            </w:r>
            <w:r w:rsidR="000063F1" w:rsidRPr="00DF691C">
              <w:rPr>
                <w:rFonts w:ascii="Times New Roman" w:hAnsi="Times New Roman" w:cs="Times New Roman"/>
                <w:sz w:val="24"/>
                <w:szCs w:val="24"/>
              </w:rPr>
              <w:t>2024/1623</w:t>
            </w:r>
            <w:r w:rsidR="002A5548">
              <w:rPr>
                <w:rFonts w:ascii="Times New Roman" w:hAnsi="Times New Roman" w:cs="Times New Roman"/>
                <w:sz w:val="24"/>
                <w:szCs w:val="24"/>
              </w:rPr>
              <w:t xml:space="preserve"> </w:t>
            </w:r>
            <w:r w:rsidR="005C2051">
              <w:rPr>
                <w:rFonts w:ascii="Times New Roman" w:hAnsi="Times New Roman" w:cs="Times New Roman"/>
                <w:sz w:val="24"/>
                <w:szCs w:val="24"/>
              </w:rPr>
              <w:t>1</w:t>
            </w:r>
            <w:r w:rsidR="002A5548">
              <w:rPr>
                <w:rFonts w:ascii="Times New Roman" w:hAnsi="Times New Roman" w:cs="Times New Roman"/>
                <w:sz w:val="24"/>
                <w:szCs w:val="24"/>
              </w:rPr>
              <w:t>. panta 242. punktu</w:t>
            </w:r>
            <w:r w:rsidR="000063F1">
              <w:rPr>
                <w:rFonts w:ascii="Times New Roman" w:hAnsi="Times New Roman" w:cs="Times New Roman"/>
                <w:sz w:val="24"/>
                <w:szCs w:val="24"/>
              </w:rPr>
              <w:t xml:space="preserve">) </w:t>
            </w:r>
            <w:r w:rsidRPr="00DF691C">
              <w:rPr>
                <w:rFonts w:ascii="Times New Roman" w:hAnsi="Times New Roman" w:cs="Times New Roman"/>
                <w:sz w:val="24"/>
                <w:szCs w:val="24"/>
              </w:rPr>
              <w:t>paredz iespēju noteikt pārejas periodu līdz 2029. gada 31. decembrim, tād</w:t>
            </w:r>
            <w:r w:rsidR="00DF691C" w:rsidRPr="00DF691C">
              <w:rPr>
                <w:rFonts w:ascii="Times New Roman" w:hAnsi="Times New Roman" w:cs="Times New Roman"/>
                <w:sz w:val="24"/>
                <w:szCs w:val="24"/>
              </w:rPr>
              <w:t>ē</w:t>
            </w:r>
            <w:r w:rsidRPr="00DF691C">
              <w:rPr>
                <w:rFonts w:ascii="Times New Roman" w:hAnsi="Times New Roman" w:cs="Times New Roman"/>
                <w:sz w:val="24"/>
                <w:szCs w:val="24"/>
              </w:rPr>
              <w:t xml:space="preserve">jādi dodot iespēju </w:t>
            </w:r>
            <w:r w:rsidR="00EC5272">
              <w:rPr>
                <w:rFonts w:ascii="Times New Roman" w:hAnsi="Times New Roman" w:cs="Times New Roman"/>
                <w:sz w:val="24"/>
                <w:szCs w:val="24"/>
              </w:rPr>
              <w:t>ĀKNI</w:t>
            </w:r>
            <w:r w:rsidRPr="00DF691C">
              <w:rPr>
                <w:rFonts w:ascii="Times New Roman" w:hAnsi="Times New Roman" w:cs="Times New Roman"/>
                <w:sz w:val="24"/>
                <w:szCs w:val="24"/>
              </w:rPr>
              <w:t xml:space="preserve"> piešķirt jaunus </w:t>
            </w:r>
            <w:r w:rsidR="00EC5272">
              <w:rPr>
                <w:rFonts w:ascii="Times New Roman" w:hAnsi="Times New Roman" w:cs="Times New Roman"/>
                <w:sz w:val="24"/>
                <w:szCs w:val="24"/>
              </w:rPr>
              <w:t>kredīt</w:t>
            </w:r>
            <w:r w:rsidRPr="00DF691C">
              <w:rPr>
                <w:rFonts w:ascii="Times New Roman" w:hAnsi="Times New Roman" w:cs="Times New Roman"/>
                <w:sz w:val="24"/>
                <w:szCs w:val="24"/>
              </w:rPr>
              <w:t>reitingus, kurus varētu izmantot kredītriska kapitāla prasības aprēķinam.</w:t>
            </w:r>
            <w:r w:rsidR="00065E6F">
              <w:rPr>
                <w:rFonts w:ascii="Times New Roman" w:hAnsi="Times New Roman" w:cs="Times New Roman"/>
                <w:sz w:val="24"/>
                <w:szCs w:val="24"/>
              </w:rPr>
              <w:t xml:space="preserve"> </w:t>
            </w:r>
            <w:r w:rsidR="00C34941">
              <w:rPr>
                <w:rFonts w:ascii="Times New Roman" w:hAnsi="Times New Roman" w:cs="Times New Roman"/>
                <w:sz w:val="24"/>
                <w:szCs w:val="24"/>
              </w:rPr>
              <w:t>Latvijas Banka</w:t>
            </w:r>
            <w:r w:rsidR="00F45DE5" w:rsidRPr="00DF691C">
              <w:rPr>
                <w:rFonts w:ascii="Times New Roman" w:hAnsi="Times New Roman" w:cs="Times New Roman"/>
                <w:sz w:val="24"/>
                <w:szCs w:val="24"/>
              </w:rPr>
              <w:t xml:space="preserve"> paredz noteikt 18</w:t>
            </w:r>
            <w:r w:rsidR="00DF691C" w:rsidRPr="00DF691C">
              <w:rPr>
                <w:rFonts w:ascii="Times New Roman" w:hAnsi="Times New Roman" w:cs="Times New Roman"/>
                <w:sz w:val="24"/>
                <w:szCs w:val="24"/>
              </w:rPr>
              <w:t> </w:t>
            </w:r>
            <w:r w:rsidR="00F45DE5" w:rsidRPr="00DF691C">
              <w:rPr>
                <w:rFonts w:ascii="Times New Roman" w:hAnsi="Times New Roman" w:cs="Times New Roman"/>
                <w:sz w:val="24"/>
                <w:szCs w:val="24"/>
              </w:rPr>
              <w:t xml:space="preserve">mēnešu pārejas periodu, kurā mazāk </w:t>
            </w:r>
            <w:r w:rsidR="00C34941" w:rsidRPr="00DF691C">
              <w:rPr>
                <w:rFonts w:ascii="Times New Roman" w:hAnsi="Times New Roman" w:cs="Times New Roman"/>
                <w:sz w:val="24"/>
                <w:szCs w:val="24"/>
              </w:rPr>
              <w:t>nozīmīgā</w:t>
            </w:r>
            <w:r w:rsidR="00C34941">
              <w:rPr>
                <w:rFonts w:ascii="Times New Roman" w:hAnsi="Times New Roman" w:cs="Times New Roman"/>
                <w:sz w:val="24"/>
                <w:szCs w:val="24"/>
              </w:rPr>
              <w:t xml:space="preserve">s </w:t>
            </w:r>
            <w:r w:rsidR="00EC5272">
              <w:rPr>
                <w:rFonts w:ascii="Times New Roman" w:hAnsi="Times New Roman" w:cs="Times New Roman"/>
                <w:sz w:val="24"/>
                <w:szCs w:val="24"/>
              </w:rPr>
              <w:t>uzraudzītā</w:t>
            </w:r>
            <w:r w:rsidR="00C34941">
              <w:rPr>
                <w:rFonts w:ascii="Times New Roman" w:hAnsi="Times New Roman" w:cs="Times New Roman"/>
                <w:sz w:val="24"/>
                <w:szCs w:val="24"/>
              </w:rPr>
              <w:t>s</w:t>
            </w:r>
            <w:r w:rsidR="00F45DE5" w:rsidRPr="00DF691C">
              <w:rPr>
                <w:rFonts w:ascii="Times New Roman" w:hAnsi="Times New Roman" w:cs="Times New Roman"/>
                <w:sz w:val="24"/>
                <w:szCs w:val="24"/>
              </w:rPr>
              <w:t xml:space="preserve"> </w:t>
            </w:r>
            <w:r w:rsidR="00C34941">
              <w:rPr>
                <w:rFonts w:ascii="Times New Roman" w:hAnsi="Times New Roman" w:cs="Times New Roman"/>
                <w:sz w:val="24"/>
                <w:szCs w:val="24"/>
              </w:rPr>
              <w:t>kredīt</w:t>
            </w:r>
            <w:r w:rsidR="00C34941" w:rsidRPr="00DF691C">
              <w:rPr>
                <w:rFonts w:ascii="Times New Roman" w:hAnsi="Times New Roman" w:cs="Times New Roman"/>
                <w:sz w:val="24"/>
                <w:szCs w:val="24"/>
              </w:rPr>
              <w:t>iestād</w:t>
            </w:r>
            <w:r w:rsidR="00C34941">
              <w:rPr>
                <w:rFonts w:ascii="Times New Roman" w:hAnsi="Times New Roman" w:cs="Times New Roman"/>
                <w:sz w:val="24"/>
                <w:szCs w:val="24"/>
              </w:rPr>
              <w:t xml:space="preserve">es </w:t>
            </w:r>
            <w:r w:rsidR="00C34941" w:rsidRPr="00C34941">
              <w:rPr>
                <w:rFonts w:ascii="Times New Roman" w:hAnsi="Times New Roman" w:cs="Times New Roman"/>
                <w:sz w:val="24"/>
                <w:szCs w:val="24"/>
              </w:rPr>
              <w:t xml:space="preserve">varēs turpināt </w:t>
            </w:r>
            <w:r w:rsidR="00C34941" w:rsidRPr="00C34941">
              <w:rPr>
                <w:rFonts w:ascii="Times New Roman" w:hAnsi="Times New Roman" w:cs="Times New Roman"/>
                <w:sz w:val="24"/>
                <w:szCs w:val="24"/>
              </w:rPr>
              <w:lastRenderedPageBreak/>
              <w:t>izmantot ĀKNI reitingus, kuros ir iekļauti pieņēmumi par netiešu valdības atbalstu</w:t>
            </w:r>
            <w:r w:rsidR="00F45DE5" w:rsidRPr="00DF691C">
              <w:rPr>
                <w:rFonts w:ascii="Times New Roman" w:hAnsi="Times New Roman" w:cs="Times New Roman"/>
                <w:sz w:val="24"/>
                <w:szCs w:val="24"/>
              </w:rPr>
              <w:t>.</w:t>
            </w:r>
          </w:p>
          <w:p w14:paraId="2DB2BF98" w14:textId="77777777" w:rsidR="00F45DE5" w:rsidRPr="00DF691C" w:rsidRDefault="00F45DE5" w:rsidP="001362E8">
            <w:pPr>
              <w:jc w:val="both"/>
              <w:rPr>
                <w:rFonts w:ascii="Times New Roman" w:hAnsi="Times New Roman" w:cs="Times New Roman"/>
                <w:sz w:val="24"/>
                <w:szCs w:val="24"/>
              </w:rPr>
            </w:pPr>
          </w:p>
          <w:p w14:paraId="70847783" w14:textId="2ED5E0D4" w:rsidR="00F45DE5" w:rsidRPr="00DF691C" w:rsidRDefault="00710CD9" w:rsidP="00D935EB">
            <w:pPr>
              <w:jc w:val="both"/>
              <w:rPr>
                <w:rFonts w:ascii="Times New Roman" w:hAnsi="Times New Roman" w:cs="Times New Roman"/>
                <w:sz w:val="24"/>
                <w:szCs w:val="24"/>
              </w:rPr>
            </w:pPr>
            <w:r w:rsidRPr="00DF691C">
              <w:rPr>
                <w:rFonts w:ascii="Times New Roman" w:hAnsi="Times New Roman" w:cs="Times New Roman"/>
                <w:sz w:val="24"/>
                <w:szCs w:val="24"/>
              </w:rPr>
              <w:t xml:space="preserve">Ņemot vērā minēto, </w:t>
            </w:r>
            <w:r w:rsidR="002F1A2F" w:rsidRPr="00DF691C">
              <w:rPr>
                <w:rFonts w:ascii="Times New Roman" w:hAnsi="Times New Roman" w:cs="Times New Roman"/>
                <w:sz w:val="24"/>
                <w:szCs w:val="24"/>
              </w:rPr>
              <w:t>Latvijas Bankas noteikumu projekts "</w:t>
            </w:r>
            <w:r w:rsidR="007F1207" w:rsidRPr="00DF691C">
              <w:rPr>
                <w:rFonts w:ascii="Times New Roman" w:hAnsi="Times New Roman" w:cs="Times New Roman"/>
                <w:sz w:val="24"/>
                <w:szCs w:val="24"/>
              </w:rPr>
              <w:t>Grozījumi Latvijas Bankas 2023. gada 18. decembra noteikumos Nr. 266 "Noteikumi par tieši piemērojamajos Eiropas Savienības tiesību aktos par prudenciālajām prasībām paredzēto izvēles iespēju piemērošanu</w:t>
            </w:r>
            <w:r w:rsidR="002F1A2F" w:rsidRPr="00DF691C">
              <w:rPr>
                <w:rFonts w:ascii="Times New Roman" w:hAnsi="Times New Roman" w:cs="Times New Roman"/>
                <w:sz w:val="24"/>
                <w:szCs w:val="24"/>
              </w:rPr>
              <w:t>"</w:t>
            </w:r>
            <w:r w:rsidR="00752C81">
              <w:rPr>
                <w:rFonts w:ascii="Times New Roman" w:hAnsi="Times New Roman" w:cs="Times New Roman"/>
                <w:sz w:val="24"/>
                <w:szCs w:val="24"/>
              </w:rPr>
              <w:t>"</w:t>
            </w:r>
            <w:r w:rsidR="002F1A2F" w:rsidRPr="00DF691C">
              <w:rPr>
                <w:rFonts w:ascii="Times New Roman" w:hAnsi="Times New Roman" w:cs="Times New Roman"/>
                <w:sz w:val="24"/>
                <w:szCs w:val="24"/>
              </w:rPr>
              <w:t xml:space="preserve"> </w:t>
            </w:r>
            <w:r w:rsidR="007F1207" w:rsidRPr="00DF691C">
              <w:rPr>
                <w:rFonts w:ascii="Times New Roman" w:hAnsi="Times New Roman" w:cs="Times New Roman"/>
                <w:sz w:val="24"/>
                <w:szCs w:val="24"/>
              </w:rPr>
              <w:t>(turpmāk –</w:t>
            </w:r>
            <w:r w:rsidR="005C2051">
              <w:rPr>
                <w:rFonts w:ascii="Times New Roman" w:hAnsi="Times New Roman" w:cs="Times New Roman"/>
                <w:sz w:val="24"/>
                <w:szCs w:val="24"/>
              </w:rPr>
              <w:t xml:space="preserve"> </w:t>
            </w:r>
            <w:r w:rsidR="007F1207" w:rsidRPr="00DF691C">
              <w:rPr>
                <w:rFonts w:ascii="Times New Roman" w:hAnsi="Times New Roman" w:cs="Times New Roman"/>
                <w:sz w:val="24"/>
                <w:szCs w:val="24"/>
              </w:rPr>
              <w:t xml:space="preserve">grozījumu projekts) </w:t>
            </w:r>
            <w:r w:rsidR="002F1A2F" w:rsidRPr="00DF691C">
              <w:rPr>
                <w:rFonts w:ascii="Times New Roman" w:hAnsi="Times New Roman" w:cs="Times New Roman"/>
                <w:sz w:val="24"/>
                <w:szCs w:val="24"/>
              </w:rPr>
              <w:t>izstrādāts ar mērķi</w:t>
            </w:r>
            <w:r w:rsidR="00F45DE5" w:rsidRPr="00DF691C">
              <w:rPr>
                <w:rFonts w:ascii="Times New Roman" w:hAnsi="Times New Roman" w:cs="Times New Roman"/>
                <w:sz w:val="24"/>
                <w:szCs w:val="24"/>
              </w:rPr>
              <w:t xml:space="preserve"> noteikt:</w:t>
            </w:r>
          </w:p>
          <w:p w14:paraId="0B8980FF" w14:textId="3D4EA3D0" w:rsidR="00F45DE5" w:rsidRPr="00DF691C" w:rsidRDefault="0020030F" w:rsidP="00F45DE5">
            <w:pPr>
              <w:pStyle w:val="ListParagraph"/>
              <w:numPr>
                <w:ilvl w:val="0"/>
                <w:numId w:val="10"/>
              </w:numPr>
              <w:ind w:left="319"/>
              <w:jc w:val="both"/>
              <w:rPr>
                <w:rFonts w:ascii="Times New Roman" w:hAnsi="Times New Roman" w:cs="Times New Roman"/>
                <w:sz w:val="24"/>
                <w:szCs w:val="24"/>
                <w:shd w:val="clear" w:color="auto" w:fill="FFFFFF"/>
              </w:rPr>
            </w:pPr>
            <w:r w:rsidRPr="00DF691C">
              <w:rPr>
                <w:rFonts w:ascii="Times New Roman" w:hAnsi="Times New Roman" w:cs="Times New Roman"/>
                <w:sz w:val="24"/>
                <w:szCs w:val="24"/>
              </w:rPr>
              <w:t>atbrīvojumus no Regulas Nr. 575/2013 395. panta 1. punktā minētajiem lielo riska darījumu ierobežojumiem, ievērojot Regulu</w:t>
            </w:r>
            <w:r w:rsidR="004018DE" w:rsidRPr="00DF691C">
              <w:rPr>
                <w:rFonts w:ascii="Times New Roman" w:hAnsi="Times New Roman" w:cs="Times New Roman"/>
                <w:sz w:val="24"/>
                <w:szCs w:val="24"/>
              </w:rPr>
              <w:t> </w:t>
            </w:r>
            <w:r w:rsidRPr="00DF691C">
              <w:rPr>
                <w:rFonts w:ascii="Times New Roman" w:hAnsi="Times New Roman" w:cs="Times New Roman"/>
                <w:sz w:val="24"/>
                <w:szCs w:val="24"/>
              </w:rPr>
              <w:t>2024/1623</w:t>
            </w:r>
            <w:r w:rsidR="00F45DE5" w:rsidRPr="00DF691C">
              <w:rPr>
                <w:rFonts w:ascii="Times New Roman" w:hAnsi="Times New Roman" w:cs="Times New Roman"/>
                <w:sz w:val="24"/>
                <w:szCs w:val="24"/>
              </w:rPr>
              <w:t>;</w:t>
            </w:r>
          </w:p>
          <w:p w14:paraId="7D80A050" w14:textId="3FE692F5" w:rsidR="00F45DE5" w:rsidRPr="00DF691C" w:rsidRDefault="00E362B7" w:rsidP="00F45DE5">
            <w:pPr>
              <w:pStyle w:val="ListParagraph"/>
              <w:numPr>
                <w:ilvl w:val="0"/>
                <w:numId w:val="10"/>
              </w:numPr>
              <w:ind w:left="319"/>
              <w:jc w:val="both"/>
              <w:rPr>
                <w:rFonts w:ascii="Times New Roman" w:hAnsi="Times New Roman" w:cs="Times New Roman"/>
                <w:sz w:val="24"/>
                <w:szCs w:val="24"/>
                <w:shd w:val="clear" w:color="auto" w:fill="FFFFFF"/>
              </w:rPr>
            </w:pPr>
            <w:r w:rsidRPr="00DF691C">
              <w:rPr>
                <w:rFonts w:ascii="Times New Roman" w:hAnsi="Times New Roman" w:cs="Times New Roman"/>
                <w:sz w:val="24"/>
                <w:szCs w:val="24"/>
              </w:rPr>
              <w:t>prasību veikt prudenciālo konsolidāciju, lietojot pilnas konsolidācijas metodi saskaņā ar starptautiskajiem grāmatvedības standartiem, kas ieviesti ar Regulu</w:t>
            </w:r>
            <w:r w:rsidR="004018DE" w:rsidRPr="00DF691C">
              <w:rPr>
                <w:rFonts w:ascii="Times New Roman" w:hAnsi="Times New Roman" w:cs="Times New Roman"/>
                <w:sz w:val="24"/>
                <w:szCs w:val="24"/>
              </w:rPr>
              <w:t> </w:t>
            </w:r>
            <w:r w:rsidRPr="00DF691C">
              <w:rPr>
                <w:rFonts w:ascii="Times New Roman" w:hAnsi="Times New Roman" w:cs="Times New Roman"/>
                <w:sz w:val="24"/>
                <w:szCs w:val="24"/>
              </w:rPr>
              <w:t>2023/1803</w:t>
            </w:r>
            <w:r w:rsidR="004018DE" w:rsidRPr="00DF691C">
              <w:rPr>
                <w:rFonts w:ascii="Times New Roman" w:hAnsi="Times New Roman" w:cs="Times New Roman"/>
                <w:sz w:val="24"/>
                <w:szCs w:val="24"/>
              </w:rPr>
              <w:t>, ņemot vērā, ka minētā regula aizstāj Regulu Nr. 1126/2008</w:t>
            </w:r>
            <w:r w:rsidR="00F45DE5" w:rsidRPr="00DF691C">
              <w:rPr>
                <w:rFonts w:ascii="Times New Roman" w:hAnsi="Times New Roman" w:cs="Times New Roman"/>
                <w:sz w:val="24"/>
                <w:szCs w:val="24"/>
              </w:rPr>
              <w:t>;</w:t>
            </w:r>
          </w:p>
          <w:p w14:paraId="28D32265" w14:textId="4C0EE0B4" w:rsidR="00EC7BB0" w:rsidRPr="00DF691C" w:rsidRDefault="00DF691C" w:rsidP="00DF691C">
            <w:pPr>
              <w:pStyle w:val="ListParagraph"/>
              <w:numPr>
                <w:ilvl w:val="0"/>
                <w:numId w:val="10"/>
              </w:numPr>
              <w:ind w:left="319"/>
              <w:jc w:val="both"/>
              <w:rPr>
                <w:rFonts w:ascii="Times New Roman" w:hAnsi="Times New Roman" w:cs="Times New Roman"/>
                <w:sz w:val="24"/>
                <w:szCs w:val="24"/>
                <w:shd w:val="clear" w:color="auto" w:fill="FFFFFF"/>
              </w:rPr>
            </w:pPr>
            <w:r w:rsidRPr="00DF691C">
              <w:rPr>
                <w:rFonts w:ascii="Times New Roman" w:hAnsi="Times New Roman" w:cs="Times New Roman"/>
                <w:sz w:val="24"/>
                <w:szCs w:val="24"/>
                <w:shd w:val="clear" w:color="auto" w:fill="FFFFFF"/>
              </w:rPr>
              <w:t>18</w:t>
            </w:r>
            <w:r>
              <w:rPr>
                <w:rFonts w:ascii="Times New Roman" w:hAnsi="Times New Roman" w:cs="Times New Roman"/>
                <w:sz w:val="24"/>
                <w:szCs w:val="24"/>
                <w:shd w:val="clear" w:color="auto" w:fill="FFFFFF"/>
              </w:rPr>
              <w:t> </w:t>
            </w:r>
            <w:r w:rsidRPr="00DF691C">
              <w:rPr>
                <w:rFonts w:ascii="Times New Roman" w:hAnsi="Times New Roman" w:cs="Times New Roman"/>
                <w:sz w:val="24"/>
                <w:szCs w:val="24"/>
                <w:shd w:val="clear" w:color="auto" w:fill="FFFFFF"/>
              </w:rPr>
              <w:t xml:space="preserve">mēnešu pārejas periodu, kurā kredītiestādēm tiek atļauts turpināt izmantot riska pakāpju piešķiršanā ĀKNI </w:t>
            </w:r>
            <w:r w:rsidR="0092614C">
              <w:rPr>
                <w:rFonts w:ascii="Times New Roman" w:hAnsi="Times New Roman" w:cs="Times New Roman"/>
                <w:sz w:val="24"/>
                <w:szCs w:val="24"/>
                <w:shd w:val="clear" w:color="auto" w:fill="FFFFFF"/>
              </w:rPr>
              <w:t>piešķirtos</w:t>
            </w:r>
            <w:r w:rsidR="00C34941">
              <w:rPr>
                <w:rFonts w:ascii="Times New Roman" w:hAnsi="Times New Roman" w:cs="Times New Roman"/>
                <w:sz w:val="24"/>
                <w:szCs w:val="24"/>
                <w:shd w:val="clear" w:color="auto" w:fill="FFFFFF"/>
              </w:rPr>
              <w:t xml:space="preserve"> </w:t>
            </w:r>
            <w:r w:rsidR="0092614C">
              <w:rPr>
                <w:rFonts w:ascii="Times New Roman" w:hAnsi="Times New Roman" w:cs="Times New Roman"/>
                <w:sz w:val="24"/>
                <w:szCs w:val="24"/>
                <w:shd w:val="clear" w:color="auto" w:fill="FFFFFF"/>
              </w:rPr>
              <w:t>kredīt</w:t>
            </w:r>
            <w:r w:rsidRPr="00DF691C">
              <w:rPr>
                <w:rFonts w:ascii="Times New Roman" w:hAnsi="Times New Roman" w:cs="Times New Roman"/>
                <w:sz w:val="24"/>
                <w:szCs w:val="24"/>
                <w:shd w:val="clear" w:color="auto" w:fill="FFFFFF"/>
              </w:rPr>
              <w:t>reitingus, kuros ir iekļauti pieņēmumi par netiešu valdības atbalst</w:t>
            </w:r>
            <w:r>
              <w:rPr>
                <w:rFonts w:ascii="Times New Roman" w:hAnsi="Times New Roman" w:cs="Times New Roman"/>
                <w:sz w:val="24"/>
                <w:szCs w:val="24"/>
                <w:shd w:val="clear" w:color="auto" w:fill="FFFFFF"/>
              </w:rPr>
              <w:t>u</w:t>
            </w:r>
            <w:r w:rsidR="00FB5371" w:rsidRPr="00DF691C">
              <w:rPr>
                <w:rFonts w:ascii="Times New Roman" w:hAnsi="Times New Roman" w:cs="Times New Roman"/>
                <w:sz w:val="24"/>
                <w:szCs w:val="24"/>
              </w:rPr>
              <w:t>.</w:t>
            </w:r>
          </w:p>
        </w:tc>
      </w:tr>
      <w:tr w:rsidR="00DF691C" w:rsidRPr="00DF691C" w14:paraId="7FF36E12" w14:textId="77777777" w:rsidTr="003A2DF0">
        <w:tc>
          <w:tcPr>
            <w:tcW w:w="2547" w:type="dxa"/>
          </w:tcPr>
          <w:p w14:paraId="486EBB70" w14:textId="66ADACDF" w:rsidR="00822148" w:rsidRPr="00DF691C" w:rsidRDefault="009E6A95" w:rsidP="00822148">
            <w:pPr>
              <w:jc w:val="both"/>
              <w:rPr>
                <w:rFonts w:ascii="Times New Roman" w:hAnsi="Times New Roman" w:cs="Times New Roman"/>
                <w:b/>
                <w:bCs/>
                <w:sz w:val="24"/>
                <w:szCs w:val="24"/>
              </w:rPr>
            </w:pPr>
            <w:r w:rsidRPr="00DF691C">
              <w:rPr>
                <w:rFonts w:ascii="Times New Roman" w:hAnsi="Times New Roman" w:cs="Times New Roman"/>
                <w:b/>
                <w:bCs/>
                <w:sz w:val="24"/>
                <w:szCs w:val="24"/>
              </w:rPr>
              <w:lastRenderedPageBreak/>
              <w:t>Leģitīmais mērķis</w:t>
            </w:r>
          </w:p>
        </w:tc>
        <w:tc>
          <w:tcPr>
            <w:tcW w:w="5812" w:type="dxa"/>
            <w:shd w:val="clear" w:color="auto" w:fill="auto"/>
          </w:tcPr>
          <w:p w14:paraId="4515193A" w14:textId="0E583A80" w:rsidR="0046259F" w:rsidRPr="00DF691C" w:rsidRDefault="009D2B34" w:rsidP="0046259F">
            <w:pPr>
              <w:jc w:val="both"/>
              <w:rPr>
                <w:rFonts w:ascii="Times New Roman" w:hAnsi="Times New Roman" w:cs="Times New Roman"/>
                <w:sz w:val="24"/>
                <w:szCs w:val="24"/>
              </w:rPr>
            </w:pPr>
            <w:r w:rsidRPr="00DF691C">
              <w:rPr>
                <w:rFonts w:ascii="Times New Roman" w:hAnsi="Times New Roman" w:cs="Times New Roman"/>
                <w:sz w:val="24"/>
                <w:szCs w:val="24"/>
              </w:rPr>
              <w:t xml:space="preserve">Grozījumu </w:t>
            </w:r>
            <w:r w:rsidR="0046259F" w:rsidRPr="00DF691C">
              <w:rPr>
                <w:rFonts w:ascii="Times New Roman" w:hAnsi="Times New Roman" w:cs="Times New Roman"/>
                <w:sz w:val="24"/>
                <w:szCs w:val="24"/>
              </w:rPr>
              <w:t>projekta leģitīmais mērķis ir citu personu tiesību aizsardzība un sabiedrības labklājības nodrošināšana.</w:t>
            </w:r>
          </w:p>
          <w:p w14:paraId="5575A4B4" w14:textId="77777777" w:rsidR="0046259F" w:rsidRPr="00DF691C" w:rsidRDefault="0046259F" w:rsidP="0046259F">
            <w:pPr>
              <w:jc w:val="both"/>
              <w:rPr>
                <w:rFonts w:ascii="Times New Roman" w:hAnsi="Times New Roman" w:cs="Times New Roman"/>
                <w:sz w:val="24"/>
                <w:szCs w:val="24"/>
              </w:rPr>
            </w:pPr>
          </w:p>
          <w:p w14:paraId="1D3C770B" w14:textId="01752061" w:rsidR="0046259F" w:rsidRPr="00DF691C" w:rsidRDefault="0046259F" w:rsidP="0046259F">
            <w:pPr>
              <w:jc w:val="both"/>
              <w:rPr>
                <w:rFonts w:ascii="Times New Roman" w:hAnsi="Times New Roman" w:cs="Times New Roman"/>
                <w:sz w:val="24"/>
                <w:szCs w:val="24"/>
              </w:rPr>
            </w:pPr>
            <w:r w:rsidRPr="00DF691C">
              <w:rPr>
                <w:rFonts w:ascii="Times New Roman" w:hAnsi="Times New Roman" w:cs="Times New Roman"/>
                <w:sz w:val="24"/>
                <w:szCs w:val="24"/>
              </w:rPr>
              <w:t>Leģitīmais mērķis</w:t>
            </w:r>
            <w:r w:rsidR="005C2051">
              <w:rPr>
                <w:rFonts w:ascii="Times New Roman" w:hAnsi="Times New Roman" w:cs="Times New Roman"/>
                <w:sz w:val="24"/>
                <w:szCs w:val="24"/>
              </w:rPr>
              <w:t> </w:t>
            </w:r>
            <w:r w:rsidRPr="00DF691C">
              <w:rPr>
                <w:rFonts w:ascii="Times New Roman" w:hAnsi="Times New Roman" w:cs="Times New Roman"/>
                <w:sz w:val="24"/>
                <w:szCs w:val="24"/>
              </w:rPr>
              <w:t>– sabiedrības labklājības nodrošināšana</w:t>
            </w:r>
            <w:r w:rsidR="005C2051">
              <w:rPr>
                <w:rFonts w:ascii="Times New Roman" w:hAnsi="Times New Roman" w:cs="Times New Roman"/>
                <w:sz w:val="24"/>
                <w:szCs w:val="24"/>
              </w:rPr>
              <w:t> </w:t>
            </w:r>
            <w:r w:rsidRPr="00DF691C">
              <w:rPr>
                <w:rFonts w:ascii="Times New Roman" w:hAnsi="Times New Roman" w:cs="Times New Roman"/>
                <w:sz w:val="24"/>
                <w:szCs w:val="24"/>
              </w:rPr>
              <w:t>– tiek sasniegts, nosakot</w:t>
            </w:r>
            <w:r w:rsidR="008F0071" w:rsidRPr="00DF691C">
              <w:rPr>
                <w:rFonts w:ascii="Times New Roman" w:hAnsi="Times New Roman" w:cs="Times New Roman"/>
                <w:sz w:val="24"/>
                <w:szCs w:val="24"/>
              </w:rPr>
              <w:t xml:space="preserve"> Regulā Nr. 575/2013 paredzēto izvēles iespēju piemērošanu Latvijas Republikā atbilstoši Regulai</w:t>
            </w:r>
            <w:r w:rsidR="00752C81">
              <w:rPr>
                <w:rFonts w:ascii="Times New Roman" w:hAnsi="Times New Roman" w:cs="Times New Roman"/>
                <w:sz w:val="24"/>
                <w:szCs w:val="24"/>
              </w:rPr>
              <w:t> </w:t>
            </w:r>
            <w:r w:rsidR="008F0071" w:rsidRPr="00DF691C">
              <w:rPr>
                <w:rFonts w:ascii="Times New Roman" w:hAnsi="Times New Roman" w:cs="Times New Roman"/>
                <w:sz w:val="24"/>
                <w:szCs w:val="24"/>
              </w:rPr>
              <w:t>2024/1623</w:t>
            </w:r>
            <w:r w:rsidR="00F45DE5" w:rsidRPr="00DF691C">
              <w:rPr>
                <w:rFonts w:ascii="Times New Roman" w:hAnsi="Times New Roman" w:cs="Times New Roman"/>
                <w:sz w:val="24"/>
                <w:szCs w:val="24"/>
              </w:rPr>
              <w:t>,</w:t>
            </w:r>
            <w:r w:rsidR="009D2B34" w:rsidRPr="00DF691C">
              <w:rPr>
                <w:rFonts w:ascii="Times New Roman" w:hAnsi="Times New Roman" w:cs="Times New Roman"/>
                <w:sz w:val="24"/>
                <w:szCs w:val="24"/>
              </w:rPr>
              <w:t xml:space="preserve"> </w:t>
            </w:r>
            <w:r w:rsidR="0008768F" w:rsidRPr="00DF691C">
              <w:rPr>
                <w:rFonts w:ascii="Times New Roman" w:hAnsi="Times New Roman" w:cs="Times New Roman"/>
                <w:sz w:val="24"/>
                <w:szCs w:val="24"/>
              </w:rPr>
              <w:t xml:space="preserve">aizstājot Noteikumos Nr. 266 esošo </w:t>
            </w:r>
            <w:r w:rsidR="009D2B34" w:rsidRPr="00DF691C">
              <w:rPr>
                <w:rFonts w:ascii="Times New Roman" w:hAnsi="Times New Roman" w:cs="Times New Roman"/>
                <w:sz w:val="24"/>
                <w:szCs w:val="24"/>
              </w:rPr>
              <w:t xml:space="preserve">atsauci </w:t>
            </w:r>
            <w:r w:rsidR="0008768F" w:rsidRPr="00DF691C">
              <w:rPr>
                <w:rFonts w:ascii="Times New Roman" w:hAnsi="Times New Roman" w:cs="Times New Roman"/>
                <w:sz w:val="24"/>
                <w:szCs w:val="24"/>
              </w:rPr>
              <w:t>uz Regulu Nr.</w:t>
            </w:r>
            <w:r w:rsidR="005C2051">
              <w:rPr>
                <w:rFonts w:ascii="Times New Roman" w:hAnsi="Times New Roman" w:cs="Times New Roman"/>
                <w:sz w:val="24"/>
                <w:szCs w:val="24"/>
              </w:rPr>
              <w:t> </w:t>
            </w:r>
            <w:r w:rsidR="0008768F" w:rsidRPr="00DF691C">
              <w:rPr>
                <w:rFonts w:ascii="Times New Roman" w:hAnsi="Times New Roman" w:cs="Times New Roman"/>
                <w:sz w:val="24"/>
                <w:szCs w:val="24"/>
              </w:rPr>
              <w:t>1126/2008 ar</w:t>
            </w:r>
            <w:r w:rsidR="009D2B34" w:rsidRPr="00DF691C">
              <w:rPr>
                <w:rFonts w:ascii="Times New Roman" w:hAnsi="Times New Roman" w:cs="Times New Roman"/>
                <w:sz w:val="24"/>
                <w:szCs w:val="24"/>
              </w:rPr>
              <w:t xml:space="preserve"> </w:t>
            </w:r>
            <w:r w:rsidR="0008768F" w:rsidRPr="00DF691C">
              <w:rPr>
                <w:rFonts w:ascii="Times New Roman" w:hAnsi="Times New Roman" w:cs="Times New Roman"/>
                <w:sz w:val="24"/>
                <w:szCs w:val="24"/>
              </w:rPr>
              <w:t xml:space="preserve">atsauci uz </w:t>
            </w:r>
            <w:r w:rsidR="009D2B34" w:rsidRPr="00DF691C">
              <w:rPr>
                <w:rFonts w:ascii="Times New Roman" w:hAnsi="Times New Roman" w:cs="Times New Roman"/>
                <w:sz w:val="24"/>
                <w:szCs w:val="24"/>
              </w:rPr>
              <w:t>Regulu</w:t>
            </w:r>
            <w:r w:rsidR="00752C81">
              <w:rPr>
                <w:rFonts w:ascii="Times New Roman" w:hAnsi="Times New Roman" w:cs="Times New Roman"/>
                <w:sz w:val="24"/>
                <w:szCs w:val="24"/>
              </w:rPr>
              <w:t> </w:t>
            </w:r>
            <w:r w:rsidR="0008768F" w:rsidRPr="00DF691C">
              <w:rPr>
                <w:rFonts w:ascii="Times New Roman" w:hAnsi="Times New Roman" w:cs="Times New Roman"/>
                <w:sz w:val="24"/>
                <w:szCs w:val="24"/>
              </w:rPr>
              <w:t>2023/1803</w:t>
            </w:r>
            <w:r w:rsidR="00F45DE5" w:rsidRPr="00DF691C">
              <w:rPr>
                <w:rFonts w:ascii="Times New Roman" w:hAnsi="Times New Roman" w:cs="Times New Roman"/>
                <w:sz w:val="24"/>
                <w:szCs w:val="24"/>
              </w:rPr>
              <w:t xml:space="preserve"> un nosakot 18</w:t>
            </w:r>
            <w:r w:rsidR="00DF691C" w:rsidRPr="00DF691C">
              <w:rPr>
                <w:rFonts w:ascii="Times New Roman" w:hAnsi="Times New Roman" w:cs="Times New Roman"/>
                <w:sz w:val="24"/>
                <w:szCs w:val="24"/>
              </w:rPr>
              <w:t> </w:t>
            </w:r>
            <w:r w:rsidR="00F45DE5" w:rsidRPr="00DF691C">
              <w:rPr>
                <w:rFonts w:ascii="Times New Roman" w:hAnsi="Times New Roman" w:cs="Times New Roman"/>
                <w:sz w:val="24"/>
                <w:szCs w:val="24"/>
              </w:rPr>
              <w:t xml:space="preserve">mēnešu pārejas periodu, kurā kredītiestādēm tiek atļauts turpināt izmantot riska pakāpju piešķiršanā </w:t>
            </w:r>
            <w:r w:rsidR="00DF691C" w:rsidRPr="00C34941">
              <w:rPr>
                <w:rFonts w:ascii="Times New Roman" w:hAnsi="Times New Roman" w:cs="Times New Roman"/>
                <w:sz w:val="24"/>
                <w:szCs w:val="24"/>
              </w:rPr>
              <w:t>Ā</w:t>
            </w:r>
            <w:r w:rsidR="00F45DE5" w:rsidRPr="00C34941">
              <w:rPr>
                <w:rFonts w:ascii="Times New Roman" w:hAnsi="Times New Roman" w:cs="Times New Roman"/>
                <w:sz w:val="24"/>
                <w:szCs w:val="24"/>
              </w:rPr>
              <w:t>KN</w:t>
            </w:r>
            <w:r w:rsidR="00DF691C" w:rsidRPr="00C34941">
              <w:rPr>
                <w:rFonts w:ascii="Times New Roman" w:hAnsi="Times New Roman" w:cs="Times New Roman"/>
                <w:sz w:val="24"/>
                <w:szCs w:val="24"/>
              </w:rPr>
              <w:t>I</w:t>
            </w:r>
            <w:r w:rsidR="00F45DE5" w:rsidRPr="00C34941">
              <w:rPr>
                <w:rFonts w:ascii="Times New Roman" w:hAnsi="Times New Roman" w:cs="Times New Roman"/>
                <w:sz w:val="24"/>
                <w:szCs w:val="24"/>
              </w:rPr>
              <w:t xml:space="preserve"> </w:t>
            </w:r>
            <w:r w:rsidR="00C34941" w:rsidRPr="00C34941">
              <w:rPr>
                <w:rFonts w:ascii="Times New Roman" w:hAnsi="Times New Roman" w:cs="Times New Roman"/>
                <w:sz w:val="24"/>
                <w:szCs w:val="24"/>
              </w:rPr>
              <w:t>piešķirtos kredīt</w:t>
            </w:r>
            <w:r w:rsidR="00F45DE5" w:rsidRPr="00C34941">
              <w:rPr>
                <w:rFonts w:ascii="Times New Roman" w:hAnsi="Times New Roman" w:cs="Times New Roman"/>
                <w:sz w:val="24"/>
                <w:szCs w:val="24"/>
              </w:rPr>
              <w:t>reitingus</w:t>
            </w:r>
            <w:r w:rsidR="00F45DE5" w:rsidRPr="00DF691C">
              <w:rPr>
                <w:rFonts w:ascii="Times New Roman" w:hAnsi="Times New Roman" w:cs="Times New Roman"/>
                <w:sz w:val="24"/>
                <w:szCs w:val="24"/>
              </w:rPr>
              <w:t>, kuros ir iekļauti pieņēmumi par netiešu valdības atbalstu</w:t>
            </w:r>
            <w:r w:rsidRPr="00DF691C">
              <w:rPr>
                <w:rFonts w:ascii="Times New Roman" w:hAnsi="Times New Roman" w:cs="Times New Roman"/>
                <w:sz w:val="24"/>
                <w:szCs w:val="24"/>
              </w:rPr>
              <w:t xml:space="preserve">, </w:t>
            </w:r>
            <w:r w:rsidR="00F82A27" w:rsidRPr="00DF691C">
              <w:rPr>
                <w:rFonts w:ascii="Times New Roman" w:hAnsi="Times New Roman" w:cs="Times New Roman"/>
                <w:sz w:val="24"/>
                <w:szCs w:val="24"/>
              </w:rPr>
              <w:t xml:space="preserve">kas nodrošina vienotu </w:t>
            </w:r>
            <w:r w:rsidR="007939F5" w:rsidRPr="00DF691C">
              <w:rPr>
                <w:rFonts w:ascii="Times New Roman" w:hAnsi="Times New Roman" w:cs="Times New Roman"/>
                <w:sz w:val="24"/>
                <w:szCs w:val="24"/>
              </w:rPr>
              <w:t xml:space="preserve">finanšu </w:t>
            </w:r>
            <w:r w:rsidR="00F82A27" w:rsidRPr="00DF691C">
              <w:rPr>
                <w:rFonts w:ascii="Times New Roman" w:hAnsi="Times New Roman" w:cs="Times New Roman"/>
                <w:sz w:val="24"/>
                <w:szCs w:val="24"/>
              </w:rPr>
              <w:t>tirgus dalībnieku izpratni un pieeju</w:t>
            </w:r>
            <w:r w:rsidR="007939F5" w:rsidRPr="00DF691C">
              <w:t xml:space="preserve"> </w:t>
            </w:r>
            <w:r w:rsidR="007939F5" w:rsidRPr="00DF691C">
              <w:rPr>
                <w:rFonts w:ascii="Times New Roman" w:hAnsi="Times New Roman" w:cs="Times New Roman"/>
                <w:sz w:val="24"/>
                <w:szCs w:val="24"/>
              </w:rPr>
              <w:t>regulējošo prasību interpretācijai un piemērošanai</w:t>
            </w:r>
            <w:r w:rsidR="00F82A27" w:rsidRPr="00DF691C">
              <w:rPr>
                <w:rFonts w:ascii="Times New Roman" w:hAnsi="Times New Roman" w:cs="Times New Roman"/>
                <w:sz w:val="24"/>
                <w:szCs w:val="24"/>
              </w:rPr>
              <w:t xml:space="preserve">, </w:t>
            </w:r>
            <w:r w:rsidRPr="00DF691C">
              <w:rPr>
                <w:rFonts w:ascii="Times New Roman" w:hAnsi="Times New Roman" w:cs="Times New Roman"/>
                <w:sz w:val="24"/>
                <w:szCs w:val="24"/>
              </w:rPr>
              <w:t>tādējādi veicinot finanšu tirgus ilgtspējīgu attīstību un stabilitāti.</w:t>
            </w:r>
          </w:p>
          <w:p w14:paraId="33AF98D2" w14:textId="77777777" w:rsidR="0046259F" w:rsidRPr="00DF691C" w:rsidRDefault="0046259F" w:rsidP="0046259F">
            <w:pPr>
              <w:jc w:val="both"/>
              <w:rPr>
                <w:rFonts w:ascii="Times New Roman" w:hAnsi="Times New Roman" w:cs="Times New Roman"/>
                <w:sz w:val="24"/>
                <w:szCs w:val="24"/>
              </w:rPr>
            </w:pPr>
          </w:p>
          <w:p w14:paraId="72867020" w14:textId="69E89689" w:rsidR="0046259F" w:rsidRPr="00DF691C" w:rsidRDefault="0046259F" w:rsidP="0046259F">
            <w:pPr>
              <w:jc w:val="both"/>
              <w:rPr>
                <w:rFonts w:ascii="Times New Roman" w:hAnsi="Times New Roman" w:cs="Times New Roman"/>
                <w:sz w:val="24"/>
                <w:szCs w:val="24"/>
              </w:rPr>
            </w:pPr>
            <w:r w:rsidRPr="00DF691C">
              <w:rPr>
                <w:rFonts w:ascii="Times New Roman" w:hAnsi="Times New Roman" w:cs="Times New Roman"/>
                <w:sz w:val="24"/>
                <w:szCs w:val="24"/>
              </w:rPr>
              <w:t>Savukārt leģitīmais mērķis</w:t>
            </w:r>
            <w:r w:rsidR="00DF691C" w:rsidRPr="00DF691C">
              <w:rPr>
                <w:rFonts w:ascii="Times New Roman" w:hAnsi="Times New Roman" w:cs="Times New Roman"/>
                <w:sz w:val="24"/>
                <w:szCs w:val="24"/>
              </w:rPr>
              <w:t> </w:t>
            </w:r>
            <w:r w:rsidRPr="00DF691C">
              <w:rPr>
                <w:rFonts w:ascii="Times New Roman" w:hAnsi="Times New Roman" w:cs="Times New Roman"/>
                <w:sz w:val="24"/>
                <w:szCs w:val="24"/>
              </w:rPr>
              <w:t>– citu personu tiesību aizsardzība</w:t>
            </w:r>
            <w:r w:rsidR="00DF691C" w:rsidRPr="00DF691C">
              <w:rPr>
                <w:rFonts w:ascii="Times New Roman" w:hAnsi="Times New Roman" w:cs="Times New Roman"/>
                <w:sz w:val="24"/>
                <w:szCs w:val="24"/>
              </w:rPr>
              <w:t> </w:t>
            </w:r>
            <w:r w:rsidRPr="00DF691C">
              <w:rPr>
                <w:rFonts w:ascii="Times New Roman" w:hAnsi="Times New Roman" w:cs="Times New Roman"/>
                <w:sz w:val="24"/>
                <w:szCs w:val="24"/>
              </w:rPr>
              <w:t>– tiek sasniegts, nodrošinot kredītiestāžu uzraudzību, kas balstās uz harmonizētā veidā noteiktām prasībām, tādējādi nodrošinot finanšu tirgus stabilitāti un uzticamību.</w:t>
            </w:r>
          </w:p>
          <w:p w14:paraId="2A88728A" w14:textId="77777777" w:rsidR="0046259F" w:rsidRPr="00DF691C" w:rsidRDefault="0046259F" w:rsidP="0046259F">
            <w:pPr>
              <w:jc w:val="both"/>
              <w:rPr>
                <w:rFonts w:ascii="Times New Roman" w:hAnsi="Times New Roman" w:cs="Times New Roman"/>
                <w:sz w:val="24"/>
                <w:szCs w:val="24"/>
              </w:rPr>
            </w:pPr>
          </w:p>
          <w:p w14:paraId="5B199845" w14:textId="7F174D00" w:rsidR="0046259F" w:rsidRPr="00DF691C" w:rsidRDefault="0046259F" w:rsidP="0046259F">
            <w:pPr>
              <w:jc w:val="both"/>
              <w:rPr>
                <w:rFonts w:ascii="Times New Roman" w:hAnsi="Times New Roman" w:cs="Times New Roman"/>
                <w:sz w:val="24"/>
                <w:szCs w:val="24"/>
              </w:rPr>
            </w:pPr>
            <w:r w:rsidRPr="00DF691C">
              <w:rPr>
                <w:rFonts w:ascii="Times New Roman" w:hAnsi="Times New Roman" w:cs="Times New Roman"/>
                <w:sz w:val="24"/>
                <w:szCs w:val="24"/>
              </w:rPr>
              <w:t>Nosakot finanšu tirgus dalībniekiem minētās prasības un veicot šo prasību ievērošanas pārbaudes, Latvijas Banka nodrošina tai Latvijas Bankas likumā noteikto pienākumu</w:t>
            </w:r>
            <w:r w:rsidR="00DF691C" w:rsidRPr="00DF691C">
              <w:rPr>
                <w:rFonts w:ascii="Times New Roman" w:hAnsi="Times New Roman" w:cs="Times New Roman"/>
                <w:sz w:val="24"/>
                <w:szCs w:val="24"/>
              </w:rPr>
              <w:t> </w:t>
            </w:r>
            <w:r w:rsidRPr="00DF691C">
              <w:rPr>
                <w:rFonts w:ascii="Times New Roman" w:hAnsi="Times New Roman" w:cs="Times New Roman"/>
                <w:sz w:val="24"/>
                <w:szCs w:val="24"/>
              </w:rPr>
              <w:t xml:space="preserve">– veicināt ieguldītāju un noguldītāju interešu </w:t>
            </w:r>
            <w:r w:rsidRPr="00DF691C">
              <w:rPr>
                <w:rFonts w:ascii="Times New Roman" w:hAnsi="Times New Roman" w:cs="Times New Roman"/>
                <w:sz w:val="24"/>
                <w:szCs w:val="24"/>
              </w:rPr>
              <w:lastRenderedPageBreak/>
              <w:t>aizsardzību un finanšu tirgus ilgtspējīgu attīstību un stabilitāti</w:t>
            </w:r>
            <w:r w:rsidR="00DF691C" w:rsidRPr="00DF691C">
              <w:rPr>
                <w:rFonts w:ascii="Times New Roman" w:hAnsi="Times New Roman" w:cs="Times New Roman"/>
                <w:sz w:val="24"/>
                <w:szCs w:val="24"/>
              </w:rPr>
              <w:t> </w:t>
            </w:r>
            <w:r w:rsidRPr="00DF691C">
              <w:rPr>
                <w:rFonts w:ascii="Times New Roman" w:hAnsi="Times New Roman" w:cs="Times New Roman"/>
                <w:sz w:val="24"/>
                <w:szCs w:val="24"/>
              </w:rPr>
              <w:t>– izpildi.</w:t>
            </w:r>
          </w:p>
        </w:tc>
      </w:tr>
      <w:tr w:rsidR="00DF691C" w:rsidRPr="00DF691C" w14:paraId="1F6AF38A" w14:textId="77777777" w:rsidTr="004D7D20">
        <w:tc>
          <w:tcPr>
            <w:tcW w:w="2547" w:type="dxa"/>
          </w:tcPr>
          <w:p w14:paraId="5B2AC1B8" w14:textId="2F4B9FD5" w:rsidR="00822148" w:rsidRPr="00DF691C" w:rsidRDefault="009E6A95" w:rsidP="00822148">
            <w:pPr>
              <w:jc w:val="both"/>
              <w:rPr>
                <w:rFonts w:ascii="Times New Roman" w:hAnsi="Times New Roman" w:cs="Times New Roman"/>
                <w:b/>
                <w:bCs/>
                <w:sz w:val="24"/>
                <w:szCs w:val="24"/>
              </w:rPr>
            </w:pPr>
            <w:r w:rsidRPr="00DF691C">
              <w:rPr>
                <w:rFonts w:ascii="Times New Roman" w:hAnsi="Times New Roman" w:cs="Times New Roman"/>
                <w:b/>
                <w:bCs/>
                <w:sz w:val="24"/>
                <w:szCs w:val="24"/>
              </w:rPr>
              <w:lastRenderedPageBreak/>
              <w:t>Samērīgums</w:t>
            </w:r>
          </w:p>
        </w:tc>
        <w:tc>
          <w:tcPr>
            <w:tcW w:w="5812" w:type="dxa"/>
          </w:tcPr>
          <w:p w14:paraId="676D2D6E" w14:textId="0EE62CD7" w:rsidR="00DD59EA" w:rsidRPr="00DF691C" w:rsidRDefault="005C2051" w:rsidP="00786B1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Grozījumu projekts</w:t>
            </w:r>
            <w:r w:rsidR="00DD59EA" w:rsidRPr="00DF691C">
              <w:rPr>
                <w:rFonts w:ascii="Times New Roman" w:eastAsia="Times New Roman" w:hAnsi="Times New Roman" w:cs="Times New Roman"/>
                <w:sz w:val="24"/>
                <w:szCs w:val="24"/>
              </w:rPr>
              <w:t xml:space="preserve"> atbilst samērīguma principam, jo, pirmkārt, ar </w:t>
            </w:r>
            <w:r w:rsidR="00E5746E" w:rsidRPr="00DF691C">
              <w:rPr>
                <w:rFonts w:ascii="Times New Roman" w:eastAsia="Times New Roman" w:hAnsi="Times New Roman" w:cs="Times New Roman"/>
                <w:sz w:val="24"/>
                <w:szCs w:val="24"/>
              </w:rPr>
              <w:t xml:space="preserve">grozījumu </w:t>
            </w:r>
            <w:r w:rsidR="00DD59EA" w:rsidRPr="00DF691C">
              <w:rPr>
                <w:rFonts w:ascii="Times New Roman" w:eastAsia="Times New Roman" w:hAnsi="Times New Roman" w:cs="Times New Roman"/>
                <w:sz w:val="24"/>
                <w:szCs w:val="24"/>
              </w:rPr>
              <w:t xml:space="preserve">projekta ieviešanu tiek sasniegts leģitīmais mērķis (vienota </w:t>
            </w:r>
            <w:r w:rsidR="007A52B9" w:rsidRPr="00DF691C">
              <w:rPr>
                <w:rFonts w:ascii="Times New Roman" w:eastAsia="Times New Roman" w:hAnsi="Times New Roman" w:cs="Times New Roman"/>
                <w:sz w:val="24"/>
                <w:szCs w:val="24"/>
              </w:rPr>
              <w:t xml:space="preserve">pieeja </w:t>
            </w:r>
            <w:r w:rsidR="000C0DC9" w:rsidRPr="00DF691C">
              <w:rPr>
                <w:rFonts w:ascii="Times New Roman" w:eastAsia="Times New Roman" w:hAnsi="Times New Roman" w:cs="Times New Roman"/>
                <w:sz w:val="24"/>
                <w:szCs w:val="24"/>
              </w:rPr>
              <w:t xml:space="preserve">attiecībā uz </w:t>
            </w:r>
            <w:r w:rsidR="0022430B" w:rsidRPr="00DF691C">
              <w:rPr>
                <w:rFonts w:ascii="Times New Roman" w:eastAsia="Times New Roman" w:hAnsi="Times New Roman" w:cs="Times New Roman"/>
                <w:sz w:val="24"/>
                <w:szCs w:val="24"/>
              </w:rPr>
              <w:t>Regulā Nr. 575/2013</w:t>
            </w:r>
            <w:r w:rsidR="000C0DC9" w:rsidRPr="00DF691C">
              <w:rPr>
                <w:rFonts w:ascii="Times New Roman" w:eastAsia="Times New Roman" w:hAnsi="Times New Roman" w:cs="Times New Roman"/>
                <w:sz w:val="24"/>
                <w:szCs w:val="24"/>
              </w:rPr>
              <w:t xml:space="preserve"> paredzēto izvēles iespēju piemērošanu Latvijas Republikā</w:t>
            </w:r>
            <w:r w:rsidR="00DD59EA" w:rsidRPr="00DF691C">
              <w:rPr>
                <w:rFonts w:ascii="Times New Roman" w:eastAsia="Times New Roman" w:hAnsi="Times New Roman" w:cs="Times New Roman"/>
                <w:sz w:val="24"/>
                <w:szCs w:val="24"/>
              </w:rPr>
              <w:t xml:space="preserve">). Otrkārt, </w:t>
            </w:r>
            <w:r w:rsidR="000A49BC" w:rsidRPr="00DF691C">
              <w:rPr>
                <w:rFonts w:ascii="Times New Roman" w:eastAsia="Times New Roman" w:hAnsi="Times New Roman" w:cs="Times New Roman"/>
                <w:sz w:val="24"/>
                <w:szCs w:val="24"/>
              </w:rPr>
              <w:t xml:space="preserve">atbilstošākais </w:t>
            </w:r>
            <w:r w:rsidR="00905C0A" w:rsidRPr="00DF691C">
              <w:rPr>
                <w:rFonts w:ascii="Times New Roman" w:eastAsia="Times New Roman" w:hAnsi="Times New Roman" w:cs="Times New Roman"/>
                <w:sz w:val="24"/>
                <w:szCs w:val="24"/>
              </w:rPr>
              <w:t xml:space="preserve">veids, kā noteikt </w:t>
            </w:r>
            <w:r w:rsidR="007A52B9" w:rsidRPr="00DF691C">
              <w:rPr>
                <w:rFonts w:ascii="Times New Roman" w:eastAsia="Times New Roman" w:hAnsi="Times New Roman" w:cs="Times New Roman"/>
                <w:sz w:val="24"/>
                <w:szCs w:val="24"/>
              </w:rPr>
              <w:t xml:space="preserve">tirgus dalībniekiem </w:t>
            </w:r>
            <w:r w:rsidR="00905C0A" w:rsidRPr="00DF691C">
              <w:rPr>
                <w:rFonts w:ascii="Times New Roman" w:eastAsia="Times New Roman" w:hAnsi="Times New Roman" w:cs="Times New Roman"/>
                <w:sz w:val="24"/>
                <w:szCs w:val="24"/>
              </w:rPr>
              <w:t xml:space="preserve">vienotas </w:t>
            </w:r>
            <w:r w:rsidR="00C92804" w:rsidRPr="00DF691C">
              <w:rPr>
                <w:rFonts w:ascii="Times New Roman" w:eastAsia="Times New Roman" w:hAnsi="Times New Roman" w:cs="Times New Roman"/>
                <w:sz w:val="24"/>
                <w:szCs w:val="24"/>
              </w:rPr>
              <w:t xml:space="preserve">un saistošas </w:t>
            </w:r>
            <w:r w:rsidR="00905C0A" w:rsidRPr="00DF691C">
              <w:rPr>
                <w:rFonts w:ascii="Times New Roman" w:eastAsia="Times New Roman" w:hAnsi="Times New Roman" w:cs="Times New Roman"/>
                <w:sz w:val="24"/>
                <w:szCs w:val="24"/>
              </w:rPr>
              <w:t>prasības, tādējādi nodrošinot vienotu tirgus dalībnieku izpratni un pieeju</w:t>
            </w:r>
            <w:r w:rsidR="00C92804" w:rsidRPr="00DF691C">
              <w:t xml:space="preserve"> </w:t>
            </w:r>
            <w:r w:rsidR="00C92804" w:rsidRPr="00DF691C">
              <w:rPr>
                <w:rFonts w:ascii="Times New Roman" w:eastAsia="Times New Roman" w:hAnsi="Times New Roman" w:cs="Times New Roman"/>
                <w:sz w:val="24"/>
                <w:szCs w:val="24"/>
              </w:rPr>
              <w:t xml:space="preserve">attiecībā uz </w:t>
            </w:r>
            <w:r w:rsidR="0022430B" w:rsidRPr="00DF691C">
              <w:rPr>
                <w:rFonts w:ascii="Times New Roman" w:eastAsia="Times New Roman" w:hAnsi="Times New Roman" w:cs="Times New Roman"/>
                <w:sz w:val="24"/>
                <w:szCs w:val="24"/>
              </w:rPr>
              <w:t>Regulā Nr. 575/2013</w:t>
            </w:r>
            <w:r w:rsidR="00C92804" w:rsidRPr="00DF691C">
              <w:rPr>
                <w:rFonts w:ascii="Times New Roman" w:eastAsia="Times New Roman" w:hAnsi="Times New Roman" w:cs="Times New Roman"/>
                <w:sz w:val="24"/>
                <w:szCs w:val="24"/>
              </w:rPr>
              <w:t xml:space="preserve"> paredzēto izvēles iespēju piemērošanu Latvijas Republikā</w:t>
            </w:r>
            <w:r w:rsidR="000A49BC" w:rsidRPr="00DF691C">
              <w:rPr>
                <w:rFonts w:ascii="Times New Roman" w:eastAsia="Times New Roman" w:hAnsi="Times New Roman" w:cs="Times New Roman"/>
                <w:sz w:val="24"/>
                <w:szCs w:val="24"/>
              </w:rPr>
              <w:t xml:space="preserve">, </w:t>
            </w:r>
            <w:r w:rsidR="00905C0A" w:rsidRPr="00DF691C">
              <w:rPr>
                <w:rFonts w:ascii="Times New Roman" w:eastAsia="Times New Roman" w:hAnsi="Times New Roman" w:cs="Times New Roman"/>
                <w:sz w:val="24"/>
                <w:szCs w:val="24"/>
              </w:rPr>
              <w:t xml:space="preserve">ir izdot </w:t>
            </w:r>
            <w:r w:rsidR="00695650" w:rsidRPr="00DF691C">
              <w:rPr>
                <w:rFonts w:ascii="Times New Roman" w:eastAsia="Times New Roman" w:hAnsi="Times New Roman" w:cs="Times New Roman"/>
                <w:sz w:val="24"/>
                <w:szCs w:val="24"/>
              </w:rPr>
              <w:t>tiem</w:t>
            </w:r>
            <w:r w:rsidR="00905C0A" w:rsidRPr="00DF691C">
              <w:rPr>
                <w:rFonts w:ascii="Times New Roman" w:eastAsia="Times New Roman" w:hAnsi="Times New Roman" w:cs="Times New Roman"/>
                <w:sz w:val="24"/>
                <w:szCs w:val="24"/>
              </w:rPr>
              <w:t xml:space="preserve"> saistošus noteikumus. Citas alternatīvas jautājuma noregulēšanai un vienotu prasību noteikšanai nebūtu efektīvas un nesasniegtu izvirzīto mērķi, jo nenodrošinātu vienveidīgu piemērošanu.</w:t>
            </w:r>
            <w:r w:rsidR="00E66974" w:rsidRPr="00DF691C">
              <w:rPr>
                <w:rFonts w:ascii="Times New Roman" w:eastAsia="Times New Roman" w:hAnsi="Times New Roman" w:cs="Times New Roman"/>
                <w:sz w:val="24"/>
                <w:szCs w:val="24"/>
              </w:rPr>
              <w:t xml:space="preserve"> </w:t>
            </w:r>
          </w:p>
          <w:p w14:paraId="1FA954FB" w14:textId="77777777" w:rsidR="00B02A6D" w:rsidRPr="00DF691C" w:rsidRDefault="00B02A6D" w:rsidP="00786B14">
            <w:pPr>
              <w:jc w:val="both"/>
              <w:rPr>
                <w:rFonts w:ascii="Times New Roman" w:eastAsia="Times New Roman" w:hAnsi="Times New Roman" w:cs="Times New Roman"/>
                <w:sz w:val="24"/>
                <w:szCs w:val="24"/>
              </w:rPr>
            </w:pPr>
          </w:p>
          <w:p w14:paraId="12569A52" w14:textId="53CF0BB1" w:rsidR="0046259F" w:rsidRPr="00DF691C" w:rsidRDefault="00786B14" w:rsidP="00C03292">
            <w:pPr>
              <w:jc w:val="both"/>
              <w:rPr>
                <w:rFonts w:ascii="Times New Roman" w:hAnsi="Times New Roman" w:cs="Times New Roman"/>
                <w:sz w:val="24"/>
                <w:szCs w:val="24"/>
              </w:rPr>
            </w:pPr>
            <w:r w:rsidRPr="00DF691C">
              <w:rPr>
                <w:rFonts w:ascii="Times New Roman" w:eastAsia="Times New Roman" w:hAnsi="Times New Roman" w:cs="Times New Roman"/>
                <w:sz w:val="24"/>
                <w:szCs w:val="24"/>
              </w:rPr>
              <w:t>Ņemot vērā iepriekš minētos apstākļus, sabiedrības ieguvums būs lielāks par papildu slogu un resursu ieguldījumu, kas konkrētajam tirgus dalībniekam varētu rasties ar uzliktajiem pienākumiem, un tos atsver gaidāmie ilgtermiņa ieguvumi</w:t>
            </w:r>
            <w:r w:rsidR="00C92804" w:rsidRPr="00DF691C">
              <w:rPr>
                <w:rFonts w:ascii="Times New Roman" w:eastAsia="Times New Roman" w:hAnsi="Times New Roman" w:cs="Times New Roman"/>
                <w:sz w:val="24"/>
                <w:szCs w:val="24"/>
              </w:rPr>
              <w:t xml:space="preserve"> </w:t>
            </w:r>
            <w:r w:rsidR="00A20C44" w:rsidRPr="00DF691C">
              <w:rPr>
                <w:rFonts w:ascii="Times New Roman" w:eastAsia="Times New Roman" w:hAnsi="Times New Roman" w:cs="Times New Roman"/>
                <w:sz w:val="24"/>
                <w:szCs w:val="24"/>
              </w:rPr>
              <w:t xml:space="preserve">no </w:t>
            </w:r>
            <w:r w:rsidR="00C92804" w:rsidRPr="00DF691C">
              <w:rPr>
                <w:rFonts w:ascii="Times New Roman" w:eastAsia="Times New Roman" w:hAnsi="Times New Roman" w:cs="Times New Roman"/>
                <w:sz w:val="24"/>
                <w:szCs w:val="24"/>
              </w:rPr>
              <w:t xml:space="preserve">vienotas pieejas attiecībā uz </w:t>
            </w:r>
            <w:r w:rsidR="0022430B" w:rsidRPr="00DF691C">
              <w:rPr>
                <w:rFonts w:ascii="Times New Roman" w:eastAsia="Times New Roman" w:hAnsi="Times New Roman" w:cs="Times New Roman"/>
                <w:sz w:val="24"/>
                <w:szCs w:val="24"/>
              </w:rPr>
              <w:t>Regulā Nr. 575/2013</w:t>
            </w:r>
            <w:r w:rsidR="00C92804" w:rsidRPr="00DF691C">
              <w:rPr>
                <w:rFonts w:ascii="Times New Roman" w:eastAsia="Times New Roman" w:hAnsi="Times New Roman" w:cs="Times New Roman"/>
                <w:sz w:val="24"/>
                <w:szCs w:val="24"/>
              </w:rPr>
              <w:t xml:space="preserve"> paredzēto izvēles iespēju piemērošanu Latvijas Republikā un līdz ar to arī</w:t>
            </w:r>
            <w:r w:rsidRPr="00DF691C">
              <w:rPr>
                <w:rFonts w:ascii="Times New Roman" w:eastAsia="Times New Roman" w:hAnsi="Times New Roman" w:cs="Times New Roman"/>
                <w:sz w:val="24"/>
                <w:szCs w:val="24"/>
              </w:rPr>
              <w:t xml:space="preserve"> </w:t>
            </w:r>
            <w:r w:rsidR="00F75ACA" w:rsidRPr="00DF691C">
              <w:rPr>
                <w:rFonts w:ascii="Times New Roman" w:eastAsia="Times New Roman" w:hAnsi="Times New Roman" w:cs="Times New Roman"/>
                <w:sz w:val="24"/>
                <w:szCs w:val="24"/>
              </w:rPr>
              <w:t xml:space="preserve">no </w:t>
            </w:r>
            <w:r w:rsidRPr="00DF691C">
              <w:rPr>
                <w:rFonts w:ascii="Times New Roman" w:eastAsia="Times New Roman" w:hAnsi="Times New Roman" w:cs="Times New Roman"/>
                <w:sz w:val="24"/>
                <w:szCs w:val="24"/>
              </w:rPr>
              <w:t>stabilāka finanšu sektora.</w:t>
            </w:r>
          </w:p>
        </w:tc>
      </w:tr>
      <w:tr w:rsidR="00DF691C" w:rsidRPr="00DF691C" w14:paraId="73006DC9" w14:textId="77777777" w:rsidTr="004D7D20">
        <w:tc>
          <w:tcPr>
            <w:tcW w:w="2547" w:type="dxa"/>
          </w:tcPr>
          <w:p w14:paraId="57036A8D" w14:textId="76ABCFE9" w:rsidR="00822148" w:rsidRPr="00DF691C" w:rsidRDefault="009E6A95" w:rsidP="00CB2ED4">
            <w:pPr>
              <w:jc w:val="both"/>
              <w:rPr>
                <w:rFonts w:ascii="Times New Roman" w:hAnsi="Times New Roman" w:cs="Times New Roman"/>
                <w:b/>
                <w:bCs/>
                <w:sz w:val="24"/>
                <w:szCs w:val="24"/>
              </w:rPr>
            </w:pPr>
            <w:r w:rsidRPr="00DF691C">
              <w:rPr>
                <w:rFonts w:ascii="Times New Roman" w:hAnsi="Times New Roman" w:cs="Times New Roman"/>
                <w:b/>
                <w:bCs/>
                <w:sz w:val="24"/>
                <w:szCs w:val="24"/>
              </w:rPr>
              <w:t>Spēkā stāšanās</w:t>
            </w:r>
          </w:p>
        </w:tc>
        <w:tc>
          <w:tcPr>
            <w:tcW w:w="5812" w:type="dxa"/>
          </w:tcPr>
          <w:p w14:paraId="391B9A6F" w14:textId="0912E467" w:rsidR="00D34E4F" w:rsidRPr="00DF691C" w:rsidRDefault="00FD2280" w:rsidP="00CB2ED4">
            <w:pPr>
              <w:jc w:val="both"/>
              <w:rPr>
                <w:rFonts w:ascii="Times New Roman" w:hAnsi="Times New Roman" w:cs="Times New Roman"/>
                <w:sz w:val="24"/>
                <w:szCs w:val="24"/>
              </w:rPr>
            </w:pPr>
            <w:r w:rsidRPr="00DF691C">
              <w:rPr>
                <w:rFonts w:ascii="Times New Roman" w:hAnsi="Times New Roman" w:cs="Times New Roman"/>
                <w:sz w:val="24"/>
                <w:szCs w:val="24"/>
              </w:rPr>
              <w:t>2025.</w:t>
            </w:r>
            <w:r w:rsidR="007F1207" w:rsidRPr="00DF691C">
              <w:rPr>
                <w:rFonts w:ascii="Times New Roman" w:hAnsi="Times New Roman" w:cs="Times New Roman"/>
                <w:sz w:val="24"/>
                <w:szCs w:val="24"/>
              </w:rPr>
              <w:t> </w:t>
            </w:r>
            <w:r w:rsidRPr="00DF691C">
              <w:rPr>
                <w:rFonts w:ascii="Times New Roman" w:hAnsi="Times New Roman" w:cs="Times New Roman"/>
                <w:sz w:val="24"/>
                <w:szCs w:val="24"/>
              </w:rPr>
              <w:t>gada 1.</w:t>
            </w:r>
            <w:r w:rsidR="007F1207" w:rsidRPr="00DF691C">
              <w:rPr>
                <w:rFonts w:ascii="Times New Roman" w:hAnsi="Times New Roman" w:cs="Times New Roman"/>
                <w:sz w:val="24"/>
                <w:szCs w:val="24"/>
              </w:rPr>
              <w:t> </w:t>
            </w:r>
            <w:r w:rsidRPr="00DF691C">
              <w:rPr>
                <w:rFonts w:ascii="Times New Roman" w:hAnsi="Times New Roman" w:cs="Times New Roman"/>
                <w:sz w:val="24"/>
                <w:szCs w:val="24"/>
              </w:rPr>
              <w:t>janvāris</w:t>
            </w:r>
            <w:r w:rsidR="005721A2" w:rsidRPr="00DF691C">
              <w:rPr>
                <w:rFonts w:ascii="Times New Roman" w:hAnsi="Times New Roman" w:cs="Times New Roman"/>
                <w:sz w:val="24"/>
                <w:szCs w:val="24"/>
              </w:rPr>
              <w:t>.</w:t>
            </w:r>
            <w:r w:rsidRPr="00DF691C">
              <w:rPr>
                <w:rFonts w:ascii="Times New Roman" w:hAnsi="Times New Roman" w:cs="Times New Roman"/>
                <w:sz w:val="24"/>
                <w:szCs w:val="24"/>
              </w:rPr>
              <w:t xml:space="preserve"> Šāds spēkā stāšanās termiņš izvēlēts, ņemot vērā Regulas</w:t>
            </w:r>
            <w:r w:rsidR="007F1207" w:rsidRPr="00DF691C">
              <w:rPr>
                <w:rFonts w:ascii="Times New Roman" w:hAnsi="Times New Roman" w:cs="Times New Roman"/>
                <w:sz w:val="24"/>
                <w:szCs w:val="24"/>
              </w:rPr>
              <w:t> 2024/1623</w:t>
            </w:r>
            <w:r w:rsidRPr="00DF691C">
              <w:rPr>
                <w:rFonts w:ascii="Times New Roman" w:hAnsi="Times New Roman" w:cs="Times New Roman"/>
                <w:sz w:val="24"/>
                <w:szCs w:val="24"/>
              </w:rPr>
              <w:t xml:space="preserve"> </w:t>
            </w:r>
            <w:r w:rsidR="007F1207" w:rsidRPr="00DF691C">
              <w:rPr>
                <w:rFonts w:ascii="Times New Roman" w:hAnsi="Times New Roman" w:cs="Times New Roman"/>
                <w:sz w:val="24"/>
                <w:szCs w:val="24"/>
              </w:rPr>
              <w:t xml:space="preserve">piemērošanu </w:t>
            </w:r>
            <w:r w:rsidR="00D96406">
              <w:rPr>
                <w:rFonts w:ascii="Times New Roman" w:hAnsi="Times New Roman" w:cs="Times New Roman"/>
                <w:sz w:val="24"/>
                <w:szCs w:val="24"/>
              </w:rPr>
              <w:t>ar</w:t>
            </w:r>
            <w:r w:rsidR="00D96406" w:rsidRPr="00DF691C">
              <w:rPr>
                <w:rFonts w:ascii="Times New Roman" w:hAnsi="Times New Roman" w:cs="Times New Roman"/>
                <w:sz w:val="24"/>
                <w:szCs w:val="24"/>
              </w:rPr>
              <w:t xml:space="preserve"> </w:t>
            </w:r>
            <w:r w:rsidR="007F1207" w:rsidRPr="00DF691C">
              <w:rPr>
                <w:rFonts w:ascii="Times New Roman" w:hAnsi="Times New Roman" w:cs="Times New Roman"/>
                <w:sz w:val="24"/>
                <w:szCs w:val="24"/>
              </w:rPr>
              <w:t>2025. gada 1. janvār</w:t>
            </w:r>
            <w:r w:rsidR="00D96406">
              <w:rPr>
                <w:rFonts w:ascii="Times New Roman" w:hAnsi="Times New Roman" w:cs="Times New Roman"/>
                <w:sz w:val="24"/>
                <w:szCs w:val="24"/>
              </w:rPr>
              <w:t>i</w:t>
            </w:r>
            <w:r w:rsidR="007F1207" w:rsidRPr="00DF691C">
              <w:rPr>
                <w:rFonts w:ascii="Times New Roman" w:hAnsi="Times New Roman" w:cs="Times New Roman"/>
                <w:sz w:val="24"/>
                <w:szCs w:val="24"/>
              </w:rPr>
              <w:t>.</w:t>
            </w:r>
          </w:p>
        </w:tc>
      </w:tr>
      <w:tr w:rsidR="00DF691C" w:rsidRPr="00DF691C" w14:paraId="3E1DDE9F" w14:textId="77777777" w:rsidTr="00731A18">
        <w:tc>
          <w:tcPr>
            <w:tcW w:w="2547" w:type="dxa"/>
          </w:tcPr>
          <w:p w14:paraId="5FBEDEFD" w14:textId="712405EF" w:rsidR="00822148" w:rsidRPr="00DF691C" w:rsidRDefault="009E6A95" w:rsidP="00CB2ED4">
            <w:pPr>
              <w:jc w:val="both"/>
              <w:rPr>
                <w:rFonts w:ascii="Times New Roman" w:hAnsi="Times New Roman" w:cs="Times New Roman"/>
                <w:b/>
                <w:bCs/>
                <w:sz w:val="24"/>
                <w:szCs w:val="24"/>
              </w:rPr>
            </w:pPr>
            <w:r w:rsidRPr="00DF691C">
              <w:rPr>
                <w:rFonts w:ascii="Times New Roman" w:hAnsi="Times New Roman" w:cs="Times New Roman"/>
                <w:b/>
                <w:bCs/>
                <w:sz w:val="24"/>
                <w:szCs w:val="24"/>
              </w:rPr>
              <w:t>Ietekme uz Latvijas Bankas budžetu</w:t>
            </w:r>
          </w:p>
        </w:tc>
        <w:tc>
          <w:tcPr>
            <w:tcW w:w="5812" w:type="dxa"/>
            <w:shd w:val="clear" w:color="auto" w:fill="auto"/>
          </w:tcPr>
          <w:p w14:paraId="387D687A" w14:textId="4BDA436B" w:rsidR="009E6A95" w:rsidRPr="00DF691C" w:rsidRDefault="00952874" w:rsidP="00CB2ED4">
            <w:pPr>
              <w:jc w:val="both"/>
              <w:rPr>
                <w:rFonts w:ascii="Times New Roman" w:hAnsi="Times New Roman" w:cs="Times New Roman"/>
                <w:sz w:val="24"/>
                <w:szCs w:val="24"/>
              </w:rPr>
            </w:pPr>
            <w:r w:rsidRPr="00DF691C">
              <w:rPr>
                <w:rFonts w:ascii="Times New Roman" w:hAnsi="Times New Roman" w:cs="Times New Roman"/>
                <w:sz w:val="24"/>
                <w:szCs w:val="24"/>
              </w:rPr>
              <w:t>Noteikumu izdošana nerada ietekmi uz Latvijas Bankas budžetu.</w:t>
            </w:r>
          </w:p>
        </w:tc>
      </w:tr>
      <w:tr w:rsidR="00DF691C" w:rsidRPr="00DF691C" w14:paraId="4266A97A" w14:textId="77777777" w:rsidTr="004D7D20">
        <w:tc>
          <w:tcPr>
            <w:tcW w:w="2547" w:type="dxa"/>
          </w:tcPr>
          <w:p w14:paraId="2C58F0AD" w14:textId="56CA1F33" w:rsidR="00822148" w:rsidRPr="00DF691C" w:rsidRDefault="0099611F" w:rsidP="00822148">
            <w:pPr>
              <w:jc w:val="both"/>
              <w:rPr>
                <w:rFonts w:ascii="Times New Roman" w:hAnsi="Times New Roman" w:cs="Times New Roman"/>
                <w:b/>
                <w:bCs/>
                <w:sz w:val="24"/>
                <w:szCs w:val="24"/>
              </w:rPr>
            </w:pPr>
            <w:bookmarkStart w:id="1" w:name="_Hlk176858621"/>
            <w:r w:rsidRPr="00DF691C">
              <w:rPr>
                <w:rFonts w:ascii="Times New Roman" w:hAnsi="Times New Roman" w:cs="Times New Roman"/>
                <w:b/>
                <w:bCs/>
                <w:sz w:val="24"/>
                <w:szCs w:val="24"/>
              </w:rPr>
              <w:t>Administratīvā sloga un izmaksu novērtējums (tirgus dalībniekiem)</w:t>
            </w:r>
          </w:p>
        </w:tc>
        <w:tc>
          <w:tcPr>
            <w:tcW w:w="5812" w:type="dxa"/>
          </w:tcPr>
          <w:p w14:paraId="5D6F43BB" w14:textId="16C85A71" w:rsidR="001B4F49" w:rsidRPr="00DF691C" w:rsidRDefault="00AF5FAB" w:rsidP="00C36EE2">
            <w:pPr>
              <w:jc w:val="both"/>
              <w:rPr>
                <w:rFonts w:ascii="Times New Roman" w:hAnsi="Times New Roman" w:cs="Times New Roman"/>
                <w:sz w:val="24"/>
                <w:szCs w:val="24"/>
                <w:lang w:eastAsia="lv-LV"/>
              </w:rPr>
            </w:pPr>
            <w:bookmarkStart w:id="2" w:name="_Hlk177028356"/>
            <w:r w:rsidRPr="00DF691C">
              <w:rPr>
                <w:rFonts w:ascii="Times New Roman" w:hAnsi="Times New Roman" w:cs="Times New Roman"/>
                <w:sz w:val="24"/>
                <w:szCs w:val="24"/>
                <w:lang w:eastAsia="lv-LV"/>
              </w:rPr>
              <w:t xml:space="preserve">Ar </w:t>
            </w:r>
            <w:r w:rsidR="00475FD6" w:rsidRPr="00DF691C">
              <w:rPr>
                <w:rFonts w:ascii="Times New Roman" w:hAnsi="Times New Roman" w:cs="Times New Roman"/>
                <w:sz w:val="24"/>
                <w:szCs w:val="24"/>
                <w:lang w:eastAsia="lv-LV"/>
              </w:rPr>
              <w:t xml:space="preserve">grozījumu </w:t>
            </w:r>
            <w:r w:rsidRPr="00DF691C">
              <w:rPr>
                <w:rFonts w:ascii="Times New Roman" w:hAnsi="Times New Roman" w:cs="Times New Roman"/>
                <w:sz w:val="24"/>
                <w:szCs w:val="24"/>
                <w:lang w:eastAsia="lv-LV"/>
              </w:rPr>
              <w:t xml:space="preserve">projektu </w:t>
            </w:r>
            <w:r w:rsidR="00E6375E" w:rsidRPr="00DF691C">
              <w:rPr>
                <w:rFonts w:ascii="Times New Roman" w:hAnsi="Times New Roman" w:cs="Times New Roman"/>
                <w:sz w:val="24"/>
                <w:szCs w:val="24"/>
                <w:lang w:eastAsia="lv-LV"/>
              </w:rPr>
              <w:t xml:space="preserve">var tikt radīts </w:t>
            </w:r>
            <w:r w:rsidR="00F82E06" w:rsidRPr="00DF691C">
              <w:rPr>
                <w:rFonts w:ascii="Times New Roman" w:hAnsi="Times New Roman" w:cs="Times New Roman"/>
                <w:sz w:val="24"/>
                <w:szCs w:val="24"/>
                <w:lang w:eastAsia="lv-LV"/>
              </w:rPr>
              <w:t xml:space="preserve">neliels </w:t>
            </w:r>
            <w:r w:rsidR="00E6375E" w:rsidRPr="00DF691C">
              <w:rPr>
                <w:rFonts w:ascii="Times New Roman" w:hAnsi="Times New Roman" w:cs="Times New Roman"/>
                <w:sz w:val="24"/>
                <w:szCs w:val="24"/>
                <w:lang w:eastAsia="lv-LV"/>
              </w:rPr>
              <w:t>administratīvais slogs un izmaksas, ņemot vērā, ka</w:t>
            </w:r>
            <w:r w:rsidR="00FC0315" w:rsidRPr="00DF691C">
              <w:rPr>
                <w:rFonts w:ascii="Times New Roman" w:hAnsi="Times New Roman" w:cs="Times New Roman"/>
                <w:sz w:val="24"/>
                <w:szCs w:val="24"/>
                <w:lang w:eastAsia="lv-LV"/>
              </w:rPr>
              <w:t xml:space="preserve"> </w:t>
            </w:r>
            <w:r w:rsidR="00FF4442" w:rsidRPr="00DF691C">
              <w:rPr>
                <w:rFonts w:ascii="Times New Roman" w:hAnsi="Times New Roman" w:cs="Times New Roman"/>
                <w:sz w:val="24"/>
                <w:szCs w:val="24"/>
                <w:lang w:eastAsia="lv-LV"/>
              </w:rPr>
              <w:t>kredītiestāde</w:t>
            </w:r>
            <w:r w:rsidR="00A60FE7" w:rsidRPr="00DF691C">
              <w:rPr>
                <w:rFonts w:ascii="Times New Roman" w:hAnsi="Times New Roman" w:cs="Times New Roman"/>
                <w:sz w:val="24"/>
                <w:szCs w:val="24"/>
                <w:lang w:eastAsia="lv-LV"/>
              </w:rPr>
              <w:t>i</w:t>
            </w:r>
            <w:r w:rsidR="00FC0315" w:rsidRPr="00DF691C">
              <w:rPr>
                <w:rFonts w:ascii="Times New Roman" w:hAnsi="Times New Roman" w:cs="Times New Roman"/>
                <w:sz w:val="24"/>
                <w:szCs w:val="24"/>
                <w:lang w:eastAsia="lv-LV"/>
              </w:rPr>
              <w:t xml:space="preserve"> jānodrošina atbilstība grozījumu projektā paredzētajām prasībām</w:t>
            </w:r>
            <w:r w:rsidR="00C36EE2" w:rsidRPr="00DF691C">
              <w:rPr>
                <w:rFonts w:ascii="Times New Roman" w:hAnsi="Times New Roman" w:cs="Times New Roman"/>
                <w:sz w:val="24"/>
                <w:szCs w:val="24"/>
                <w:lang w:eastAsia="lv-LV"/>
              </w:rPr>
              <w:t xml:space="preserve"> (aprakstītas anotācijas sadaļā "Mērķis un būtība")</w:t>
            </w:r>
            <w:r w:rsidR="00FC0315" w:rsidRPr="00DF691C">
              <w:rPr>
                <w:rFonts w:ascii="Times New Roman" w:hAnsi="Times New Roman" w:cs="Times New Roman"/>
                <w:sz w:val="24"/>
                <w:szCs w:val="24"/>
                <w:lang w:eastAsia="lv-LV"/>
              </w:rPr>
              <w:t>.</w:t>
            </w:r>
          </w:p>
          <w:p w14:paraId="08EFF018" w14:textId="77777777" w:rsidR="001B4F49" w:rsidRPr="00DF691C" w:rsidRDefault="001B4F49" w:rsidP="001B4F49">
            <w:pPr>
              <w:pStyle w:val="ListParagraph"/>
              <w:ind w:left="0"/>
              <w:jc w:val="both"/>
              <w:rPr>
                <w:rFonts w:ascii="Times New Roman" w:hAnsi="Times New Roman" w:cs="Times New Roman"/>
                <w:sz w:val="24"/>
                <w:szCs w:val="24"/>
                <w:lang w:eastAsia="lv-LV"/>
              </w:rPr>
            </w:pPr>
          </w:p>
          <w:p w14:paraId="6B15E7B3" w14:textId="16850ABB" w:rsidR="0098262B" w:rsidRPr="00DF691C" w:rsidRDefault="001B4F49" w:rsidP="00F5604D">
            <w:pPr>
              <w:jc w:val="both"/>
              <w:rPr>
                <w:rFonts w:ascii="Times New Roman" w:hAnsi="Times New Roman" w:cs="Times New Roman"/>
                <w:sz w:val="24"/>
                <w:szCs w:val="24"/>
              </w:rPr>
            </w:pPr>
            <w:r w:rsidRPr="00DF691C">
              <w:rPr>
                <w:rFonts w:ascii="Times New Roman" w:hAnsi="Times New Roman" w:cs="Times New Roman"/>
                <w:sz w:val="24"/>
                <w:szCs w:val="24"/>
                <w:lang w:eastAsia="lv-LV"/>
              </w:rPr>
              <w:t xml:space="preserve">Administratīvais slogs un izmaksas precīzi nav aprēķināmas, jo tās atkarīgas no vairākiem faktoriem, piemēram, no tā, vai kredītiestāde </w:t>
            </w:r>
            <w:r w:rsidR="00A60FE7" w:rsidRPr="00DF691C">
              <w:rPr>
                <w:rFonts w:ascii="Times New Roman" w:hAnsi="Times New Roman" w:cs="Times New Roman"/>
                <w:sz w:val="24"/>
                <w:szCs w:val="24"/>
                <w:lang w:eastAsia="lv-LV"/>
              </w:rPr>
              <w:t>izmanto Noteikumu Nr.</w:t>
            </w:r>
            <w:r w:rsidR="00B4509A" w:rsidRPr="00DF691C">
              <w:rPr>
                <w:rFonts w:ascii="Times New Roman" w:hAnsi="Times New Roman" w:cs="Times New Roman"/>
                <w:sz w:val="24"/>
                <w:szCs w:val="24"/>
                <w:lang w:eastAsia="lv-LV"/>
              </w:rPr>
              <w:t> </w:t>
            </w:r>
            <w:r w:rsidR="00A60FE7" w:rsidRPr="00DF691C">
              <w:rPr>
                <w:rFonts w:ascii="Times New Roman" w:hAnsi="Times New Roman" w:cs="Times New Roman"/>
                <w:sz w:val="24"/>
                <w:szCs w:val="24"/>
                <w:lang w:eastAsia="lv-LV"/>
              </w:rPr>
              <w:t xml:space="preserve">266 6.5. vai 6.8. apakšpunktā </w:t>
            </w:r>
            <w:r w:rsidR="00D91D13" w:rsidRPr="00DF691C">
              <w:rPr>
                <w:rFonts w:ascii="Times New Roman" w:hAnsi="Times New Roman" w:cs="Times New Roman"/>
                <w:sz w:val="24"/>
                <w:szCs w:val="24"/>
                <w:lang w:eastAsia="lv-LV"/>
              </w:rPr>
              <w:t xml:space="preserve">noteikto </w:t>
            </w:r>
            <w:r w:rsidR="00A550FA" w:rsidRPr="00DF691C">
              <w:rPr>
                <w:rFonts w:ascii="Times New Roman" w:hAnsi="Times New Roman" w:cs="Times New Roman"/>
                <w:sz w:val="24"/>
                <w:szCs w:val="24"/>
                <w:lang w:eastAsia="lv-LV"/>
              </w:rPr>
              <w:t>riska darījumu atbrīvo</w:t>
            </w:r>
            <w:r w:rsidR="00752C81">
              <w:rPr>
                <w:rFonts w:ascii="Times New Roman" w:hAnsi="Times New Roman" w:cs="Times New Roman"/>
                <w:sz w:val="24"/>
                <w:szCs w:val="24"/>
                <w:lang w:eastAsia="lv-LV"/>
              </w:rPr>
              <w:t>jumu</w:t>
            </w:r>
            <w:r w:rsidR="00A550FA" w:rsidRPr="00DF691C">
              <w:rPr>
                <w:rFonts w:ascii="Times New Roman" w:hAnsi="Times New Roman" w:cs="Times New Roman"/>
                <w:sz w:val="24"/>
                <w:szCs w:val="24"/>
                <w:lang w:eastAsia="lv-LV"/>
              </w:rPr>
              <w:t xml:space="preserve"> no Regulas Nr. 575/2013 395. panta 1. punktā minēto lielo riska darījumu ierobežojumiem</w:t>
            </w:r>
            <w:r w:rsidRPr="00DF691C">
              <w:rPr>
                <w:rFonts w:ascii="Times New Roman" w:hAnsi="Times New Roman" w:cs="Times New Roman"/>
                <w:sz w:val="24"/>
                <w:szCs w:val="24"/>
                <w:lang w:eastAsia="lv-LV"/>
              </w:rPr>
              <w:t>.</w:t>
            </w:r>
            <w:bookmarkEnd w:id="2"/>
          </w:p>
        </w:tc>
      </w:tr>
      <w:bookmarkEnd w:id="1"/>
      <w:tr w:rsidR="00DF691C" w:rsidRPr="00DF691C" w14:paraId="78453D7D" w14:textId="77777777" w:rsidTr="004D7D20">
        <w:tc>
          <w:tcPr>
            <w:tcW w:w="2547" w:type="dxa"/>
          </w:tcPr>
          <w:p w14:paraId="5AF60CCD" w14:textId="40437210" w:rsidR="00822148" w:rsidRPr="00DF691C" w:rsidRDefault="009E6A95" w:rsidP="00CB2ED4">
            <w:pPr>
              <w:jc w:val="both"/>
              <w:rPr>
                <w:rFonts w:ascii="Times New Roman" w:hAnsi="Times New Roman" w:cs="Times New Roman"/>
                <w:b/>
                <w:bCs/>
                <w:sz w:val="24"/>
                <w:szCs w:val="24"/>
              </w:rPr>
            </w:pPr>
            <w:r w:rsidRPr="00DF691C">
              <w:rPr>
                <w:rFonts w:ascii="Times New Roman" w:hAnsi="Times New Roman" w:cs="Times New Roman"/>
                <w:b/>
                <w:bCs/>
                <w:sz w:val="24"/>
                <w:szCs w:val="24"/>
              </w:rPr>
              <w:t>Saistītie dokumenti</w:t>
            </w:r>
          </w:p>
        </w:tc>
        <w:tc>
          <w:tcPr>
            <w:tcW w:w="5812" w:type="dxa"/>
          </w:tcPr>
          <w:p w14:paraId="78321AAA" w14:textId="64FD58DA" w:rsidR="009E6A95" w:rsidRPr="00562AAB" w:rsidRDefault="009E741B" w:rsidP="009E741B">
            <w:pPr>
              <w:pStyle w:val="ListParagraph"/>
              <w:ind w:left="0"/>
              <w:jc w:val="both"/>
              <w:rPr>
                <w:rFonts w:ascii="Times New Roman" w:hAnsi="Times New Roman" w:cs="Times New Roman"/>
                <w:sz w:val="24"/>
                <w:szCs w:val="24"/>
              </w:rPr>
            </w:pPr>
            <w:r w:rsidRPr="00DF691C">
              <w:rPr>
                <w:rFonts w:ascii="Times New Roman" w:hAnsi="Times New Roman" w:cs="Times New Roman"/>
                <w:sz w:val="24"/>
                <w:szCs w:val="24"/>
              </w:rPr>
              <w:t>1. </w:t>
            </w:r>
            <w:hyperlink r:id="rId11" w:history="1">
              <w:r w:rsidR="007C0CDE" w:rsidRPr="00DF691C">
                <w:rPr>
                  <w:rStyle w:val="Hyperlink"/>
                  <w:rFonts w:ascii="Times New Roman" w:hAnsi="Times New Roman" w:cs="Times New Roman"/>
                  <w:color w:val="auto"/>
                  <w:sz w:val="24"/>
                  <w:szCs w:val="24"/>
                </w:rPr>
                <w:t>Regula 2024/1623</w:t>
              </w:r>
            </w:hyperlink>
            <w:r w:rsidR="00752C81">
              <w:rPr>
                <w:rStyle w:val="Hyperlink"/>
                <w:rFonts w:ascii="Times New Roman" w:hAnsi="Times New Roman" w:cs="Times New Roman"/>
                <w:color w:val="auto"/>
                <w:sz w:val="24"/>
                <w:szCs w:val="24"/>
              </w:rPr>
              <w:t>.</w:t>
            </w:r>
          </w:p>
          <w:p w14:paraId="7F24233E" w14:textId="664694DC" w:rsidR="009E741B" w:rsidRPr="00562AAB" w:rsidRDefault="009E741B" w:rsidP="009E741B">
            <w:pPr>
              <w:pStyle w:val="ListParagraph"/>
              <w:ind w:left="0"/>
              <w:jc w:val="both"/>
              <w:rPr>
                <w:rFonts w:ascii="Times New Roman" w:hAnsi="Times New Roman" w:cs="Times New Roman"/>
                <w:sz w:val="24"/>
                <w:szCs w:val="24"/>
              </w:rPr>
            </w:pPr>
            <w:r w:rsidRPr="00562AAB">
              <w:rPr>
                <w:rFonts w:ascii="Times New Roman" w:hAnsi="Times New Roman" w:cs="Times New Roman"/>
                <w:sz w:val="24"/>
                <w:szCs w:val="24"/>
              </w:rPr>
              <w:t>2. </w:t>
            </w:r>
            <w:hyperlink r:id="rId12" w:history="1">
              <w:r w:rsidRPr="00562AAB">
                <w:rPr>
                  <w:rStyle w:val="Hyperlink"/>
                  <w:rFonts w:ascii="Times New Roman" w:hAnsi="Times New Roman" w:cs="Times New Roman"/>
                  <w:color w:val="auto"/>
                  <w:sz w:val="24"/>
                  <w:szCs w:val="24"/>
                </w:rPr>
                <w:t>Regula Nr. 575/2013</w:t>
              </w:r>
            </w:hyperlink>
            <w:r w:rsidR="00752C81">
              <w:rPr>
                <w:rStyle w:val="Hyperlink"/>
                <w:rFonts w:ascii="Times New Roman" w:hAnsi="Times New Roman" w:cs="Times New Roman"/>
                <w:color w:val="auto"/>
                <w:sz w:val="24"/>
                <w:szCs w:val="24"/>
              </w:rPr>
              <w:t>.</w:t>
            </w:r>
          </w:p>
          <w:p w14:paraId="2C55F282" w14:textId="53CB30AB" w:rsidR="00FD2280" w:rsidRPr="00DF691C" w:rsidRDefault="009E741B" w:rsidP="00C246CB">
            <w:pPr>
              <w:jc w:val="both"/>
              <w:rPr>
                <w:rFonts w:ascii="Times New Roman" w:hAnsi="Times New Roman" w:cs="Times New Roman"/>
                <w:sz w:val="24"/>
                <w:szCs w:val="24"/>
                <w:highlight w:val="yellow"/>
              </w:rPr>
            </w:pPr>
            <w:r w:rsidRPr="00562AAB">
              <w:rPr>
                <w:rFonts w:ascii="Times New Roman" w:hAnsi="Times New Roman" w:cs="Times New Roman"/>
                <w:sz w:val="24"/>
                <w:szCs w:val="24"/>
              </w:rPr>
              <w:t>3. </w:t>
            </w:r>
            <w:hyperlink r:id="rId13" w:history="1">
              <w:r w:rsidRPr="00562AAB">
                <w:rPr>
                  <w:rStyle w:val="Hyperlink"/>
                  <w:rFonts w:ascii="Times New Roman" w:hAnsi="Times New Roman" w:cs="Times New Roman"/>
                  <w:color w:val="auto"/>
                  <w:sz w:val="24"/>
                  <w:szCs w:val="24"/>
                </w:rPr>
                <w:t>Regula 2023/1803</w:t>
              </w:r>
            </w:hyperlink>
            <w:r w:rsidRPr="00562AAB">
              <w:rPr>
                <w:rFonts w:ascii="Times New Roman" w:hAnsi="Times New Roman" w:cs="Times New Roman"/>
                <w:sz w:val="24"/>
                <w:szCs w:val="24"/>
              </w:rPr>
              <w:t>.</w:t>
            </w:r>
          </w:p>
        </w:tc>
      </w:tr>
      <w:tr w:rsidR="00DF691C" w:rsidRPr="00DF691C" w14:paraId="6E8D0230" w14:textId="77777777" w:rsidTr="004D7D20">
        <w:tc>
          <w:tcPr>
            <w:tcW w:w="2547" w:type="dxa"/>
          </w:tcPr>
          <w:p w14:paraId="36731D0A" w14:textId="5D7F3E58" w:rsidR="00822148" w:rsidRPr="00DF691C" w:rsidRDefault="009E6A95" w:rsidP="00CB2ED4">
            <w:pPr>
              <w:jc w:val="both"/>
              <w:rPr>
                <w:rFonts w:ascii="Times New Roman" w:hAnsi="Times New Roman" w:cs="Times New Roman"/>
                <w:b/>
                <w:bCs/>
                <w:sz w:val="24"/>
                <w:szCs w:val="24"/>
              </w:rPr>
            </w:pPr>
            <w:r w:rsidRPr="00DF691C">
              <w:rPr>
                <w:rFonts w:ascii="Times New Roman" w:hAnsi="Times New Roman" w:cs="Times New Roman"/>
                <w:b/>
                <w:bCs/>
                <w:sz w:val="24"/>
                <w:szCs w:val="24"/>
              </w:rPr>
              <w:t>Saskaņošana ar Eiropas Centrālo banku</w:t>
            </w:r>
          </w:p>
        </w:tc>
        <w:tc>
          <w:tcPr>
            <w:tcW w:w="5812" w:type="dxa"/>
          </w:tcPr>
          <w:p w14:paraId="792DD68E" w14:textId="703FFED2" w:rsidR="009E6A95" w:rsidRPr="00DF691C" w:rsidRDefault="00562AAB" w:rsidP="00CB2ED4">
            <w:pPr>
              <w:jc w:val="both"/>
              <w:rPr>
                <w:rFonts w:ascii="Times New Roman" w:hAnsi="Times New Roman" w:cs="Times New Roman"/>
                <w:sz w:val="24"/>
                <w:szCs w:val="24"/>
              </w:rPr>
            </w:pPr>
            <w:r>
              <w:rPr>
                <w:rFonts w:ascii="Times New Roman" w:hAnsi="Times New Roman" w:cs="Times New Roman"/>
                <w:sz w:val="24"/>
                <w:szCs w:val="24"/>
              </w:rPr>
              <w:t>Grozījumu</w:t>
            </w:r>
            <w:r w:rsidR="009E6A95" w:rsidRPr="00DF691C">
              <w:rPr>
                <w:rFonts w:ascii="Times New Roman" w:hAnsi="Times New Roman" w:cs="Times New Roman"/>
                <w:sz w:val="24"/>
                <w:szCs w:val="24"/>
              </w:rPr>
              <w:t xml:space="preserve"> </w:t>
            </w:r>
            <w:r w:rsidR="00822148" w:rsidRPr="00DF691C">
              <w:rPr>
                <w:rFonts w:ascii="Times New Roman" w:hAnsi="Times New Roman" w:cs="Times New Roman"/>
                <w:sz w:val="24"/>
                <w:szCs w:val="24"/>
              </w:rPr>
              <w:t xml:space="preserve">projekts </w:t>
            </w:r>
            <w:r w:rsidR="009E6A95" w:rsidRPr="00DF691C">
              <w:rPr>
                <w:rFonts w:ascii="Times New Roman" w:hAnsi="Times New Roman" w:cs="Times New Roman"/>
                <w:sz w:val="24"/>
                <w:szCs w:val="24"/>
              </w:rPr>
              <w:t xml:space="preserve">nav </w:t>
            </w:r>
            <w:r w:rsidR="00952874" w:rsidRPr="00DF691C">
              <w:rPr>
                <w:rFonts w:ascii="Times New Roman" w:hAnsi="Times New Roman" w:cs="Times New Roman"/>
                <w:sz w:val="24"/>
                <w:szCs w:val="24"/>
              </w:rPr>
              <w:t>jā</w:t>
            </w:r>
            <w:r w:rsidR="009E6A95" w:rsidRPr="00DF691C">
              <w:rPr>
                <w:rFonts w:ascii="Times New Roman" w:hAnsi="Times New Roman" w:cs="Times New Roman"/>
                <w:sz w:val="24"/>
                <w:szCs w:val="24"/>
              </w:rPr>
              <w:t>saskaņo ar Eiropas Centrālo banku.</w:t>
            </w:r>
          </w:p>
        </w:tc>
      </w:tr>
      <w:tr w:rsidR="00DF691C" w:rsidRPr="00DF691C" w14:paraId="48DDCC66" w14:textId="77777777" w:rsidTr="004D7D20">
        <w:tc>
          <w:tcPr>
            <w:tcW w:w="2547" w:type="dxa"/>
          </w:tcPr>
          <w:p w14:paraId="58FC4ACD" w14:textId="75E381C9" w:rsidR="00822148" w:rsidRPr="00DF691C" w:rsidRDefault="009E6A95" w:rsidP="00822148">
            <w:pPr>
              <w:jc w:val="both"/>
              <w:rPr>
                <w:rFonts w:ascii="Times New Roman" w:hAnsi="Times New Roman" w:cs="Times New Roman"/>
                <w:b/>
                <w:bCs/>
                <w:sz w:val="24"/>
                <w:szCs w:val="24"/>
              </w:rPr>
            </w:pPr>
            <w:r w:rsidRPr="00DF691C">
              <w:rPr>
                <w:rFonts w:ascii="Times New Roman" w:hAnsi="Times New Roman" w:cs="Times New Roman"/>
                <w:b/>
                <w:bCs/>
                <w:sz w:val="24"/>
                <w:szCs w:val="24"/>
              </w:rPr>
              <w:t>Saskaņošana ar citām publiskām un privātām personām</w:t>
            </w:r>
          </w:p>
        </w:tc>
        <w:tc>
          <w:tcPr>
            <w:tcW w:w="5812" w:type="dxa"/>
          </w:tcPr>
          <w:p w14:paraId="4ED75E93" w14:textId="5A677B05" w:rsidR="003B38CD" w:rsidRPr="00DF691C" w:rsidRDefault="00562AAB" w:rsidP="00EA0CC6">
            <w:pPr>
              <w:jc w:val="both"/>
              <w:rPr>
                <w:rFonts w:ascii="Times New Roman" w:hAnsi="Times New Roman" w:cs="Times New Roman"/>
                <w:sz w:val="24"/>
                <w:szCs w:val="24"/>
              </w:rPr>
            </w:pPr>
            <w:r w:rsidRPr="009F0E68">
              <w:rPr>
                <w:rFonts w:ascii="Times New Roman" w:hAnsi="Times New Roman" w:cs="Times New Roman"/>
                <w:sz w:val="24"/>
                <w:szCs w:val="24"/>
              </w:rPr>
              <w:t>Grozījumu</w:t>
            </w:r>
            <w:r w:rsidR="00EA0CC6" w:rsidRPr="009F0E68">
              <w:rPr>
                <w:rFonts w:ascii="Times New Roman" w:hAnsi="Times New Roman" w:cs="Times New Roman"/>
                <w:sz w:val="24"/>
                <w:szCs w:val="24"/>
              </w:rPr>
              <w:t xml:space="preserve"> projekts</w:t>
            </w:r>
            <w:r w:rsidR="00EA0CC6" w:rsidRPr="00DF691C">
              <w:rPr>
                <w:rFonts w:ascii="Times New Roman" w:hAnsi="Times New Roman" w:cs="Times New Roman"/>
                <w:sz w:val="24"/>
                <w:szCs w:val="24"/>
              </w:rPr>
              <w:t xml:space="preserve"> </w:t>
            </w:r>
            <w:r w:rsidR="00561AD6">
              <w:rPr>
                <w:rFonts w:ascii="Times New Roman" w:hAnsi="Times New Roman" w:cs="Times New Roman"/>
                <w:sz w:val="24"/>
                <w:szCs w:val="24"/>
              </w:rPr>
              <w:t xml:space="preserve">2024. gada 16. oktobrī </w:t>
            </w:r>
            <w:r w:rsidR="00EA0CC6" w:rsidRPr="00DF691C">
              <w:rPr>
                <w:rFonts w:ascii="Times New Roman" w:hAnsi="Times New Roman" w:cs="Times New Roman"/>
                <w:sz w:val="24"/>
                <w:szCs w:val="24"/>
              </w:rPr>
              <w:t>tik</w:t>
            </w:r>
            <w:r w:rsidR="00561AD6">
              <w:rPr>
                <w:rFonts w:ascii="Times New Roman" w:hAnsi="Times New Roman" w:cs="Times New Roman"/>
                <w:sz w:val="24"/>
                <w:szCs w:val="24"/>
              </w:rPr>
              <w:t>a</w:t>
            </w:r>
            <w:r w:rsidR="00EA0CC6" w:rsidRPr="00DF691C">
              <w:rPr>
                <w:rFonts w:ascii="Times New Roman" w:hAnsi="Times New Roman" w:cs="Times New Roman"/>
                <w:sz w:val="24"/>
                <w:szCs w:val="24"/>
              </w:rPr>
              <w:t xml:space="preserve"> publicēts Latvijas Bankas tīmekļvietnes </w:t>
            </w:r>
            <w:hyperlink r:id="rId14" w:history="1">
              <w:r w:rsidR="00BA268B" w:rsidRPr="00DF691C">
                <w:rPr>
                  <w:rStyle w:val="Hyperlink"/>
                  <w:rFonts w:ascii="Times New Roman" w:hAnsi="Times New Roman" w:cs="Times New Roman"/>
                  <w:color w:val="auto"/>
                  <w:sz w:val="24"/>
                  <w:szCs w:val="24"/>
                </w:rPr>
                <w:t>www.bank.lv</w:t>
              </w:r>
            </w:hyperlink>
            <w:r w:rsidR="00EA0CC6" w:rsidRPr="00DF691C">
              <w:rPr>
                <w:rFonts w:ascii="Times New Roman" w:hAnsi="Times New Roman" w:cs="Times New Roman"/>
                <w:sz w:val="24"/>
                <w:szCs w:val="24"/>
              </w:rPr>
              <w:t xml:space="preserve"> </w:t>
            </w:r>
            <w:r w:rsidR="003B38CD" w:rsidRPr="00DF691C">
              <w:rPr>
                <w:rFonts w:ascii="Times New Roman" w:hAnsi="Times New Roman" w:cs="Times New Roman"/>
                <w:sz w:val="24"/>
                <w:szCs w:val="24"/>
              </w:rPr>
              <w:t xml:space="preserve">sadaļas "Tiesību akti" apakšsadaļā "Sabiedrības līdzdalība", un </w:t>
            </w:r>
            <w:r w:rsidR="00561AD6">
              <w:rPr>
                <w:rFonts w:ascii="Times New Roman" w:hAnsi="Times New Roman" w:cs="Times New Roman"/>
                <w:sz w:val="24"/>
                <w:szCs w:val="24"/>
              </w:rPr>
              <w:lastRenderedPageBreak/>
              <w:t xml:space="preserve">līdz 2024. gada 30. oktobrim </w:t>
            </w:r>
            <w:r w:rsidR="009F0E68">
              <w:rPr>
                <w:rFonts w:ascii="Times New Roman" w:hAnsi="Times New Roman" w:cs="Times New Roman"/>
                <w:sz w:val="24"/>
                <w:szCs w:val="24"/>
              </w:rPr>
              <w:t>sabiedrībai bija iespēja iesaistīties tā apspriešanā</w:t>
            </w:r>
            <w:r w:rsidR="00EA0CC6" w:rsidRPr="00DF691C">
              <w:rPr>
                <w:rFonts w:ascii="Times New Roman" w:hAnsi="Times New Roman" w:cs="Times New Roman"/>
                <w:sz w:val="24"/>
                <w:szCs w:val="24"/>
              </w:rPr>
              <w:t>.</w:t>
            </w:r>
          </w:p>
          <w:p w14:paraId="4FBFE1AD" w14:textId="74432460" w:rsidR="00EA0CC6" w:rsidRPr="00DF691C" w:rsidRDefault="00EA0CC6" w:rsidP="00EA0CC6">
            <w:pPr>
              <w:jc w:val="both"/>
              <w:rPr>
                <w:rFonts w:ascii="Times New Roman" w:hAnsi="Times New Roman" w:cs="Times New Roman"/>
                <w:sz w:val="24"/>
                <w:szCs w:val="24"/>
              </w:rPr>
            </w:pPr>
            <w:r w:rsidRPr="00DF691C">
              <w:rPr>
                <w:rFonts w:ascii="Times New Roman" w:hAnsi="Times New Roman" w:cs="Times New Roman"/>
                <w:sz w:val="24"/>
                <w:szCs w:val="24"/>
              </w:rPr>
              <w:t xml:space="preserve"> </w:t>
            </w:r>
          </w:p>
          <w:p w14:paraId="61CE77FB" w14:textId="3E1F8133" w:rsidR="000755C1" w:rsidRPr="00DF691C" w:rsidRDefault="00EA0CC6" w:rsidP="009F0E68">
            <w:pPr>
              <w:jc w:val="both"/>
              <w:rPr>
                <w:rFonts w:ascii="Times New Roman" w:hAnsi="Times New Roman" w:cs="Times New Roman"/>
                <w:sz w:val="24"/>
                <w:szCs w:val="24"/>
              </w:rPr>
            </w:pPr>
            <w:r w:rsidRPr="00DF691C">
              <w:rPr>
                <w:rFonts w:ascii="Times New Roman" w:hAnsi="Times New Roman" w:cs="Times New Roman"/>
                <w:sz w:val="24"/>
                <w:szCs w:val="24"/>
              </w:rPr>
              <w:t xml:space="preserve">Vienlaikus par </w:t>
            </w:r>
            <w:r w:rsidR="00562AAB">
              <w:rPr>
                <w:rFonts w:ascii="Times New Roman" w:hAnsi="Times New Roman" w:cs="Times New Roman"/>
                <w:sz w:val="24"/>
                <w:szCs w:val="24"/>
              </w:rPr>
              <w:t>grozījumu</w:t>
            </w:r>
            <w:r w:rsidR="00FA51E9" w:rsidRPr="00DF691C">
              <w:rPr>
                <w:rFonts w:ascii="Times New Roman" w:hAnsi="Times New Roman" w:cs="Times New Roman"/>
                <w:sz w:val="24"/>
                <w:szCs w:val="24"/>
              </w:rPr>
              <w:t xml:space="preserve"> </w:t>
            </w:r>
            <w:r w:rsidRPr="00DF691C">
              <w:rPr>
                <w:rFonts w:ascii="Times New Roman" w:hAnsi="Times New Roman" w:cs="Times New Roman"/>
                <w:sz w:val="24"/>
                <w:szCs w:val="24"/>
              </w:rPr>
              <w:t>projektu un notiekošo sabiedrības līdzdalību individuāli tik</w:t>
            </w:r>
            <w:r w:rsidR="009F0E68">
              <w:rPr>
                <w:rFonts w:ascii="Times New Roman" w:hAnsi="Times New Roman" w:cs="Times New Roman"/>
                <w:sz w:val="24"/>
                <w:szCs w:val="24"/>
              </w:rPr>
              <w:t>a</w:t>
            </w:r>
            <w:r w:rsidRPr="00DF691C">
              <w:rPr>
                <w:rFonts w:ascii="Times New Roman" w:hAnsi="Times New Roman" w:cs="Times New Roman"/>
                <w:sz w:val="24"/>
                <w:szCs w:val="24"/>
              </w:rPr>
              <w:t xml:space="preserve"> informēta Latvijas Finanšu nozares asociācija</w:t>
            </w:r>
            <w:r w:rsidR="007677F6" w:rsidRPr="00DF691C">
              <w:rPr>
                <w:rFonts w:ascii="Times New Roman" w:hAnsi="Times New Roman" w:cs="Times New Roman"/>
                <w:sz w:val="24"/>
                <w:szCs w:val="24"/>
              </w:rPr>
              <w:t xml:space="preserve"> un</w:t>
            </w:r>
            <w:r w:rsidRPr="00DF691C">
              <w:rPr>
                <w:rFonts w:ascii="Times New Roman" w:hAnsi="Times New Roman" w:cs="Times New Roman"/>
                <w:sz w:val="24"/>
                <w:szCs w:val="24"/>
              </w:rPr>
              <w:t xml:space="preserve"> </w:t>
            </w:r>
            <w:r w:rsidR="003B38CD" w:rsidRPr="00DF691C">
              <w:rPr>
                <w:rFonts w:ascii="Times New Roman" w:hAnsi="Times New Roman" w:cs="Times New Roman"/>
                <w:sz w:val="24"/>
                <w:szCs w:val="24"/>
              </w:rPr>
              <w:t xml:space="preserve">tās </w:t>
            </w:r>
            <w:r w:rsidR="003A7C34" w:rsidRPr="00DF691C">
              <w:rPr>
                <w:rFonts w:ascii="Times New Roman" w:hAnsi="Times New Roman" w:cs="Times New Roman"/>
                <w:sz w:val="24"/>
                <w:szCs w:val="24"/>
              </w:rPr>
              <w:t>kredītiestādes, k</w:t>
            </w:r>
            <w:r w:rsidR="00601CE0" w:rsidRPr="00DF691C">
              <w:rPr>
                <w:rFonts w:ascii="Times New Roman" w:hAnsi="Times New Roman" w:cs="Times New Roman"/>
                <w:sz w:val="24"/>
                <w:szCs w:val="24"/>
              </w:rPr>
              <w:t>ur</w:t>
            </w:r>
            <w:r w:rsidR="003A7C34" w:rsidRPr="00DF691C">
              <w:rPr>
                <w:rFonts w:ascii="Times New Roman" w:hAnsi="Times New Roman" w:cs="Times New Roman"/>
                <w:sz w:val="24"/>
                <w:szCs w:val="24"/>
              </w:rPr>
              <w:t>as nav Latvijas Finanšu nozares asociācijas biedr</w:t>
            </w:r>
            <w:r w:rsidR="00601CE0" w:rsidRPr="00DF691C">
              <w:rPr>
                <w:rFonts w:ascii="Times New Roman" w:hAnsi="Times New Roman" w:cs="Times New Roman"/>
                <w:sz w:val="24"/>
                <w:szCs w:val="24"/>
              </w:rPr>
              <w:t>es</w:t>
            </w:r>
            <w:r w:rsidRPr="00DF691C">
              <w:rPr>
                <w:rFonts w:ascii="Times New Roman" w:hAnsi="Times New Roman" w:cs="Times New Roman"/>
                <w:sz w:val="24"/>
                <w:szCs w:val="24"/>
              </w:rPr>
              <w:t>.</w:t>
            </w:r>
          </w:p>
        </w:tc>
      </w:tr>
      <w:tr w:rsidR="00DF691C" w:rsidRPr="00DF691C" w14:paraId="69C6D010" w14:textId="77777777" w:rsidTr="004D7D20">
        <w:tc>
          <w:tcPr>
            <w:tcW w:w="2547" w:type="dxa"/>
          </w:tcPr>
          <w:p w14:paraId="19ED627F" w14:textId="441DA441" w:rsidR="00822148" w:rsidRPr="00DF691C" w:rsidRDefault="00FC38CB" w:rsidP="00FC38CB">
            <w:pPr>
              <w:jc w:val="both"/>
              <w:rPr>
                <w:rFonts w:ascii="Times New Roman" w:hAnsi="Times New Roman" w:cs="Times New Roman"/>
                <w:b/>
                <w:bCs/>
                <w:sz w:val="24"/>
                <w:szCs w:val="24"/>
              </w:rPr>
            </w:pPr>
            <w:r w:rsidRPr="00DF691C">
              <w:rPr>
                <w:rFonts w:ascii="Times New Roman" w:eastAsia="Times New Roman" w:hAnsi="Times New Roman" w:cs="Times New Roman"/>
                <w:b/>
                <w:bCs/>
                <w:sz w:val="24"/>
                <w:szCs w:val="24"/>
                <w:lang w:eastAsia="lv-LV"/>
              </w:rPr>
              <w:lastRenderedPageBreak/>
              <w:t>Saskaņošanas rezultāti</w:t>
            </w:r>
          </w:p>
        </w:tc>
        <w:tc>
          <w:tcPr>
            <w:tcW w:w="5812" w:type="dxa"/>
          </w:tcPr>
          <w:p w14:paraId="42E86DBD" w14:textId="1DAFF771" w:rsidR="00FC38CB" w:rsidRPr="00DF691C" w:rsidRDefault="00012AA9" w:rsidP="00FC38CB">
            <w:pPr>
              <w:jc w:val="both"/>
              <w:rPr>
                <w:rFonts w:ascii="Times New Roman" w:hAnsi="Times New Roman" w:cs="Times New Roman"/>
                <w:sz w:val="24"/>
                <w:szCs w:val="24"/>
              </w:rPr>
            </w:pPr>
            <w:r w:rsidRPr="00012AA9">
              <w:rPr>
                <w:rFonts w:ascii="Times New Roman" w:eastAsia="Times New Roman" w:hAnsi="Times New Roman" w:cs="Times New Roman"/>
                <w:bCs/>
                <w:sz w:val="24"/>
                <w:szCs w:val="24"/>
                <w:lang w:eastAsia="lv-LV"/>
              </w:rPr>
              <w:t xml:space="preserve">Sabiedrības līdzdalības rezultātā par </w:t>
            </w:r>
            <w:r>
              <w:rPr>
                <w:rFonts w:ascii="Times New Roman" w:eastAsia="Times New Roman" w:hAnsi="Times New Roman" w:cs="Times New Roman"/>
                <w:bCs/>
                <w:sz w:val="24"/>
                <w:szCs w:val="24"/>
                <w:lang w:eastAsia="lv-LV"/>
              </w:rPr>
              <w:t>grozījumu</w:t>
            </w:r>
            <w:r w:rsidRPr="00012AA9">
              <w:rPr>
                <w:rFonts w:ascii="Times New Roman" w:eastAsia="Times New Roman" w:hAnsi="Times New Roman" w:cs="Times New Roman"/>
                <w:bCs/>
                <w:sz w:val="24"/>
                <w:szCs w:val="24"/>
                <w:lang w:eastAsia="lv-LV"/>
              </w:rPr>
              <w:t xml:space="preserve"> projektu netika saņemti priekšlikumi vai iebildumi. Līdz ar to </w:t>
            </w:r>
            <w:r>
              <w:rPr>
                <w:rFonts w:ascii="Times New Roman" w:eastAsia="Times New Roman" w:hAnsi="Times New Roman" w:cs="Times New Roman"/>
                <w:bCs/>
                <w:sz w:val="24"/>
                <w:szCs w:val="24"/>
                <w:lang w:eastAsia="lv-LV"/>
              </w:rPr>
              <w:t>grozījumu</w:t>
            </w:r>
            <w:r w:rsidRPr="00012AA9">
              <w:rPr>
                <w:rFonts w:ascii="Times New Roman" w:eastAsia="Times New Roman" w:hAnsi="Times New Roman" w:cs="Times New Roman"/>
                <w:bCs/>
                <w:sz w:val="24"/>
                <w:szCs w:val="24"/>
                <w:lang w:eastAsia="lv-LV"/>
              </w:rPr>
              <w:t xml:space="preserve"> projekts ir saskaņots bez priekšlikumiem vai iebildumiem.</w:t>
            </w:r>
          </w:p>
        </w:tc>
      </w:tr>
    </w:tbl>
    <w:p w14:paraId="37E2A4CD" w14:textId="40409C4A" w:rsidR="004D7D20" w:rsidRPr="00DF691C" w:rsidRDefault="004D7D20" w:rsidP="00C4181C">
      <w:pPr>
        <w:jc w:val="both"/>
      </w:pPr>
    </w:p>
    <w:sectPr w:rsidR="004D7D20" w:rsidRPr="00DF691C" w:rsidSect="0061206C">
      <w:headerReference w:type="default" r:id="rId15"/>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92182A" w14:textId="77777777" w:rsidR="00120718" w:rsidRDefault="00120718" w:rsidP="004D7D20">
      <w:pPr>
        <w:spacing w:after="0" w:line="240" w:lineRule="auto"/>
      </w:pPr>
      <w:r>
        <w:separator/>
      </w:r>
    </w:p>
  </w:endnote>
  <w:endnote w:type="continuationSeparator" w:id="0">
    <w:p w14:paraId="3E8D701D" w14:textId="77777777" w:rsidR="00120718" w:rsidRDefault="00120718" w:rsidP="004D7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77FFAD" w14:textId="77777777" w:rsidR="00120718" w:rsidRDefault="00120718" w:rsidP="004D7D20">
      <w:pPr>
        <w:spacing w:after="0" w:line="240" w:lineRule="auto"/>
      </w:pPr>
      <w:r>
        <w:separator/>
      </w:r>
    </w:p>
  </w:footnote>
  <w:footnote w:type="continuationSeparator" w:id="0">
    <w:p w14:paraId="0901A349" w14:textId="77777777" w:rsidR="00120718" w:rsidRDefault="00120718" w:rsidP="004D7D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37247454"/>
      <w:docPartObj>
        <w:docPartGallery w:val="Page Numbers (Top of Page)"/>
        <w:docPartUnique/>
      </w:docPartObj>
    </w:sdtPr>
    <w:sdtEndPr>
      <w:rPr>
        <w:rFonts w:ascii="Times New Roman" w:hAnsi="Times New Roman" w:cs="Times New Roman"/>
        <w:sz w:val="24"/>
        <w:szCs w:val="24"/>
      </w:rPr>
    </w:sdtEndPr>
    <w:sdtContent>
      <w:p w14:paraId="4F33CB0E" w14:textId="77777777" w:rsidR="0021474E" w:rsidRPr="0021474E" w:rsidRDefault="0021474E">
        <w:pPr>
          <w:pStyle w:val="Header"/>
          <w:jc w:val="center"/>
          <w:rPr>
            <w:rFonts w:ascii="Times New Roman" w:hAnsi="Times New Roman" w:cs="Times New Roman"/>
            <w:sz w:val="24"/>
            <w:szCs w:val="24"/>
          </w:rPr>
        </w:pPr>
        <w:r w:rsidRPr="0021474E">
          <w:rPr>
            <w:rFonts w:ascii="Times New Roman" w:hAnsi="Times New Roman" w:cs="Times New Roman"/>
            <w:sz w:val="24"/>
            <w:szCs w:val="24"/>
          </w:rPr>
          <w:fldChar w:fldCharType="begin"/>
        </w:r>
        <w:r w:rsidRPr="0021474E">
          <w:rPr>
            <w:rFonts w:ascii="Times New Roman" w:hAnsi="Times New Roman" w:cs="Times New Roman"/>
            <w:sz w:val="24"/>
            <w:szCs w:val="24"/>
          </w:rPr>
          <w:instrText>PAGE   \* MERGEFORMAT</w:instrText>
        </w:r>
        <w:r w:rsidRPr="0021474E">
          <w:rPr>
            <w:rFonts w:ascii="Times New Roman" w:hAnsi="Times New Roman" w:cs="Times New Roman"/>
            <w:sz w:val="24"/>
            <w:szCs w:val="24"/>
          </w:rPr>
          <w:fldChar w:fldCharType="separate"/>
        </w:r>
        <w:r w:rsidRPr="0021474E">
          <w:rPr>
            <w:rFonts w:ascii="Times New Roman" w:hAnsi="Times New Roman" w:cs="Times New Roman"/>
            <w:sz w:val="24"/>
            <w:szCs w:val="24"/>
          </w:rPr>
          <w:t>2</w:t>
        </w:r>
        <w:r w:rsidRPr="0021474E">
          <w:rPr>
            <w:rFonts w:ascii="Times New Roman" w:hAnsi="Times New Roman" w:cs="Times New Roman"/>
            <w:sz w:val="24"/>
            <w:szCs w:val="24"/>
          </w:rPr>
          <w:fldChar w:fldCharType="end"/>
        </w:r>
      </w:p>
    </w:sdtContent>
  </w:sdt>
  <w:p w14:paraId="3E06CCA1" w14:textId="77777777" w:rsidR="0021474E" w:rsidRDefault="002147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744D"/>
    <w:multiLevelType w:val="hybridMultilevel"/>
    <w:tmpl w:val="47B8EDFE"/>
    <w:lvl w:ilvl="0" w:tplc="0426000F">
      <w:start w:val="1"/>
      <w:numFmt w:val="decimal"/>
      <w:lvlText w:val="%1."/>
      <w:lvlJc w:val="left"/>
      <w:pPr>
        <w:ind w:left="545" w:hanging="360"/>
      </w:pPr>
      <w:rPr>
        <w:rFonts w:hint="default"/>
      </w:rPr>
    </w:lvl>
    <w:lvl w:ilvl="1" w:tplc="04260019" w:tentative="1">
      <w:start w:val="1"/>
      <w:numFmt w:val="lowerLetter"/>
      <w:lvlText w:val="%2."/>
      <w:lvlJc w:val="left"/>
      <w:pPr>
        <w:ind w:left="1265" w:hanging="360"/>
      </w:pPr>
    </w:lvl>
    <w:lvl w:ilvl="2" w:tplc="0426001B" w:tentative="1">
      <w:start w:val="1"/>
      <w:numFmt w:val="lowerRoman"/>
      <w:lvlText w:val="%3."/>
      <w:lvlJc w:val="right"/>
      <w:pPr>
        <w:ind w:left="1985" w:hanging="180"/>
      </w:pPr>
    </w:lvl>
    <w:lvl w:ilvl="3" w:tplc="0426000F" w:tentative="1">
      <w:start w:val="1"/>
      <w:numFmt w:val="decimal"/>
      <w:lvlText w:val="%4."/>
      <w:lvlJc w:val="left"/>
      <w:pPr>
        <w:ind w:left="2705" w:hanging="360"/>
      </w:pPr>
    </w:lvl>
    <w:lvl w:ilvl="4" w:tplc="04260019" w:tentative="1">
      <w:start w:val="1"/>
      <w:numFmt w:val="lowerLetter"/>
      <w:lvlText w:val="%5."/>
      <w:lvlJc w:val="left"/>
      <w:pPr>
        <w:ind w:left="3425" w:hanging="360"/>
      </w:pPr>
    </w:lvl>
    <w:lvl w:ilvl="5" w:tplc="0426001B" w:tentative="1">
      <w:start w:val="1"/>
      <w:numFmt w:val="lowerRoman"/>
      <w:lvlText w:val="%6."/>
      <w:lvlJc w:val="right"/>
      <w:pPr>
        <w:ind w:left="4145" w:hanging="180"/>
      </w:pPr>
    </w:lvl>
    <w:lvl w:ilvl="6" w:tplc="0426000F" w:tentative="1">
      <w:start w:val="1"/>
      <w:numFmt w:val="decimal"/>
      <w:lvlText w:val="%7."/>
      <w:lvlJc w:val="left"/>
      <w:pPr>
        <w:ind w:left="4865" w:hanging="360"/>
      </w:pPr>
    </w:lvl>
    <w:lvl w:ilvl="7" w:tplc="04260019" w:tentative="1">
      <w:start w:val="1"/>
      <w:numFmt w:val="lowerLetter"/>
      <w:lvlText w:val="%8."/>
      <w:lvlJc w:val="left"/>
      <w:pPr>
        <w:ind w:left="5585" w:hanging="360"/>
      </w:pPr>
    </w:lvl>
    <w:lvl w:ilvl="8" w:tplc="0426001B" w:tentative="1">
      <w:start w:val="1"/>
      <w:numFmt w:val="lowerRoman"/>
      <w:lvlText w:val="%9."/>
      <w:lvlJc w:val="right"/>
      <w:pPr>
        <w:ind w:left="6305" w:hanging="180"/>
      </w:pPr>
    </w:lvl>
  </w:abstractNum>
  <w:abstractNum w:abstractNumId="1" w15:restartNumberingAfterBreak="0">
    <w:nsid w:val="241148E2"/>
    <w:multiLevelType w:val="hybridMultilevel"/>
    <w:tmpl w:val="982657B0"/>
    <w:lvl w:ilvl="0" w:tplc="4D88EFA6">
      <w:start w:val="1"/>
      <w:numFmt w:val="decimal"/>
      <w:lvlText w:val="%1."/>
      <w:lvlJc w:val="left"/>
      <w:pPr>
        <w:ind w:left="2760" w:hanging="360"/>
      </w:pPr>
    </w:lvl>
    <w:lvl w:ilvl="1" w:tplc="7102DDCC">
      <w:start w:val="1"/>
      <w:numFmt w:val="decimal"/>
      <w:lvlText w:val="%2."/>
      <w:lvlJc w:val="left"/>
      <w:pPr>
        <w:ind w:left="2760" w:hanging="360"/>
      </w:pPr>
    </w:lvl>
    <w:lvl w:ilvl="2" w:tplc="84EE13F6">
      <w:start w:val="1"/>
      <w:numFmt w:val="decimal"/>
      <w:lvlText w:val="%3."/>
      <w:lvlJc w:val="left"/>
      <w:pPr>
        <w:ind w:left="2760" w:hanging="360"/>
      </w:pPr>
    </w:lvl>
    <w:lvl w:ilvl="3" w:tplc="29F4FF8E">
      <w:start w:val="1"/>
      <w:numFmt w:val="decimal"/>
      <w:lvlText w:val="%4."/>
      <w:lvlJc w:val="left"/>
      <w:pPr>
        <w:ind w:left="2760" w:hanging="360"/>
      </w:pPr>
    </w:lvl>
    <w:lvl w:ilvl="4" w:tplc="A728219E">
      <w:start w:val="1"/>
      <w:numFmt w:val="decimal"/>
      <w:lvlText w:val="%5."/>
      <w:lvlJc w:val="left"/>
      <w:pPr>
        <w:ind w:left="2760" w:hanging="360"/>
      </w:pPr>
    </w:lvl>
    <w:lvl w:ilvl="5" w:tplc="1410EEFA">
      <w:start w:val="1"/>
      <w:numFmt w:val="decimal"/>
      <w:lvlText w:val="%6."/>
      <w:lvlJc w:val="left"/>
      <w:pPr>
        <w:ind w:left="2760" w:hanging="360"/>
      </w:pPr>
    </w:lvl>
    <w:lvl w:ilvl="6" w:tplc="AF4C785A">
      <w:start w:val="1"/>
      <w:numFmt w:val="decimal"/>
      <w:lvlText w:val="%7."/>
      <w:lvlJc w:val="left"/>
      <w:pPr>
        <w:ind w:left="2760" w:hanging="360"/>
      </w:pPr>
    </w:lvl>
    <w:lvl w:ilvl="7" w:tplc="9F5E3F1A">
      <w:start w:val="1"/>
      <w:numFmt w:val="decimal"/>
      <w:lvlText w:val="%8."/>
      <w:lvlJc w:val="left"/>
      <w:pPr>
        <w:ind w:left="2760" w:hanging="360"/>
      </w:pPr>
    </w:lvl>
    <w:lvl w:ilvl="8" w:tplc="12A8FBA2">
      <w:start w:val="1"/>
      <w:numFmt w:val="decimal"/>
      <w:lvlText w:val="%9."/>
      <w:lvlJc w:val="left"/>
      <w:pPr>
        <w:ind w:left="2760" w:hanging="360"/>
      </w:pPr>
    </w:lvl>
  </w:abstractNum>
  <w:abstractNum w:abstractNumId="2" w15:restartNumberingAfterBreak="0">
    <w:nsid w:val="30EF73E0"/>
    <w:multiLevelType w:val="hybridMultilevel"/>
    <w:tmpl w:val="A1A22AB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A503F61"/>
    <w:multiLevelType w:val="hybridMultilevel"/>
    <w:tmpl w:val="5F0AA10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E462498"/>
    <w:multiLevelType w:val="hybridMultilevel"/>
    <w:tmpl w:val="427E457E"/>
    <w:lvl w:ilvl="0" w:tplc="ED0EDB0E">
      <w:start w:val="2023"/>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54A47087"/>
    <w:multiLevelType w:val="hybridMultilevel"/>
    <w:tmpl w:val="EF2617C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9D1651A"/>
    <w:multiLevelType w:val="hybridMultilevel"/>
    <w:tmpl w:val="BE7A03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A422A22"/>
    <w:multiLevelType w:val="hybridMultilevel"/>
    <w:tmpl w:val="D9C616E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84963BA"/>
    <w:multiLevelType w:val="hybridMultilevel"/>
    <w:tmpl w:val="625A9F14"/>
    <w:lvl w:ilvl="0" w:tplc="04260011">
      <w:start w:val="1"/>
      <w:numFmt w:val="decimal"/>
      <w:lvlText w:val="%1)"/>
      <w:lvlJc w:val="left"/>
      <w:pPr>
        <w:ind w:left="927" w:hanging="360"/>
      </w:p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9" w15:restartNumberingAfterBreak="0">
    <w:nsid w:val="7C4B0DF0"/>
    <w:multiLevelType w:val="hybridMultilevel"/>
    <w:tmpl w:val="806C3E8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2020741383">
    <w:abstractNumId w:val="4"/>
  </w:num>
  <w:num w:numId="2" w16cid:durableId="219558385">
    <w:abstractNumId w:val="3"/>
  </w:num>
  <w:num w:numId="3" w16cid:durableId="253784293">
    <w:abstractNumId w:val="6"/>
  </w:num>
  <w:num w:numId="4" w16cid:durableId="549683054">
    <w:abstractNumId w:val="1"/>
  </w:num>
  <w:num w:numId="5" w16cid:durableId="315963973">
    <w:abstractNumId w:val="0"/>
  </w:num>
  <w:num w:numId="6" w16cid:durableId="1853572223">
    <w:abstractNumId w:val="5"/>
  </w:num>
  <w:num w:numId="7" w16cid:durableId="151215946">
    <w:abstractNumId w:val="7"/>
  </w:num>
  <w:num w:numId="8" w16cid:durableId="662200097">
    <w:abstractNumId w:val="2"/>
  </w:num>
  <w:num w:numId="9" w16cid:durableId="2077700644">
    <w:abstractNumId w:val="9"/>
  </w:num>
  <w:num w:numId="10" w16cid:durableId="5469922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D20"/>
    <w:rsid w:val="00005D3B"/>
    <w:rsid w:val="000063F1"/>
    <w:rsid w:val="00007566"/>
    <w:rsid w:val="00012AA9"/>
    <w:rsid w:val="00013443"/>
    <w:rsid w:val="000266E8"/>
    <w:rsid w:val="000266FD"/>
    <w:rsid w:val="00036527"/>
    <w:rsid w:val="000434F8"/>
    <w:rsid w:val="00044EFA"/>
    <w:rsid w:val="00050D48"/>
    <w:rsid w:val="0005215D"/>
    <w:rsid w:val="00052B8F"/>
    <w:rsid w:val="0006102E"/>
    <w:rsid w:val="00065E6F"/>
    <w:rsid w:val="00070518"/>
    <w:rsid w:val="00072AC8"/>
    <w:rsid w:val="000755C1"/>
    <w:rsid w:val="00083AF9"/>
    <w:rsid w:val="00083B07"/>
    <w:rsid w:val="0008768F"/>
    <w:rsid w:val="00094C0B"/>
    <w:rsid w:val="000A360D"/>
    <w:rsid w:val="000A49BC"/>
    <w:rsid w:val="000B18AB"/>
    <w:rsid w:val="000B3F1A"/>
    <w:rsid w:val="000B491E"/>
    <w:rsid w:val="000B4A2E"/>
    <w:rsid w:val="000B5A74"/>
    <w:rsid w:val="000C0DC9"/>
    <w:rsid w:val="000C2186"/>
    <w:rsid w:val="000C4902"/>
    <w:rsid w:val="000C76AC"/>
    <w:rsid w:val="000D2119"/>
    <w:rsid w:val="000D23B0"/>
    <w:rsid w:val="000D6B73"/>
    <w:rsid w:val="000D7B1E"/>
    <w:rsid w:val="000E5859"/>
    <w:rsid w:val="000F531C"/>
    <w:rsid w:val="00100A93"/>
    <w:rsid w:val="0010496E"/>
    <w:rsid w:val="0010598D"/>
    <w:rsid w:val="0011303F"/>
    <w:rsid w:val="001133A1"/>
    <w:rsid w:val="00113937"/>
    <w:rsid w:val="00120718"/>
    <w:rsid w:val="00123692"/>
    <w:rsid w:val="001356E5"/>
    <w:rsid w:val="001361E1"/>
    <w:rsid w:val="001362E8"/>
    <w:rsid w:val="0013739B"/>
    <w:rsid w:val="00147132"/>
    <w:rsid w:val="0015367A"/>
    <w:rsid w:val="00166A6E"/>
    <w:rsid w:val="00170221"/>
    <w:rsid w:val="001816FB"/>
    <w:rsid w:val="001827C1"/>
    <w:rsid w:val="001947DB"/>
    <w:rsid w:val="00196FAD"/>
    <w:rsid w:val="001A1C30"/>
    <w:rsid w:val="001B4F49"/>
    <w:rsid w:val="001C0282"/>
    <w:rsid w:val="001C02E9"/>
    <w:rsid w:val="001E0BB0"/>
    <w:rsid w:val="001E2D10"/>
    <w:rsid w:val="001E34F2"/>
    <w:rsid w:val="001E680D"/>
    <w:rsid w:val="001E701B"/>
    <w:rsid w:val="001F1F1F"/>
    <w:rsid w:val="001F4A68"/>
    <w:rsid w:val="001F60BD"/>
    <w:rsid w:val="001F6CE3"/>
    <w:rsid w:val="0020030F"/>
    <w:rsid w:val="0020468E"/>
    <w:rsid w:val="002051F6"/>
    <w:rsid w:val="00210B1F"/>
    <w:rsid w:val="00211D34"/>
    <w:rsid w:val="00212A26"/>
    <w:rsid w:val="0021474E"/>
    <w:rsid w:val="0022022D"/>
    <w:rsid w:val="0022430B"/>
    <w:rsid w:val="0022614E"/>
    <w:rsid w:val="00242E4C"/>
    <w:rsid w:val="00251046"/>
    <w:rsid w:val="00255F29"/>
    <w:rsid w:val="002621A4"/>
    <w:rsid w:val="00266209"/>
    <w:rsid w:val="00266C60"/>
    <w:rsid w:val="0026797B"/>
    <w:rsid w:val="0027276E"/>
    <w:rsid w:val="002834C5"/>
    <w:rsid w:val="002969DA"/>
    <w:rsid w:val="002A5548"/>
    <w:rsid w:val="002A7E4E"/>
    <w:rsid w:val="002A7FB5"/>
    <w:rsid w:val="002B6725"/>
    <w:rsid w:val="002C6295"/>
    <w:rsid w:val="002D3FFE"/>
    <w:rsid w:val="002E35C4"/>
    <w:rsid w:val="002E5FC9"/>
    <w:rsid w:val="002E635F"/>
    <w:rsid w:val="002F1A2F"/>
    <w:rsid w:val="002F1C0C"/>
    <w:rsid w:val="002F4428"/>
    <w:rsid w:val="00304AD5"/>
    <w:rsid w:val="00305460"/>
    <w:rsid w:val="00306671"/>
    <w:rsid w:val="00310608"/>
    <w:rsid w:val="00312CED"/>
    <w:rsid w:val="00313DCA"/>
    <w:rsid w:val="00321062"/>
    <w:rsid w:val="00321D71"/>
    <w:rsid w:val="00324765"/>
    <w:rsid w:val="003260EC"/>
    <w:rsid w:val="00331694"/>
    <w:rsid w:val="003422ED"/>
    <w:rsid w:val="00343634"/>
    <w:rsid w:val="003504CE"/>
    <w:rsid w:val="00350B45"/>
    <w:rsid w:val="003514E7"/>
    <w:rsid w:val="00364E81"/>
    <w:rsid w:val="003665E2"/>
    <w:rsid w:val="00366CC3"/>
    <w:rsid w:val="00376B29"/>
    <w:rsid w:val="003770FF"/>
    <w:rsid w:val="00380848"/>
    <w:rsid w:val="0038533D"/>
    <w:rsid w:val="00385A44"/>
    <w:rsid w:val="003912A6"/>
    <w:rsid w:val="003A1547"/>
    <w:rsid w:val="003A2DF0"/>
    <w:rsid w:val="003A7C34"/>
    <w:rsid w:val="003B01FF"/>
    <w:rsid w:val="003B0F31"/>
    <w:rsid w:val="003B38CD"/>
    <w:rsid w:val="003B5C31"/>
    <w:rsid w:val="003B7C70"/>
    <w:rsid w:val="003C5662"/>
    <w:rsid w:val="003D15EB"/>
    <w:rsid w:val="003E0020"/>
    <w:rsid w:val="003E1F83"/>
    <w:rsid w:val="003E4F11"/>
    <w:rsid w:val="003E559F"/>
    <w:rsid w:val="003F20B8"/>
    <w:rsid w:val="004018DE"/>
    <w:rsid w:val="0040205E"/>
    <w:rsid w:val="00402782"/>
    <w:rsid w:val="00403894"/>
    <w:rsid w:val="00404CD6"/>
    <w:rsid w:val="004151D6"/>
    <w:rsid w:val="00422A7C"/>
    <w:rsid w:val="00426B2C"/>
    <w:rsid w:val="00430191"/>
    <w:rsid w:val="00430443"/>
    <w:rsid w:val="00430A44"/>
    <w:rsid w:val="00431166"/>
    <w:rsid w:val="00436014"/>
    <w:rsid w:val="00441B3E"/>
    <w:rsid w:val="00442D8A"/>
    <w:rsid w:val="0045084D"/>
    <w:rsid w:val="00451C14"/>
    <w:rsid w:val="00456FAA"/>
    <w:rsid w:val="00457215"/>
    <w:rsid w:val="0046259F"/>
    <w:rsid w:val="0046451C"/>
    <w:rsid w:val="00471743"/>
    <w:rsid w:val="00471DA4"/>
    <w:rsid w:val="00475FD6"/>
    <w:rsid w:val="004772FB"/>
    <w:rsid w:val="004816A5"/>
    <w:rsid w:val="00483FEF"/>
    <w:rsid w:val="004A0550"/>
    <w:rsid w:val="004A13C1"/>
    <w:rsid w:val="004A2B9F"/>
    <w:rsid w:val="004A5625"/>
    <w:rsid w:val="004B3BBE"/>
    <w:rsid w:val="004C1C0E"/>
    <w:rsid w:val="004D3AEF"/>
    <w:rsid w:val="004D7D20"/>
    <w:rsid w:val="004E3225"/>
    <w:rsid w:val="004E5181"/>
    <w:rsid w:val="004E638F"/>
    <w:rsid w:val="004E6EBB"/>
    <w:rsid w:val="004F068C"/>
    <w:rsid w:val="004F226D"/>
    <w:rsid w:val="004F4693"/>
    <w:rsid w:val="004F52D1"/>
    <w:rsid w:val="004F5C09"/>
    <w:rsid w:val="005028D8"/>
    <w:rsid w:val="005069E7"/>
    <w:rsid w:val="00526F71"/>
    <w:rsid w:val="005322CF"/>
    <w:rsid w:val="00543274"/>
    <w:rsid w:val="005502D9"/>
    <w:rsid w:val="0055187E"/>
    <w:rsid w:val="0055639D"/>
    <w:rsid w:val="00561AD6"/>
    <w:rsid w:val="00562AAB"/>
    <w:rsid w:val="005721A2"/>
    <w:rsid w:val="005905E4"/>
    <w:rsid w:val="0059070B"/>
    <w:rsid w:val="00592E64"/>
    <w:rsid w:val="005945BA"/>
    <w:rsid w:val="005A371C"/>
    <w:rsid w:val="005A6E97"/>
    <w:rsid w:val="005A7488"/>
    <w:rsid w:val="005B38B3"/>
    <w:rsid w:val="005B73FE"/>
    <w:rsid w:val="005C2051"/>
    <w:rsid w:val="005C5B9C"/>
    <w:rsid w:val="005C6F27"/>
    <w:rsid w:val="005C7A4E"/>
    <w:rsid w:val="005D408E"/>
    <w:rsid w:val="005E1EC8"/>
    <w:rsid w:val="005E2284"/>
    <w:rsid w:val="005E2D6A"/>
    <w:rsid w:val="005E64B3"/>
    <w:rsid w:val="005F23C8"/>
    <w:rsid w:val="005F36CC"/>
    <w:rsid w:val="00600334"/>
    <w:rsid w:val="0060153E"/>
    <w:rsid w:val="00601CE0"/>
    <w:rsid w:val="00601D56"/>
    <w:rsid w:val="00610ECB"/>
    <w:rsid w:val="0061206C"/>
    <w:rsid w:val="00612D25"/>
    <w:rsid w:val="00617A85"/>
    <w:rsid w:val="0062252C"/>
    <w:rsid w:val="006307A1"/>
    <w:rsid w:val="00630FA7"/>
    <w:rsid w:val="00636E46"/>
    <w:rsid w:val="00650410"/>
    <w:rsid w:val="00656FF8"/>
    <w:rsid w:val="00662DCD"/>
    <w:rsid w:val="00665CAD"/>
    <w:rsid w:val="00673281"/>
    <w:rsid w:val="0068263E"/>
    <w:rsid w:val="00684DAF"/>
    <w:rsid w:val="0069337D"/>
    <w:rsid w:val="00695650"/>
    <w:rsid w:val="00697EFF"/>
    <w:rsid w:val="006D0C5C"/>
    <w:rsid w:val="006D5F36"/>
    <w:rsid w:val="006D6052"/>
    <w:rsid w:val="006D6D82"/>
    <w:rsid w:val="006E36A0"/>
    <w:rsid w:val="006E7893"/>
    <w:rsid w:val="006F288D"/>
    <w:rsid w:val="006F5239"/>
    <w:rsid w:val="006F7344"/>
    <w:rsid w:val="007048E4"/>
    <w:rsid w:val="00705EC3"/>
    <w:rsid w:val="00710CD9"/>
    <w:rsid w:val="00714FE8"/>
    <w:rsid w:val="007156FD"/>
    <w:rsid w:val="0071733C"/>
    <w:rsid w:val="007200D7"/>
    <w:rsid w:val="00731A18"/>
    <w:rsid w:val="0073254C"/>
    <w:rsid w:val="00734CA8"/>
    <w:rsid w:val="00736400"/>
    <w:rsid w:val="00737059"/>
    <w:rsid w:val="00745C0D"/>
    <w:rsid w:val="0074615E"/>
    <w:rsid w:val="00751485"/>
    <w:rsid w:val="00752C81"/>
    <w:rsid w:val="007539DC"/>
    <w:rsid w:val="00760EAA"/>
    <w:rsid w:val="0076100E"/>
    <w:rsid w:val="007657EB"/>
    <w:rsid w:val="007677F6"/>
    <w:rsid w:val="00770C07"/>
    <w:rsid w:val="007719B2"/>
    <w:rsid w:val="007747FE"/>
    <w:rsid w:val="007824EB"/>
    <w:rsid w:val="00782EAD"/>
    <w:rsid w:val="00786B14"/>
    <w:rsid w:val="00787487"/>
    <w:rsid w:val="007939F5"/>
    <w:rsid w:val="00797204"/>
    <w:rsid w:val="007A4EB3"/>
    <w:rsid w:val="007A52B9"/>
    <w:rsid w:val="007C0CDE"/>
    <w:rsid w:val="007C228C"/>
    <w:rsid w:val="007C2E87"/>
    <w:rsid w:val="007C394B"/>
    <w:rsid w:val="007D1262"/>
    <w:rsid w:val="007D3FB7"/>
    <w:rsid w:val="007E4E5C"/>
    <w:rsid w:val="007E6F0E"/>
    <w:rsid w:val="007F1207"/>
    <w:rsid w:val="00800B4C"/>
    <w:rsid w:val="00806BFC"/>
    <w:rsid w:val="00811236"/>
    <w:rsid w:val="00817418"/>
    <w:rsid w:val="00820D87"/>
    <w:rsid w:val="00822148"/>
    <w:rsid w:val="00825D1F"/>
    <w:rsid w:val="00830037"/>
    <w:rsid w:val="00830D61"/>
    <w:rsid w:val="0083376C"/>
    <w:rsid w:val="00834471"/>
    <w:rsid w:val="00844507"/>
    <w:rsid w:val="00851D4C"/>
    <w:rsid w:val="00854E07"/>
    <w:rsid w:val="00861A27"/>
    <w:rsid w:val="0086223A"/>
    <w:rsid w:val="00867E11"/>
    <w:rsid w:val="00871F76"/>
    <w:rsid w:val="008726AE"/>
    <w:rsid w:val="00877C44"/>
    <w:rsid w:val="00883734"/>
    <w:rsid w:val="008906AC"/>
    <w:rsid w:val="008B75D0"/>
    <w:rsid w:val="008C500E"/>
    <w:rsid w:val="008C5FF5"/>
    <w:rsid w:val="008D1809"/>
    <w:rsid w:val="008D5822"/>
    <w:rsid w:val="008E1CB3"/>
    <w:rsid w:val="008E1D41"/>
    <w:rsid w:val="008E292D"/>
    <w:rsid w:val="008E2CEA"/>
    <w:rsid w:val="008E611A"/>
    <w:rsid w:val="008F0071"/>
    <w:rsid w:val="008F15D4"/>
    <w:rsid w:val="008F2441"/>
    <w:rsid w:val="009023C8"/>
    <w:rsid w:val="009051B9"/>
    <w:rsid w:val="00905C0A"/>
    <w:rsid w:val="00906154"/>
    <w:rsid w:val="009105C7"/>
    <w:rsid w:val="00911BC1"/>
    <w:rsid w:val="00914420"/>
    <w:rsid w:val="00923CB5"/>
    <w:rsid w:val="0092614C"/>
    <w:rsid w:val="00927070"/>
    <w:rsid w:val="00931484"/>
    <w:rsid w:val="009335D5"/>
    <w:rsid w:val="00941EA3"/>
    <w:rsid w:val="0095018A"/>
    <w:rsid w:val="0095203D"/>
    <w:rsid w:val="00952874"/>
    <w:rsid w:val="009530D9"/>
    <w:rsid w:val="00954061"/>
    <w:rsid w:val="00957CFE"/>
    <w:rsid w:val="00962FA0"/>
    <w:rsid w:val="0096351E"/>
    <w:rsid w:val="00964FB9"/>
    <w:rsid w:val="00973089"/>
    <w:rsid w:val="00977615"/>
    <w:rsid w:val="009822D4"/>
    <w:rsid w:val="0098262B"/>
    <w:rsid w:val="009847BC"/>
    <w:rsid w:val="00987987"/>
    <w:rsid w:val="0099611F"/>
    <w:rsid w:val="009961B7"/>
    <w:rsid w:val="00997819"/>
    <w:rsid w:val="009A5CC3"/>
    <w:rsid w:val="009B0544"/>
    <w:rsid w:val="009B1075"/>
    <w:rsid w:val="009B6656"/>
    <w:rsid w:val="009C3525"/>
    <w:rsid w:val="009C3909"/>
    <w:rsid w:val="009D2B34"/>
    <w:rsid w:val="009D53DE"/>
    <w:rsid w:val="009E6A95"/>
    <w:rsid w:val="009E741B"/>
    <w:rsid w:val="009F0E68"/>
    <w:rsid w:val="009F2D2F"/>
    <w:rsid w:val="009F5A05"/>
    <w:rsid w:val="00A16630"/>
    <w:rsid w:val="00A17F34"/>
    <w:rsid w:val="00A20C44"/>
    <w:rsid w:val="00A315F0"/>
    <w:rsid w:val="00A4254A"/>
    <w:rsid w:val="00A46015"/>
    <w:rsid w:val="00A550FA"/>
    <w:rsid w:val="00A551E7"/>
    <w:rsid w:val="00A56A94"/>
    <w:rsid w:val="00A60FE7"/>
    <w:rsid w:val="00A61684"/>
    <w:rsid w:val="00A6362C"/>
    <w:rsid w:val="00A7344A"/>
    <w:rsid w:val="00A7624B"/>
    <w:rsid w:val="00A771C7"/>
    <w:rsid w:val="00A77246"/>
    <w:rsid w:val="00A8115B"/>
    <w:rsid w:val="00A811C9"/>
    <w:rsid w:val="00A8768B"/>
    <w:rsid w:val="00A91690"/>
    <w:rsid w:val="00A938BF"/>
    <w:rsid w:val="00A959FC"/>
    <w:rsid w:val="00A969C9"/>
    <w:rsid w:val="00A9721F"/>
    <w:rsid w:val="00AA2529"/>
    <w:rsid w:val="00AA7D93"/>
    <w:rsid w:val="00AA7E79"/>
    <w:rsid w:val="00AB3B6E"/>
    <w:rsid w:val="00AB4AF8"/>
    <w:rsid w:val="00AC0FD5"/>
    <w:rsid w:val="00AC2248"/>
    <w:rsid w:val="00AC77DE"/>
    <w:rsid w:val="00AD2183"/>
    <w:rsid w:val="00AD392C"/>
    <w:rsid w:val="00AD57F4"/>
    <w:rsid w:val="00AE062E"/>
    <w:rsid w:val="00AE604E"/>
    <w:rsid w:val="00AF3B0F"/>
    <w:rsid w:val="00AF5132"/>
    <w:rsid w:val="00AF5FAB"/>
    <w:rsid w:val="00AF7C4C"/>
    <w:rsid w:val="00B01E24"/>
    <w:rsid w:val="00B02A6D"/>
    <w:rsid w:val="00B071F2"/>
    <w:rsid w:val="00B20F58"/>
    <w:rsid w:val="00B25A88"/>
    <w:rsid w:val="00B26689"/>
    <w:rsid w:val="00B305D2"/>
    <w:rsid w:val="00B327FF"/>
    <w:rsid w:val="00B353B7"/>
    <w:rsid w:val="00B357C2"/>
    <w:rsid w:val="00B3777E"/>
    <w:rsid w:val="00B43885"/>
    <w:rsid w:val="00B4509A"/>
    <w:rsid w:val="00B468C0"/>
    <w:rsid w:val="00B47632"/>
    <w:rsid w:val="00B54513"/>
    <w:rsid w:val="00B55D98"/>
    <w:rsid w:val="00B700EC"/>
    <w:rsid w:val="00B70A92"/>
    <w:rsid w:val="00B71902"/>
    <w:rsid w:val="00B71FB4"/>
    <w:rsid w:val="00B74EA4"/>
    <w:rsid w:val="00B84167"/>
    <w:rsid w:val="00B91D57"/>
    <w:rsid w:val="00B922C6"/>
    <w:rsid w:val="00B9632A"/>
    <w:rsid w:val="00BA268B"/>
    <w:rsid w:val="00BA3686"/>
    <w:rsid w:val="00BB6094"/>
    <w:rsid w:val="00BB6E66"/>
    <w:rsid w:val="00BC2205"/>
    <w:rsid w:val="00BC3468"/>
    <w:rsid w:val="00BC411D"/>
    <w:rsid w:val="00BC4FB2"/>
    <w:rsid w:val="00BD0A41"/>
    <w:rsid w:val="00BD6C61"/>
    <w:rsid w:val="00BD7F47"/>
    <w:rsid w:val="00BF0AFB"/>
    <w:rsid w:val="00BF0E98"/>
    <w:rsid w:val="00BF2932"/>
    <w:rsid w:val="00BF396C"/>
    <w:rsid w:val="00BF5BB6"/>
    <w:rsid w:val="00C03292"/>
    <w:rsid w:val="00C079C4"/>
    <w:rsid w:val="00C07F40"/>
    <w:rsid w:val="00C246CB"/>
    <w:rsid w:val="00C3120B"/>
    <w:rsid w:val="00C34941"/>
    <w:rsid w:val="00C36164"/>
    <w:rsid w:val="00C36EE2"/>
    <w:rsid w:val="00C36F5E"/>
    <w:rsid w:val="00C4181C"/>
    <w:rsid w:val="00C519B1"/>
    <w:rsid w:val="00C54E7F"/>
    <w:rsid w:val="00C56AB3"/>
    <w:rsid w:val="00C721B6"/>
    <w:rsid w:val="00C72ABC"/>
    <w:rsid w:val="00C77D1C"/>
    <w:rsid w:val="00C82B2D"/>
    <w:rsid w:val="00C833B0"/>
    <w:rsid w:val="00C84A41"/>
    <w:rsid w:val="00C85135"/>
    <w:rsid w:val="00C92804"/>
    <w:rsid w:val="00C95193"/>
    <w:rsid w:val="00C952EC"/>
    <w:rsid w:val="00C9545A"/>
    <w:rsid w:val="00CA0E4F"/>
    <w:rsid w:val="00CA3C0C"/>
    <w:rsid w:val="00CA5AD7"/>
    <w:rsid w:val="00CA67B3"/>
    <w:rsid w:val="00CA7D59"/>
    <w:rsid w:val="00CB2ED4"/>
    <w:rsid w:val="00CB2F15"/>
    <w:rsid w:val="00CB36F6"/>
    <w:rsid w:val="00CB4AFA"/>
    <w:rsid w:val="00CB5D37"/>
    <w:rsid w:val="00CB67BA"/>
    <w:rsid w:val="00CC52E3"/>
    <w:rsid w:val="00CC73B7"/>
    <w:rsid w:val="00CD14DA"/>
    <w:rsid w:val="00CD37E5"/>
    <w:rsid w:val="00CD4839"/>
    <w:rsid w:val="00CE18CE"/>
    <w:rsid w:val="00CE2D53"/>
    <w:rsid w:val="00CE3904"/>
    <w:rsid w:val="00CF1B8F"/>
    <w:rsid w:val="00D040FF"/>
    <w:rsid w:val="00D066B2"/>
    <w:rsid w:val="00D06984"/>
    <w:rsid w:val="00D10CD9"/>
    <w:rsid w:val="00D20628"/>
    <w:rsid w:val="00D33BB7"/>
    <w:rsid w:val="00D34E4F"/>
    <w:rsid w:val="00D52567"/>
    <w:rsid w:val="00D53004"/>
    <w:rsid w:val="00D55DE9"/>
    <w:rsid w:val="00D57B18"/>
    <w:rsid w:val="00D619BC"/>
    <w:rsid w:val="00D649F3"/>
    <w:rsid w:val="00D67D2E"/>
    <w:rsid w:val="00D70FDF"/>
    <w:rsid w:val="00D71FB4"/>
    <w:rsid w:val="00D720FB"/>
    <w:rsid w:val="00D87F65"/>
    <w:rsid w:val="00D90B21"/>
    <w:rsid w:val="00D91C56"/>
    <w:rsid w:val="00D91D13"/>
    <w:rsid w:val="00D93256"/>
    <w:rsid w:val="00D935EB"/>
    <w:rsid w:val="00D94D0E"/>
    <w:rsid w:val="00D96406"/>
    <w:rsid w:val="00D96AA6"/>
    <w:rsid w:val="00DA1877"/>
    <w:rsid w:val="00DA623C"/>
    <w:rsid w:val="00DC0200"/>
    <w:rsid w:val="00DC329B"/>
    <w:rsid w:val="00DC58C2"/>
    <w:rsid w:val="00DD53D8"/>
    <w:rsid w:val="00DD59EA"/>
    <w:rsid w:val="00DE01D0"/>
    <w:rsid w:val="00DE07C7"/>
    <w:rsid w:val="00DF1E5D"/>
    <w:rsid w:val="00DF425D"/>
    <w:rsid w:val="00DF691C"/>
    <w:rsid w:val="00E02C21"/>
    <w:rsid w:val="00E0471F"/>
    <w:rsid w:val="00E1250A"/>
    <w:rsid w:val="00E20DE8"/>
    <w:rsid w:val="00E22880"/>
    <w:rsid w:val="00E337E7"/>
    <w:rsid w:val="00E3388B"/>
    <w:rsid w:val="00E349E3"/>
    <w:rsid w:val="00E362B7"/>
    <w:rsid w:val="00E4740D"/>
    <w:rsid w:val="00E47561"/>
    <w:rsid w:val="00E47C44"/>
    <w:rsid w:val="00E55027"/>
    <w:rsid w:val="00E5746E"/>
    <w:rsid w:val="00E6375E"/>
    <w:rsid w:val="00E65482"/>
    <w:rsid w:val="00E657DE"/>
    <w:rsid w:val="00E66974"/>
    <w:rsid w:val="00E67036"/>
    <w:rsid w:val="00E81CE1"/>
    <w:rsid w:val="00E829A1"/>
    <w:rsid w:val="00E947CF"/>
    <w:rsid w:val="00EA061E"/>
    <w:rsid w:val="00EA0CC6"/>
    <w:rsid w:val="00EA3C17"/>
    <w:rsid w:val="00EB6818"/>
    <w:rsid w:val="00EC0044"/>
    <w:rsid w:val="00EC34DC"/>
    <w:rsid w:val="00EC44FD"/>
    <w:rsid w:val="00EC5272"/>
    <w:rsid w:val="00EC7BB0"/>
    <w:rsid w:val="00ED6290"/>
    <w:rsid w:val="00EE014A"/>
    <w:rsid w:val="00EE426C"/>
    <w:rsid w:val="00EF0165"/>
    <w:rsid w:val="00EF0AFE"/>
    <w:rsid w:val="00EF64CC"/>
    <w:rsid w:val="00EF78EF"/>
    <w:rsid w:val="00F00555"/>
    <w:rsid w:val="00F0440B"/>
    <w:rsid w:val="00F11EC5"/>
    <w:rsid w:val="00F13134"/>
    <w:rsid w:val="00F235E3"/>
    <w:rsid w:val="00F24CF6"/>
    <w:rsid w:val="00F306E9"/>
    <w:rsid w:val="00F31808"/>
    <w:rsid w:val="00F36222"/>
    <w:rsid w:val="00F40D1D"/>
    <w:rsid w:val="00F45DE5"/>
    <w:rsid w:val="00F530A7"/>
    <w:rsid w:val="00F5604D"/>
    <w:rsid w:val="00F60D95"/>
    <w:rsid w:val="00F6715F"/>
    <w:rsid w:val="00F701EA"/>
    <w:rsid w:val="00F74C4E"/>
    <w:rsid w:val="00F75ACA"/>
    <w:rsid w:val="00F82A27"/>
    <w:rsid w:val="00F82E06"/>
    <w:rsid w:val="00F85D18"/>
    <w:rsid w:val="00F910CC"/>
    <w:rsid w:val="00FA51E9"/>
    <w:rsid w:val="00FB0A09"/>
    <w:rsid w:val="00FB112C"/>
    <w:rsid w:val="00FB465B"/>
    <w:rsid w:val="00FB5371"/>
    <w:rsid w:val="00FC0315"/>
    <w:rsid w:val="00FC0BBE"/>
    <w:rsid w:val="00FC0EB4"/>
    <w:rsid w:val="00FC1BCE"/>
    <w:rsid w:val="00FC38CB"/>
    <w:rsid w:val="00FC4C67"/>
    <w:rsid w:val="00FC6B3E"/>
    <w:rsid w:val="00FD2280"/>
    <w:rsid w:val="00FD3D93"/>
    <w:rsid w:val="00FD56A1"/>
    <w:rsid w:val="00FD71EF"/>
    <w:rsid w:val="00FE6227"/>
    <w:rsid w:val="00FF05EA"/>
    <w:rsid w:val="00FF1CBC"/>
    <w:rsid w:val="00FF4442"/>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FB681"/>
  <w15:docId w15:val="{19125FC9-6911-4A6D-B626-A21226A19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7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E6A95"/>
    <w:rPr>
      <w:sz w:val="16"/>
      <w:szCs w:val="16"/>
    </w:rPr>
  </w:style>
  <w:style w:type="paragraph" w:styleId="CommentText">
    <w:name w:val="annotation text"/>
    <w:basedOn w:val="Normal"/>
    <w:link w:val="CommentTextChar"/>
    <w:uiPriority w:val="99"/>
    <w:unhideWhenUsed/>
    <w:rsid w:val="009E6A95"/>
    <w:pPr>
      <w:spacing w:line="240" w:lineRule="auto"/>
    </w:pPr>
    <w:rPr>
      <w:sz w:val="20"/>
      <w:szCs w:val="20"/>
    </w:rPr>
  </w:style>
  <w:style w:type="character" w:customStyle="1" w:styleId="CommentTextChar">
    <w:name w:val="Comment Text Char"/>
    <w:basedOn w:val="DefaultParagraphFont"/>
    <w:link w:val="CommentText"/>
    <w:uiPriority w:val="99"/>
    <w:rsid w:val="009E6A95"/>
    <w:rPr>
      <w:sz w:val="20"/>
      <w:szCs w:val="20"/>
    </w:rPr>
  </w:style>
  <w:style w:type="paragraph" w:styleId="CommentSubject">
    <w:name w:val="annotation subject"/>
    <w:basedOn w:val="CommentText"/>
    <w:next w:val="CommentText"/>
    <w:link w:val="CommentSubjectChar"/>
    <w:uiPriority w:val="99"/>
    <w:semiHidden/>
    <w:unhideWhenUsed/>
    <w:rsid w:val="009E6A95"/>
    <w:rPr>
      <w:b/>
      <w:bCs/>
    </w:rPr>
  </w:style>
  <w:style w:type="character" w:customStyle="1" w:styleId="CommentSubjectChar">
    <w:name w:val="Comment Subject Char"/>
    <w:basedOn w:val="CommentTextChar"/>
    <w:link w:val="CommentSubject"/>
    <w:uiPriority w:val="99"/>
    <w:semiHidden/>
    <w:rsid w:val="009E6A95"/>
    <w:rPr>
      <w:b/>
      <w:bCs/>
      <w:sz w:val="20"/>
      <w:szCs w:val="20"/>
    </w:rPr>
  </w:style>
  <w:style w:type="paragraph" w:styleId="ListParagraph">
    <w:name w:val="List Paragraph"/>
    <w:basedOn w:val="Normal"/>
    <w:uiPriority w:val="34"/>
    <w:qFormat/>
    <w:rsid w:val="00210B1F"/>
    <w:pPr>
      <w:ind w:left="720"/>
      <w:contextualSpacing/>
    </w:pPr>
  </w:style>
  <w:style w:type="character" w:styleId="Hyperlink">
    <w:name w:val="Hyperlink"/>
    <w:basedOn w:val="DefaultParagraphFont"/>
    <w:uiPriority w:val="99"/>
    <w:unhideWhenUsed/>
    <w:rsid w:val="000C4902"/>
    <w:rPr>
      <w:color w:val="0563C1"/>
      <w:u w:val="single"/>
    </w:rPr>
  </w:style>
  <w:style w:type="character" w:styleId="UnresolvedMention">
    <w:name w:val="Unresolved Mention"/>
    <w:basedOn w:val="DefaultParagraphFont"/>
    <w:uiPriority w:val="99"/>
    <w:semiHidden/>
    <w:unhideWhenUsed/>
    <w:rsid w:val="009B0544"/>
    <w:rPr>
      <w:color w:val="605E5C"/>
      <w:shd w:val="clear" w:color="auto" w:fill="E1DFDD"/>
    </w:rPr>
  </w:style>
  <w:style w:type="paragraph" w:styleId="Revision">
    <w:name w:val="Revision"/>
    <w:hidden/>
    <w:uiPriority w:val="99"/>
    <w:semiHidden/>
    <w:rsid w:val="00324765"/>
    <w:pPr>
      <w:spacing w:after="0" w:line="240" w:lineRule="auto"/>
    </w:pPr>
  </w:style>
  <w:style w:type="paragraph" w:styleId="FootnoteText">
    <w:name w:val="footnote text"/>
    <w:basedOn w:val="Normal"/>
    <w:link w:val="FootnoteTextChar"/>
    <w:uiPriority w:val="99"/>
    <w:unhideWhenUsed/>
    <w:rsid w:val="00665CAD"/>
    <w:pPr>
      <w:spacing w:after="0" w:line="240" w:lineRule="auto"/>
    </w:pPr>
    <w:rPr>
      <w:sz w:val="20"/>
      <w:szCs w:val="20"/>
      <w:lang w:val="ru-RU"/>
    </w:rPr>
  </w:style>
  <w:style w:type="character" w:customStyle="1" w:styleId="FootnoteTextChar">
    <w:name w:val="Footnote Text Char"/>
    <w:basedOn w:val="DefaultParagraphFont"/>
    <w:link w:val="FootnoteText"/>
    <w:uiPriority w:val="99"/>
    <w:rsid w:val="00665CAD"/>
    <w:rPr>
      <w:sz w:val="20"/>
      <w:szCs w:val="20"/>
      <w:lang w:val="ru-RU"/>
    </w:rPr>
  </w:style>
  <w:style w:type="character" w:styleId="FootnoteReference">
    <w:name w:val="footnote reference"/>
    <w:basedOn w:val="DefaultParagraphFont"/>
    <w:uiPriority w:val="99"/>
    <w:unhideWhenUsed/>
    <w:rsid w:val="00665CAD"/>
    <w:rPr>
      <w:vertAlign w:val="superscript"/>
    </w:rPr>
  </w:style>
  <w:style w:type="paragraph" w:styleId="Header">
    <w:name w:val="header"/>
    <w:basedOn w:val="Normal"/>
    <w:link w:val="HeaderChar"/>
    <w:uiPriority w:val="99"/>
    <w:unhideWhenUsed/>
    <w:rsid w:val="0021474E"/>
    <w:pPr>
      <w:tabs>
        <w:tab w:val="center" w:pos="4153"/>
        <w:tab w:val="right" w:pos="8306"/>
      </w:tabs>
      <w:spacing w:after="0" w:line="240" w:lineRule="auto"/>
    </w:pPr>
  </w:style>
  <w:style w:type="character" w:customStyle="1" w:styleId="HeaderChar">
    <w:name w:val="Header Char"/>
    <w:basedOn w:val="DefaultParagraphFont"/>
    <w:link w:val="Header"/>
    <w:uiPriority w:val="99"/>
    <w:rsid w:val="0021474E"/>
  </w:style>
  <w:style w:type="paragraph" w:styleId="Footer">
    <w:name w:val="footer"/>
    <w:basedOn w:val="Normal"/>
    <w:link w:val="FooterChar"/>
    <w:uiPriority w:val="99"/>
    <w:unhideWhenUsed/>
    <w:rsid w:val="0021474E"/>
    <w:pPr>
      <w:tabs>
        <w:tab w:val="center" w:pos="4153"/>
        <w:tab w:val="right" w:pos="8306"/>
      </w:tabs>
      <w:spacing w:after="0" w:line="240" w:lineRule="auto"/>
    </w:pPr>
  </w:style>
  <w:style w:type="character" w:customStyle="1" w:styleId="FooterChar">
    <w:name w:val="Footer Char"/>
    <w:basedOn w:val="DefaultParagraphFont"/>
    <w:link w:val="Footer"/>
    <w:uiPriority w:val="99"/>
    <w:rsid w:val="002147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447218">
      <w:bodyDiv w:val="1"/>
      <w:marLeft w:val="0"/>
      <w:marRight w:val="0"/>
      <w:marTop w:val="0"/>
      <w:marBottom w:val="0"/>
      <w:divBdr>
        <w:top w:val="none" w:sz="0" w:space="0" w:color="auto"/>
        <w:left w:val="none" w:sz="0" w:space="0" w:color="auto"/>
        <w:bottom w:val="none" w:sz="0" w:space="0" w:color="auto"/>
        <w:right w:val="none" w:sz="0" w:space="0" w:color="auto"/>
      </w:divBdr>
    </w:div>
    <w:div w:id="981930715">
      <w:bodyDiv w:val="1"/>
      <w:marLeft w:val="0"/>
      <w:marRight w:val="0"/>
      <w:marTop w:val="0"/>
      <w:marBottom w:val="0"/>
      <w:divBdr>
        <w:top w:val="none" w:sz="0" w:space="0" w:color="auto"/>
        <w:left w:val="none" w:sz="0" w:space="0" w:color="auto"/>
        <w:bottom w:val="none" w:sz="0" w:space="0" w:color="auto"/>
        <w:right w:val="none" w:sz="0" w:space="0" w:color="auto"/>
      </w:divBdr>
    </w:div>
    <w:div w:id="14037193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LV/TXT/PDF/?uri=CELEX:02023R1803-2024010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LV/TXT/PDF/?uri=CELEX:02013R0575-20240709"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LV/TXT/PDF/?uri=OJ:L_202401623"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nk.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CE6A7A-868C-4ACF-B4A5-561D6042EDC5}">
  <ds:schemaRefs>
    <ds:schemaRef ds:uri="http://schemas.openxmlformats.org/officeDocument/2006/bibliography"/>
  </ds:schemaRefs>
</ds:datastoreItem>
</file>

<file path=customXml/itemProps2.xml><?xml version="1.0" encoding="utf-8"?>
<ds:datastoreItem xmlns:ds="http://schemas.openxmlformats.org/officeDocument/2006/customXml" ds:itemID="{26E1010F-DB22-44E1-A48B-7B8376DB2A32}">
  <ds:schemaRefs>
    <ds:schemaRef ds:uri="http://schemas.microsoft.com/sharepoint/v3/contenttype/forms"/>
  </ds:schemaRefs>
</ds:datastoreItem>
</file>

<file path=customXml/itemProps3.xml><?xml version="1.0" encoding="utf-8"?>
<ds:datastoreItem xmlns:ds="http://schemas.openxmlformats.org/officeDocument/2006/customXml" ds:itemID="{BCE828A5-75A6-40F1-857E-E2ED37AC0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D88E76C-957A-4E3B-97D0-C4F62E546F1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5</Pages>
  <Words>6575</Words>
  <Characters>3748</Characters>
  <Application>Microsoft Office Word</Application>
  <DocSecurity>0</DocSecurity>
  <Lines>31</Lines>
  <Paragraphs>20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Ivars Avotiņš</dc:creator>
  <cp:keywords/>
  <dc:description/>
  <cp:lastModifiedBy>Inga Jermoloviča</cp:lastModifiedBy>
  <cp:revision>6</cp:revision>
  <cp:lastPrinted>2022-05-24T05:55:00Z</cp:lastPrinted>
  <dcterms:created xsi:type="dcterms:W3CDTF">2024-10-31T11:39:00Z</dcterms:created>
  <dcterms:modified xsi:type="dcterms:W3CDTF">2024-10-31T12:51:00Z</dcterms:modified>
</cp:coreProperties>
</file>