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6F1CE" w14:textId="4409132A" w:rsidR="00317A94" w:rsidRPr="003A7AD9" w:rsidRDefault="00CA28AB" w:rsidP="00365394">
      <w:pPr>
        <w:spacing w:after="0" w:line="240" w:lineRule="auto"/>
        <w:jc w:val="center"/>
        <w:rPr>
          <w:rFonts w:ascii="Times New Roman" w:hAnsi="Times New Roman" w:cs="Times New Roman"/>
          <w:b/>
          <w:bCs/>
          <w:sz w:val="24"/>
          <w:szCs w:val="24"/>
        </w:rPr>
      </w:pPr>
      <w:bookmarkStart w:id="0" w:name="_Hlk127968955"/>
      <w:r w:rsidRPr="003A7AD9">
        <w:rPr>
          <w:rFonts w:ascii="Times New Roman" w:hAnsi="Times New Roman" w:cs="Times New Roman"/>
          <w:b/>
          <w:bCs/>
          <w:sz w:val="24"/>
          <w:szCs w:val="24"/>
        </w:rPr>
        <w:t xml:space="preserve">Latvijas Bankas noteikumu projekta </w:t>
      </w:r>
    </w:p>
    <w:p w14:paraId="2B6A3D35" w14:textId="75381D82" w:rsidR="003B481B" w:rsidRPr="001719D0" w:rsidRDefault="0048754D" w:rsidP="002F6D79">
      <w:pPr>
        <w:spacing w:after="0" w:line="240" w:lineRule="auto"/>
        <w:jc w:val="center"/>
        <w:rPr>
          <w:rFonts w:ascii="Times New Roman" w:hAnsi="Times New Roman" w:cs="Times New Roman"/>
          <w:sz w:val="24"/>
          <w:szCs w:val="24"/>
        </w:rPr>
      </w:pPr>
      <w:sdt>
        <w:sdtPr>
          <w:rPr>
            <w:rFonts w:ascii="Times New Roman" w:hAnsi="Times New Roman" w:cs="Times New Roman"/>
            <w:b/>
            <w:bCs/>
            <w:sz w:val="24"/>
            <w:szCs w:val="24"/>
          </w:rPr>
          <w:alias w:val="Nosaukums"/>
          <w:tag w:val="Nosaukums"/>
          <w:id w:val="25447728"/>
          <w:placeholder>
            <w:docPart w:val="BC93B20695F34D039CA36F89A6BEC935"/>
          </w:placeholder>
        </w:sdtPr>
        <w:sdtEndPr/>
        <w:sdtContent>
          <w:r w:rsidR="005E0699" w:rsidRPr="005E0699">
            <w:rPr>
              <w:rFonts w:ascii="Times New Roman" w:hAnsi="Times New Roman" w:cs="Times New Roman"/>
              <w:b/>
              <w:bCs/>
              <w:sz w:val="24"/>
              <w:szCs w:val="24"/>
            </w:rPr>
            <w:t>"Privāto pensiju fondu pārvaldības sistēmas noteikumi"</w:t>
          </w:r>
        </w:sdtContent>
      </w:sdt>
      <w:r w:rsidR="002B29EC">
        <w:rPr>
          <w:rFonts w:ascii="Times New Roman" w:hAnsi="Times New Roman" w:cs="Times New Roman"/>
          <w:b/>
          <w:bCs/>
          <w:sz w:val="24"/>
          <w:szCs w:val="24"/>
        </w:rPr>
        <w:t xml:space="preserve"> </w:t>
      </w:r>
      <w:bookmarkEnd w:id="0"/>
      <w:r w:rsidR="00387C23">
        <w:rPr>
          <w:rFonts w:ascii="Times New Roman" w:hAnsi="Times New Roman" w:cs="Times New Roman"/>
          <w:b/>
          <w:bCs/>
          <w:sz w:val="24"/>
          <w:szCs w:val="24"/>
        </w:rPr>
        <w:t>anotācija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18"/>
      </w:tblGrid>
      <w:tr w:rsidR="000B4E0A" w:rsidRPr="000B4E0A" w14:paraId="075756D3" w14:textId="77777777" w:rsidTr="00115CFD">
        <w:trPr>
          <w:trHeight w:val="567"/>
        </w:trPr>
        <w:tc>
          <w:tcPr>
            <w:tcW w:w="1405" w:type="pct"/>
            <w:shd w:val="clear" w:color="auto" w:fill="auto"/>
            <w:hideMark/>
          </w:tcPr>
          <w:p w14:paraId="11AED29D"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807C367" w14:textId="7D16D579" w:rsidR="0029352D" w:rsidRPr="002F6420" w:rsidRDefault="002F6420" w:rsidP="006B649E">
            <w:pPr>
              <w:spacing w:after="120" w:line="240" w:lineRule="auto"/>
              <w:rPr>
                <w:rFonts w:ascii="Times New Roman" w:eastAsia="Times New Roman" w:hAnsi="Times New Roman" w:cs="Times New Roman"/>
                <w:sz w:val="24"/>
                <w:szCs w:val="24"/>
                <w:lang w:eastAsia="lv-LV"/>
              </w:rPr>
            </w:pPr>
            <w:r w:rsidRPr="002F6420">
              <w:rPr>
                <w:rFonts w:ascii="Times New Roman" w:eastAsia="Times New Roman" w:hAnsi="Times New Roman" w:cs="Times New Roman"/>
                <w:sz w:val="24"/>
                <w:szCs w:val="24"/>
                <w:lang w:eastAsia="lv-LV"/>
              </w:rPr>
              <w:t>Privāto pensiju fondu pārvaldības sistēmas</w:t>
            </w:r>
            <w:r w:rsidR="00052365">
              <w:rPr>
                <w:rFonts w:ascii="Times New Roman" w:eastAsia="Times New Roman" w:hAnsi="Times New Roman" w:cs="Times New Roman"/>
                <w:sz w:val="24"/>
                <w:szCs w:val="24"/>
                <w:lang w:eastAsia="lv-LV"/>
              </w:rPr>
              <w:t xml:space="preserve"> </w:t>
            </w:r>
            <w:r w:rsidRPr="002F6420">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i</w:t>
            </w:r>
          </w:p>
        </w:tc>
      </w:tr>
      <w:tr w:rsidR="000B4E0A" w:rsidRPr="000B4E0A" w14:paraId="79017AD3" w14:textId="77777777" w:rsidTr="00115CFD">
        <w:trPr>
          <w:trHeight w:val="555"/>
        </w:trPr>
        <w:tc>
          <w:tcPr>
            <w:tcW w:w="1405" w:type="pct"/>
            <w:shd w:val="clear" w:color="auto" w:fill="auto"/>
            <w:hideMark/>
          </w:tcPr>
          <w:p w14:paraId="788E8EA1"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41C3E1B" w14:textId="71D4F970" w:rsidR="00E53DE9" w:rsidRPr="00317A94" w:rsidRDefault="00D07C8C" w:rsidP="006B649E">
            <w:pPr>
              <w:spacing w:after="120" w:line="240" w:lineRule="auto"/>
              <w:rPr>
                <w:rFonts w:ascii="Times New Roman" w:eastAsia="Times New Roman" w:hAnsi="Times New Roman" w:cs="Times New Roman"/>
                <w:sz w:val="24"/>
                <w:szCs w:val="24"/>
                <w:lang w:eastAsia="lv-LV"/>
              </w:rPr>
            </w:pPr>
            <w:r w:rsidRPr="00D07C8C">
              <w:rPr>
                <w:rFonts w:ascii="Times New Roman" w:eastAsia="Times New Roman" w:hAnsi="Times New Roman" w:cs="Times New Roman"/>
                <w:sz w:val="24"/>
                <w:szCs w:val="24"/>
                <w:lang w:eastAsia="lv-LV"/>
              </w:rPr>
              <w:t>Latvijas Bankas noteikumi</w:t>
            </w:r>
          </w:p>
        </w:tc>
      </w:tr>
      <w:tr w:rsidR="000B4E0A" w:rsidRPr="000B4E0A" w14:paraId="382B475A" w14:textId="77777777" w:rsidTr="00115CFD">
        <w:trPr>
          <w:trHeight w:val="567"/>
        </w:trPr>
        <w:tc>
          <w:tcPr>
            <w:tcW w:w="1405" w:type="pct"/>
            <w:shd w:val="clear" w:color="auto" w:fill="auto"/>
            <w:hideMark/>
          </w:tcPr>
          <w:p w14:paraId="53CE2E8C" w14:textId="359E3DB9"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Izdošanas pamatojums</w:t>
            </w:r>
          </w:p>
          <w:p w14:paraId="65BC8074" w14:textId="1002BB0A"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0B98D083" w14:textId="55A322EF" w:rsidR="00CA0DE3" w:rsidRPr="00317A94" w:rsidRDefault="002F6420" w:rsidP="002F6420">
            <w:pPr>
              <w:spacing w:after="120" w:line="240" w:lineRule="auto"/>
              <w:jc w:val="both"/>
              <w:rPr>
                <w:rFonts w:ascii="Times New Roman" w:eastAsia="Times New Roman" w:hAnsi="Times New Roman" w:cs="Times New Roman"/>
                <w:sz w:val="24"/>
                <w:szCs w:val="24"/>
                <w:lang w:eastAsia="lv-LV"/>
              </w:rPr>
            </w:pPr>
            <w:r w:rsidRPr="002F6420">
              <w:rPr>
                <w:rFonts w:ascii="Times New Roman" w:eastAsia="Times New Roman" w:hAnsi="Times New Roman" w:cs="Times New Roman"/>
                <w:sz w:val="24"/>
                <w:szCs w:val="24"/>
                <w:lang w:eastAsia="lv-LV"/>
              </w:rPr>
              <w:t>Privāto pensiju fondu likuma</w:t>
            </w:r>
            <w:r>
              <w:rPr>
                <w:rFonts w:ascii="Times New Roman" w:eastAsia="Times New Roman" w:hAnsi="Times New Roman" w:cs="Times New Roman"/>
                <w:sz w:val="24"/>
                <w:szCs w:val="24"/>
                <w:lang w:eastAsia="lv-LV"/>
              </w:rPr>
              <w:t xml:space="preserve"> </w:t>
            </w:r>
            <w:r w:rsidRPr="002F6420">
              <w:rPr>
                <w:rFonts w:ascii="Times New Roman" w:eastAsia="Times New Roman" w:hAnsi="Times New Roman" w:cs="Times New Roman"/>
                <w:sz w:val="24"/>
                <w:szCs w:val="24"/>
                <w:lang w:eastAsia="lv-LV"/>
              </w:rPr>
              <w:t>20.</w:t>
            </w:r>
            <w:r w:rsidR="00F15B97">
              <w:rPr>
                <w:rFonts w:ascii="Times New Roman" w:eastAsia="Times New Roman" w:hAnsi="Times New Roman" w:cs="Times New Roman"/>
                <w:sz w:val="24"/>
                <w:szCs w:val="24"/>
                <w:lang w:eastAsia="lv-LV"/>
              </w:rPr>
              <w:t> </w:t>
            </w:r>
            <w:r w:rsidRPr="002F6420">
              <w:rPr>
                <w:rFonts w:ascii="Times New Roman" w:eastAsia="Times New Roman" w:hAnsi="Times New Roman" w:cs="Times New Roman"/>
                <w:sz w:val="24"/>
                <w:szCs w:val="24"/>
                <w:lang w:eastAsia="lv-LV"/>
              </w:rPr>
              <w:t>panta sešpadsmit</w:t>
            </w:r>
            <w:r>
              <w:rPr>
                <w:rFonts w:ascii="Times New Roman" w:eastAsia="Times New Roman" w:hAnsi="Times New Roman" w:cs="Times New Roman"/>
                <w:sz w:val="24"/>
                <w:szCs w:val="24"/>
                <w:lang w:eastAsia="lv-LV"/>
              </w:rPr>
              <w:t>ā</w:t>
            </w:r>
            <w:r w:rsidRPr="002F6420">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0B4E0A" w:rsidRPr="000B4E0A" w14:paraId="037D3A75" w14:textId="77777777" w:rsidTr="00115CFD">
        <w:trPr>
          <w:trHeight w:val="567"/>
        </w:trPr>
        <w:tc>
          <w:tcPr>
            <w:tcW w:w="1405" w:type="pct"/>
            <w:shd w:val="clear" w:color="auto" w:fill="auto"/>
            <w:hideMark/>
          </w:tcPr>
          <w:p w14:paraId="5268AAB5"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F5D11F2" w14:textId="27DC8861"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6BD3BAFC" w14:textId="77777777" w:rsidR="008A0512" w:rsidRDefault="008A0512" w:rsidP="006B649E">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Saskaņā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28484A32" w14:textId="7A2743B1" w:rsidR="002F6420" w:rsidRDefault="008A0512" w:rsidP="009F1F08">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Ņemot vērā minēto, Latvijas Banka ir izstrādājusi noteikumu projektu "</w:t>
            </w:r>
            <w:r w:rsidR="002F6420" w:rsidRPr="002F6420">
              <w:rPr>
                <w:rFonts w:ascii="Times New Roman" w:eastAsia="Times New Roman" w:hAnsi="Times New Roman" w:cs="Times New Roman"/>
                <w:sz w:val="24"/>
                <w:szCs w:val="24"/>
                <w:lang w:eastAsia="lv-LV"/>
              </w:rPr>
              <w:t>Privāto pensiju fondu pārvaldības sistēmas</w:t>
            </w:r>
            <w:r w:rsidR="00052365">
              <w:rPr>
                <w:rFonts w:ascii="Times New Roman" w:eastAsia="Times New Roman" w:hAnsi="Times New Roman" w:cs="Times New Roman"/>
                <w:sz w:val="24"/>
                <w:szCs w:val="24"/>
                <w:lang w:eastAsia="lv-LV"/>
              </w:rPr>
              <w:t xml:space="preserve"> </w:t>
            </w:r>
            <w:r w:rsidR="002F6420" w:rsidRPr="002F6420">
              <w:rPr>
                <w:rFonts w:ascii="Times New Roman" w:eastAsia="Times New Roman" w:hAnsi="Times New Roman" w:cs="Times New Roman"/>
                <w:sz w:val="24"/>
                <w:szCs w:val="24"/>
                <w:lang w:eastAsia="lv-LV"/>
              </w:rPr>
              <w:t>noteikum</w:t>
            </w:r>
            <w:r w:rsidR="002F6420">
              <w:rPr>
                <w:rFonts w:ascii="Times New Roman" w:eastAsia="Times New Roman" w:hAnsi="Times New Roman" w:cs="Times New Roman"/>
                <w:sz w:val="24"/>
                <w:szCs w:val="24"/>
                <w:lang w:eastAsia="lv-LV"/>
              </w:rPr>
              <w:t>i</w:t>
            </w:r>
            <w:r w:rsidRPr="008A0512">
              <w:rPr>
                <w:rFonts w:ascii="Times New Roman" w:eastAsia="Times New Roman" w:hAnsi="Times New Roman" w:cs="Times New Roman"/>
                <w:sz w:val="24"/>
                <w:szCs w:val="24"/>
                <w:lang w:eastAsia="lv-LV"/>
              </w:rPr>
              <w:t xml:space="preserve">" (turpmāk – noteikumu projekts), kas aizstās </w:t>
            </w:r>
            <w:r w:rsidR="002F6420" w:rsidRPr="002F6420">
              <w:rPr>
                <w:rFonts w:ascii="Times New Roman" w:eastAsia="Times New Roman" w:hAnsi="Times New Roman" w:cs="Times New Roman"/>
                <w:sz w:val="24"/>
                <w:szCs w:val="24"/>
                <w:lang w:eastAsia="lv-LV"/>
              </w:rPr>
              <w:t>Finanšu un kapitāla tirgus komisijas 2022.</w:t>
            </w:r>
            <w:r w:rsidR="00F15B97">
              <w:rPr>
                <w:rFonts w:ascii="Times New Roman" w:eastAsia="Times New Roman" w:hAnsi="Times New Roman" w:cs="Times New Roman"/>
                <w:sz w:val="24"/>
                <w:szCs w:val="24"/>
                <w:lang w:eastAsia="lv-LV"/>
              </w:rPr>
              <w:t> </w:t>
            </w:r>
            <w:r w:rsidR="002F6420" w:rsidRPr="002F6420">
              <w:rPr>
                <w:rFonts w:ascii="Times New Roman" w:eastAsia="Times New Roman" w:hAnsi="Times New Roman" w:cs="Times New Roman"/>
                <w:sz w:val="24"/>
                <w:szCs w:val="24"/>
                <w:lang w:eastAsia="lv-LV"/>
              </w:rPr>
              <w:t>gada 8.</w:t>
            </w:r>
            <w:r w:rsidR="00F15B97">
              <w:rPr>
                <w:rFonts w:ascii="Times New Roman" w:eastAsia="Times New Roman" w:hAnsi="Times New Roman" w:cs="Times New Roman"/>
                <w:sz w:val="24"/>
                <w:szCs w:val="24"/>
                <w:lang w:eastAsia="lv-LV"/>
              </w:rPr>
              <w:t> </w:t>
            </w:r>
            <w:r w:rsidR="002F6420" w:rsidRPr="002F6420">
              <w:rPr>
                <w:rFonts w:ascii="Times New Roman" w:eastAsia="Times New Roman" w:hAnsi="Times New Roman" w:cs="Times New Roman"/>
                <w:sz w:val="24"/>
                <w:szCs w:val="24"/>
                <w:lang w:eastAsia="lv-LV"/>
              </w:rPr>
              <w:t>februāra normatīvos noteikumus Nr.</w:t>
            </w:r>
            <w:r w:rsidR="00F15B97">
              <w:rPr>
                <w:rFonts w:ascii="Times New Roman" w:eastAsia="Times New Roman" w:hAnsi="Times New Roman" w:cs="Times New Roman"/>
                <w:sz w:val="24"/>
                <w:szCs w:val="24"/>
                <w:lang w:eastAsia="lv-LV"/>
              </w:rPr>
              <w:t> </w:t>
            </w:r>
            <w:r w:rsidR="002F6420" w:rsidRPr="002F6420">
              <w:rPr>
                <w:rFonts w:ascii="Times New Roman" w:eastAsia="Times New Roman" w:hAnsi="Times New Roman" w:cs="Times New Roman"/>
                <w:sz w:val="24"/>
                <w:szCs w:val="24"/>
                <w:lang w:eastAsia="lv-LV"/>
              </w:rPr>
              <w:t>12 "Privāto pensiju fondu pārvaldības sistēmas izveides normatīvie noteikumi"</w:t>
            </w:r>
            <w:r w:rsidR="002F6420">
              <w:rPr>
                <w:rFonts w:ascii="Times New Roman" w:eastAsia="Times New Roman" w:hAnsi="Times New Roman" w:cs="Times New Roman"/>
                <w:sz w:val="24"/>
                <w:szCs w:val="24"/>
                <w:lang w:eastAsia="lv-LV"/>
              </w:rPr>
              <w:t xml:space="preserve"> </w:t>
            </w:r>
            <w:r w:rsidR="004408E4">
              <w:rPr>
                <w:rFonts w:ascii="Times New Roman" w:eastAsia="Times New Roman" w:hAnsi="Times New Roman" w:cs="Times New Roman"/>
                <w:sz w:val="24"/>
                <w:szCs w:val="24"/>
                <w:lang w:eastAsia="lv-LV"/>
              </w:rPr>
              <w:t>(turpmāk – Noteikumi Nr.</w:t>
            </w:r>
            <w:r w:rsidR="00AB6525">
              <w:rPr>
                <w:rFonts w:ascii="Times New Roman" w:eastAsia="Times New Roman" w:hAnsi="Times New Roman" w:cs="Times New Roman"/>
                <w:sz w:val="24"/>
                <w:szCs w:val="24"/>
                <w:lang w:eastAsia="lv-LV"/>
              </w:rPr>
              <w:t> </w:t>
            </w:r>
            <w:r w:rsidR="002F6420">
              <w:rPr>
                <w:rFonts w:ascii="Times New Roman" w:eastAsia="Times New Roman" w:hAnsi="Times New Roman" w:cs="Times New Roman"/>
                <w:sz w:val="24"/>
                <w:szCs w:val="24"/>
                <w:lang w:eastAsia="lv-LV"/>
              </w:rPr>
              <w:t>1</w:t>
            </w:r>
            <w:r w:rsidR="004408E4">
              <w:rPr>
                <w:rFonts w:ascii="Times New Roman" w:eastAsia="Times New Roman" w:hAnsi="Times New Roman" w:cs="Times New Roman"/>
                <w:sz w:val="24"/>
                <w:szCs w:val="24"/>
                <w:lang w:eastAsia="lv-LV"/>
              </w:rPr>
              <w:t>2)</w:t>
            </w:r>
            <w:r w:rsidR="004A20AD">
              <w:rPr>
                <w:rFonts w:ascii="Times New Roman" w:eastAsia="Times New Roman" w:hAnsi="Times New Roman" w:cs="Times New Roman"/>
                <w:sz w:val="24"/>
                <w:szCs w:val="24"/>
                <w:lang w:eastAsia="lv-LV"/>
              </w:rPr>
              <w:t>.</w:t>
            </w:r>
          </w:p>
          <w:p w14:paraId="42E70B0D" w14:textId="09F448EA" w:rsidR="00870561" w:rsidRDefault="00870561" w:rsidP="00870561">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w:t>
            </w:r>
            <w:r w:rsidRPr="009F1F08">
              <w:rPr>
                <w:rFonts w:ascii="Times New Roman" w:eastAsia="Times New Roman" w:hAnsi="Times New Roman" w:cs="Times New Roman"/>
                <w:sz w:val="24"/>
                <w:szCs w:val="24"/>
                <w:lang w:eastAsia="lv-LV"/>
              </w:rPr>
              <w:t>āpat kā pašreiz spēkā</w:t>
            </w:r>
            <w:r>
              <w:rPr>
                <w:rFonts w:ascii="Times New Roman" w:eastAsia="Times New Roman" w:hAnsi="Times New Roman" w:cs="Times New Roman"/>
                <w:sz w:val="24"/>
                <w:szCs w:val="24"/>
                <w:lang w:eastAsia="lv-LV"/>
              </w:rPr>
              <w:t xml:space="preserve"> </w:t>
            </w:r>
            <w:r w:rsidRPr="009F1F08">
              <w:rPr>
                <w:rFonts w:ascii="Times New Roman" w:eastAsia="Times New Roman" w:hAnsi="Times New Roman" w:cs="Times New Roman"/>
                <w:sz w:val="24"/>
                <w:szCs w:val="24"/>
                <w:lang w:eastAsia="lv-LV"/>
              </w:rPr>
              <w:t xml:space="preserve">esošie </w:t>
            </w:r>
            <w:r w:rsidR="00F15B97">
              <w:rPr>
                <w:rFonts w:ascii="Times New Roman" w:eastAsia="Times New Roman" w:hAnsi="Times New Roman" w:cs="Times New Roman"/>
                <w:sz w:val="24"/>
                <w:szCs w:val="24"/>
                <w:lang w:eastAsia="lv-LV"/>
              </w:rPr>
              <w:t>N</w:t>
            </w:r>
            <w:r w:rsidRPr="009F1F08">
              <w:rPr>
                <w:rFonts w:ascii="Times New Roman" w:eastAsia="Times New Roman" w:hAnsi="Times New Roman" w:cs="Times New Roman"/>
                <w:sz w:val="24"/>
                <w:szCs w:val="24"/>
                <w:lang w:eastAsia="lv-LV"/>
              </w:rPr>
              <w:t>oteikumi Nr.</w:t>
            </w:r>
            <w:r w:rsidR="00F15B9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12</w:t>
            </w:r>
            <w:r w:rsidR="00F15B97">
              <w:rPr>
                <w:rFonts w:ascii="Times New Roman" w:eastAsia="Times New Roman" w:hAnsi="Times New Roman" w:cs="Times New Roman"/>
                <w:sz w:val="24"/>
                <w:szCs w:val="24"/>
                <w:lang w:eastAsia="lv-LV"/>
              </w:rPr>
              <w:t>,</w:t>
            </w:r>
            <w:r w:rsidRPr="009F1F08">
              <w:rPr>
                <w:rFonts w:ascii="Times New Roman" w:eastAsia="Times New Roman" w:hAnsi="Times New Roman" w:cs="Times New Roman"/>
                <w:sz w:val="24"/>
                <w:szCs w:val="24"/>
                <w:lang w:eastAsia="lv-LV"/>
              </w:rPr>
              <w:t xml:space="preserve"> noteikumu projekta prasības būs saistošas</w:t>
            </w:r>
            <w:r>
              <w:rPr>
                <w:rFonts w:ascii="Times New Roman" w:eastAsia="Times New Roman" w:hAnsi="Times New Roman" w:cs="Times New Roman"/>
                <w:sz w:val="24"/>
                <w:szCs w:val="24"/>
                <w:lang w:eastAsia="lv-LV"/>
              </w:rPr>
              <w:t xml:space="preserve"> </w:t>
            </w:r>
            <w:r w:rsidRPr="00FB0F58">
              <w:rPr>
                <w:rFonts w:ascii="Times New Roman" w:eastAsia="Times New Roman" w:hAnsi="Times New Roman" w:cs="Times New Roman"/>
                <w:sz w:val="24"/>
                <w:szCs w:val="24"/>
                <w:lang w:eastAsia="lv-LV"/>
              </w:rPr>
              <w:t>Latvijas Republikā reģistrētiem privātajiem pensiju fondiem, kuri ir saņēmuši licenci (atļauju) privātā pensiju fonda darbībai atbilstoši Privāto pensiju fondu likumā noteiktajām prasībām (</w:t>
            </w:r>
            <w:r w:rsidR="00F15B97">
              <w:rPr>
                <w:rFonts w:ascii="Times New Roman" w:eastAsia="Times New Roman" w:hAnsi="Times New Roman" w:cs="Times New Roman"/>
                <w:sz w:val="24"/>
                <w:szCs w:val="24"/>
                <w:lang w:eastAsia="lv-LV"/>
              </w:rPr>
              <w:t>turpmāk</w:t>
            </w:r>
            <w:r w:rsidRPr="00FB0F58">
              <w:rPr>
                <w:rFonts w:ascii="Times New Roman" w:eastAsia="Times New Roman" w:hAnsi="Times New Roman" w:cs="Times New Roman"/>
                <w:sz w:val="24"/>
                <w:szCs w:val="24"/>
                <w:lang w:eastAsia="lv-LV"/>
              </w:rPr>
              <w:t xml:space="preserve"> – pensiju fonds).</w:t>
            </w:r>
          </w:p>
          <w:p w14:paraId="32410CBA" w14:textId="0B4B6434" w:rsidR="00870561" w:rsidRDefault="00870561" w:rsidP="00870561">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sz w:val="24"/>
                <w:szCs w:val="24"/>
                <w:lang w:eastAsia="lv-LV"/>
              </w:rPr>
              <w:t xml:space="preserve">Noteikumu projekts izstrādāts ar mērķi </w:t>
            </w:r>
            <w:r w:rsidRPr="00CA0DE3">
              <w:rPr>
                <w:rFonts w:ascii="Times New Roman" w:eastAsia="Times New Roman" w:hAnsi="Times New Roman" w:cs="Times New Roman"/>
                <w:color w:val="000000" w:themeColor="text1"/>
                <w:sz w:val="24"/>
                <w:szCs w:val="24"/>
                <w:lang w:eastAsia="lv-LV"/>
              </w:rPr>
              <w:t>nodrošināt</w:t>
            </w:r>
            <w:r w:rsidR="00F15B97">
              <w:rPr>
                <w:rFonts w:ascii="Times New Roman" w:eastAsia="Times New Roman" w:hAnsi="Times New Roman" w:cs="Times New Roman"/>
                <w:color w:val="000000" w:themeColor="text1"/>
                <w:sz w:val="24"/>
                <w:szCs w:val="24"/>
                <w:lang w:eastAsia="lv-LV"/>
              </w:rPr>
              <w:t xml:space="preserve"> to</w:t>
            </w:r>
            <w:r w:rsidRPr="00CA0DE3">
              <w:rPr>
                <w:rFonts w:ascii="Times New Roman" w:eastAsia="Times New Roman" w:hAnsi="Times New Roman" w:cs="Times New Roman"/>
                <w:color w:val="000000" w:themeColor="text1"/>
                <w:sz w:val="24"/>
                <w:szCs w:val="24"/>
                <w:lang w:eastAsia="lv-LV"/>
              </w:rPr>
              <w:t>, ka</w:t>
            </w:r>
            <w:r w:rsidRPr="00F113C8">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pensiju fondi </w:t>
            </w:r>
            <w:r w:rsidRPr="00CA0DE3">
              <w:rPr>
                <w:rFonts w:ascii="Times New Roman" w:eastAsia="Times New Roman" w:hAnsi="Times New Roman" w:cs="Times New Roman"/>
                <w:color w:val="000000" w:themeColor="text1"/>
                <w:sz w:val="24"/>
                <w:szCs w:val="24"/>
                <w:lang w:eastAsia="lv-LV"/>
              </w:rPr>
              <w:t xml:space="preserve">izveido to darbības raksturam, apjomam un sarežģītībai piemērotu, visaptverošu un efektīvu </w:t>
            </w:r>
            <w:r>
              <w:rPr>
                <w:rFonts w:ascii="Times New Roman" w:eastAsia="Times New Roman" w:hAnsi="Times New Roman" w:cs="Times New Roman"/>
                <w:color w:val="000000" w:themeColor="text1"/>
                <w:sz w:val="24"/>
                <w:szCs w:val="24"/>
                <w:lang w:eastAsia="lv-LV"/>
              </w:rPr>
              <w:t>pārvaldības sistēmu, tai skaitā atbilstošu iekšējās kontroles funkciju darbību.</w:t>
            </w:r>
          </w:p>
          <w:p w14:paraId="269E06D2" w14:textId="02E57DFA" w:rsidR="002F6420" w:rsidRDefault="00870561" w:rsidP="00870561">
            <w:pPr>
              <w:spacing w:after="120" w:line="240" w:lineRule="auto"/>
              <w:jc w:val="both"/>
              <w:rPr>
                <w:rFonts w:ascii="Times New Roman" w:eastAsia="Times New Roman" w:hAnsi="Times New Roman" w:cs="Times New Roman"/>
                <w:sz w:val="24"/>
                <w:szCs w:val="24"/>
                <w:lang w:eastAsia="lv-LV"/>
              </w:rPr>
            </w:pPr>
            <w:r w:rsidRPr="00693E55">
              <w:rPr>
                <w:rFonts w:ascii="Times New Roman" w:eastAsia="Times New Roman" w:hAnsi="Times New Roman" w:cs="Times New Roman"/>
                <w:color w:val="000000" w:themeColor="text1"/>
                <w:sz w:val="24"/>
                <w:szCs w:val="24"/>
                <w:lang w:eastAsia="lv-LV"/>
              </w:rPr>
              <w:t xml:space="preserve">Lai nodrošinātu vienotu, efektīvu un konstruktīvu </w:t>
            </w:r>
            <w:r>
              <w:rPr>
                <w:rFonts w:ascii="Times New Roman" w:eastAsia="Times New Roman" w:hAnsi="Times New Roman" w:cs="Times New Roman"/>
                <w:color w:val="000000" w:themeColor="text1"/>
                <w:sz w:val="24"/>
                <w:szCs w:val="24"/>
                <w:lang w:eastAsia="lv-LV"/>
              </w:rPr>
              <w:t xml:space="preserve">pensiju fondu </w:t>
            </w:r>
            <w:r w:rsidRPr="00693E55">
              <w:rPr>
                <w:rFonts w:ascii="Times New Roman" w:eastAsia="Times New Roman" w:hAnsi="Times New Roman" w:cs="Times New Roman"/>
                <w:color w:val="000000" w:themeColor="text1"/>
                <w:sz w:val="24"/>
                <w:szCs w:val="24"/>
                <w:lang w:eastAsia="lv-LV"/>
              </w:rPr>
              <w:t xml:space="preserve">uzraudzības praksi, ņemot vērā Eiropas finanšu uzraudzības sistēmas pārrobežu darbības raksturu, noteikumu projektā papildus </w:t>
            </w:r>
            <w:r>
              <w:rPr>
                <w:rFonts w:ascii="Times New Roman" w:eastAsia="Times New Roman" w:hAnsi="Times New Roman" w:cs="Times New Roman"/>
                <w:color w:val="000000" w:themeColor="text1"/>
                <w:sz w:val="24"/>
                <w:szCs w:val="24"/>
                <w:lang w:eastAsia="lv-LV"/>
              </w:rPr>
              <w:t xml:space="preserve">Privāto pensiju fondu likumā </w:t>
            </w:r>
            <w:r w:rsidRPr="00693E55">
              <w:rPr>
                <w:rFonts w:ascii="Times New Roman" w:eastAsia="Times New Roman" w:hAnsi="Times New Roman" w:cs="Times New Roman"/>
                <w:color w:val="000000" w:themeColor="text1"/>
                <w:sz w:val="24"/>
                <w:szCs w:val="24"/>
                <w:lang w:eastAsia="lv-LV"/>
              </w:rPr>
              <w:t xml:space="preserve">un tieši piemērojamos Eiropas Savienības tiesību aktos noteiktajām prasībām attiecībā uz </w:t>
            </w:r>
            <w:r>
              <w:rPr>
                <w:rFonts w:ascii="Times New Roman" w:eastAsia="Times New Roman" w:hAnsi="Times New Roman" w:cs="Times New Roman"/>
                <w:color w:val="000000" w:themeColor="text1"/>
                <w:sz w:val="24"/>
                <w:szCs w:val="24"/>
                <w:lang w:eastAsia="lv-LV"/>
              </w:rPr>
              <w:t xml:space="preserve">pensiju fondu </w:t>
            </w:r>
            <w:r w:rsidRPr="00693E55">
              <w:rPr>
                <w:rFonts w:ascii="Times New Roman" w:eastAsia="Times New Roman" w:hAnsi="Times New Roman" w:cs="Times New Roman"/>
                <w:color w:val="000000" w:themeColor="text1"/>
                <w:sz w:val="24"/>
                <w:szCs w:val="24"/>
                <w:lang w:eastAsia="lv-LV"/>
              </w:rPr>
              <w:t>darbību un t</w:t>
            </w:r>
            <w:r>
              <w:rPr>
                <w:rFonts w:ascii="Times New Roman" w:eastAsia="Times New Roman" w:hAnsi="Times New Roman" w:cs="Times New Roman"/>
                <w:color w:val="000000" w:themeColor="text1"/>
                <w:sz w:val="24"/>
                <w:szCs w:val="24"/>
                <w:lang w:eastAsia="lv-LV"/>
              </w:rPr>
              <w:t xml:space="preserve">iem </w:t>
            </w:r>
            <w:r w:rsidRPr="00693E55">
              <w:rPr>
                <w:rFonts w:ascii="Times New Roman" w:eastAsia="Times New Roman" w:hAnsi="Times New Roman" w:cs="Times New Roman"/>
                <w:color w:val="000000" w:themeColor="text1"/>
                <w:sz w:val="24"/>
                <w:szCs w:val="24"/>
                <w:lang w:eastAsia="lv-LV"/>
              </w:rPr>
              <w:t xml:space="preserve">piemītošiem specifiskiem riskiem ir noteiktas prasības, kas izriet no </w:t>
            </w:r>
            <w:r w:rsidR="002F6420" w:rsidRPr="002F6420">
              <w:rPr>
                <w:rFonts w:ascii="Times New Roman" w:eastAsia="Times New Roman" w:hAnsi="Times New Roman" w:cs="Times New Roman"/>
                <w:sz w:val="24"/>
                <w:szCs w:val="24"/>
                <w:lang w:eastAsia="lv-LV"/>
              </w:rPr>
              <w:t>Eiropas Parlamenta un Padomes 2016.</w:t>
            </w:r>
            <w:r w:rsidR="00F15B97">
              <w:rPr>
                <w:rFonts w:ascii="Times New Roman" w:eastAsia="Times New Roman" w:hAnsi="Times New Roman" w:cs="Times New Roman"/>
                <w:sz w:val="24"/>
                <w:szCs w:val="24"/>
                <w:lang w:eastAsia="lv-LV"/>
              </w:rPr>
              <w:t> </w:t>
            </w:r>
            <w:r w:rsidR="002F6420" w:rsidRPr="002F6420">
              <w:rPr>
                <w:rFonts w:ascii="Times New Roman" w:eastAsia="Times New Roman" w:hAnsi="Times New Roman" w:cs="Times New Roman"/>
                <w:sz w:val="24"/>
                <w:szCs w:val="24"/>
                <w:lang w:eastAsia="lv-LV"/>
              </w:rPr>
              <w:t>gada 14.</w:t>
            </w:r>
            <w:r w:rsidR="00F15B97">
              <w:rPr>
                <w:rFonts w:ascii="Times New Roman" w:eastAsia="Times New Roman" w:hAnsi="Times New Roman" w:cs="Times New Roman"/>
                <w:sz w:val="24"/>
                <w:szCs w:val="24"/>
                <w:lang w:eastAsia="lv-LV"/>
              </w:rPr>
              <w:t> </w:t>
            </w:r>
            <w:r w:rsidR="002F6420" w:rsidRPr="002F6420">
              <w:rPr>
                <w:rFonts w:ascii="Times New Roman" w:eastAsia="Times New Roman" w:hAnsi="Times New Roman" w:cs="Times New Roman"/>
                <w:sz w:val="24"/>
                <w:szCs w:val="24"/>
                <w:lang w:eastAsia="lv-LV"/>
              </w:rPr>
              <w:t xml:space="preserve">decembra </w:t>
            </w:r>
            <w:r>
              <w:rPr>
                <w:rFonts w:ascii="Times New Roman" w:eastAsia="Times New Roman" w:hAnsi="Times New Roman" w:cs="Times New Roman"/>
                <w:sz w:val="24"/>
                <w:szCs w:val="24"/>
                <w:lang w:eastAsia="lv-LV"/>
              </w:rPr>
              <w:t>d</w:t>
            </w:r>
            <w:r w:rsidR="002F6420" w:rsidRPr="002F6420">
              <w:rPr>
                <w:rFonts w:ascii="Times New Roman" w:eastAsia="Times New Roman" w:hAnsi="Times New Roman" w:cs="Times New Roman"/>
                <w:sz w:val="24"/>
                <w:szCs w:val="24"/>
                <w:lang w:eastAsia="lv-LV"/>
              </w:rPr>
              <w:t>irektīvas 2016/2341 par arodpensijas kapitāla uzkrāšanas institūciju (AKUI) darbību un uzraudzību (pārstrādāta redakcija)</w:t>
            </w:r>
            <w:r>
              <w:rPr>
                <w:rFonts w:ascii="Times New Roman" w:eastAsia="Times New Roman" w:hAnsi="Times New Roman" w:cs="Times New Roman"/>
                <w:sz w:val="24"/>
                <w:szCs w:val="24"/>
                <w:lang w:eastAsia="lv-LV"/>
              </w:rPr>
              <w:t xml:space="preserve"> </w:t>
            </w:r>
            <w:r w:rsidR="002F6420" w:rsidRPr="002F6420">
              <w:rPr>
                <w:rFonts w:ascii="Times New Roman" w:eastAsia="Times New Roman" w:hAnsi="Times New Roman" w:cs="Times New Roman"/>
                <w:sz w:val="24"/>
                <w:szCs w:val="24"/>
                <w:lang w:eastAsia="lv-LV"/>
              </w:rPr>
              <w:t>ar mērķi pilnveidot iekšējās pārvaldības procesus pensiju fondos, vienlaikus nodrošinot vienotu pieeju un tirgus dalībnieku izpratni par regulējošo prasību pārvaldības jomā piemērošanu un interpretāciju.</w:t>
            </w:r>
          </w:p>
          <w:p w14:paraId="6664DF14" w14:textId="7452D0A9" w:rsidR="00FB0F58" w:rsidRDefault="00870561" w:rsidP="00FA74AB">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E</w:t>
            </w:r>
            <w:r w:rsidRPr="00FB0F58">
              <w:rPr>
                <w:rFonts w:ascii="Times New Roman" w:eastAsia="Times New Roman" w:hAnsi="Times New Roman" w:cs="Times New Roman"/>
                <w:color w:val="000000" w:themeColor="text1"/>
                <w:sz w:val="24"/>
                <w:szCs w:val="24"/>
                <w:lang w:eastAsia="lv-LV"/>
              </w:rPr>
              <w:t>fektīva</w:t>
            </w:r>
            <w:r>
              <w:rPr>
                <w:rFonts w:ascii="Times New Roman" w:eastAsia="Times New Roman" w:hAnsi="Times New Roman" w:cs="Times New Roman"/>
                <w:color w:val="000000" w:themeColor="text1"/>
                <w:sz w:val="24"/>
                <w:szCs w:val="24"/>
                <w:lang w:eastAsia="lv-LV"/>
              </w:rPr>
              <w:t xml:space="preserve"> pensiju fondu </w:t>
            </w:r>
            <w:r w:rsidR="00FB0F58" w:rsidRPr="00FB0F58">
              <w:rPr>
                <w:rFonts w:ascii="Times New Roman" w:eastAsia="Times New Roman" w:hAnsi="Times New Roman" w:cs="Times New Roman"/>
                <w:color w:val="000000" w:themeColor="text1"/>
                <w:sz w:val="24"/>
                <w:szCs w:val="24"/>
                <w:lang w:eastAsia="lv-LV"/>
              </w:rPr>
              <w:t>pārvaldība</w:t>
            </w:r>
            <w:r>
              <w:rPr>
                <w:rFonts w:ascii="Times New Roman" w:eastAsia="Times New Roman" w:hAnsi="Times New Roman" w:cs="Times New Roman"/>
                <w:color w:val="000000" w:themeColor="text1"/>
                <w:sz w:val="24"/>
                <w:szCs w:val="24"/>
                <w:lang w:eastAsia="lv-LV"/>
              </w:rPr>
              <w:t xml:space="preserve"> </w:t>
            </w:r>
            <w:r w:rsidR="00FB0F58" w:rsidRPr="00FB0F58">
              <w:rPr>
                <w:rFonts w:ascii="Times New Roman" w:eastAsia="Times New Roman" w:hAnsi="Times New Roman" w:cs="Times New Roman"/>
                <w:color w:val="000000" w:themeColor="text1"/>
                <w:sz w:val="24"/>
                <w:szCs w:val="24"/>
                <w:lang w:eastAsia="lv-LV"/>
              </w:rPr>
              <w:t>ir priekšnoteikums drošai un uzticamai finanšu sistēmas darbībai</w:t>
            </w:r>
            <w:r w:rsidR="00F15B97">
              <w:rPr>
                <w:rFonts w:ascii="Times New Roman" w:eastAsia="Times New Roman" w:hAnsi="Times New Roman" w:cs="Times New Roman"/>
                <w:color w:val="000000" w:themeColor="text1"/>
                <w:sz w:val="24"/>
                <w:szCs w:val="24"/>
                <w:lang w:eastAsia="lv-LV"/>
              </w:rPr>
              <w:t>.</w:t>
            </w:r>
          </w:p>
          <w:p w14:paraId="713CCED7" w14:textId="6FA6ACEC" w:rsidR="00870561" w:rsidRPr="00870561" w:rsidRDefault="00252D00" w:rsidP="00870561">
            <w:pPr>
              <w:shd w:val="clear" w:color="auto" w:fill="FFFFFF"/>
              <w:spacing w:before="240"/>
              <w:jc w:val="both"/>
              <w:rPr>
                <w:rFonts w:ascii="Times New Roman" w:eastAsia="Times New Roman" w:hAnsi="Times New Roman" w:cs="Times New Roman"/>
                <w:iCs/>
                <w:color w:val="000000" w:themeColor="text1"/>
                <w:sz w:val="24"/>
                <w:szCs w:val="24"/>
                <w:lang w:eastAsia="lv-LV"/>
              </w:rPr>
            </w:pPr>
            <w:r w:rsidRPr="00DD709E">
              <w:rPr>
                <w:rFonts w:ascii="Times New Roman" w:eastAsia="Times New Roman" w:hAnsi="Times New Roman" w:cs="Times New Roman"/>
                <w:iCs/>
                <w:color w:val="000000" w:themeColor="text1"/>
                <w:sz w:val="24"/>
                <w:szCs w:val="24"/>
                <w:lang w:eastAsia="lv-LV"/>
              </w:rPr>
              <w:t>Noteikumu projekt</w:t>
            </w:r>
            <w:r w:rsidR="00AB6525">
              <w:rPr>
                <w:rFonts w:ascii="Times New Roman" w:eastAsia="Times New Roman" w:hAnsi="Times New Roman" w:cs="Times New Roman"/>
                <w:iCs/>
                <w:color w:val="000000" w:themeColor="text1"/>
                <w:sz w:val="24"/>
                <w:szCs w:val="24"/>
                <w:lang w:eastAsia="lv-LV"/>
              </w:rPr>
              <w:t xml:space="preserve">ā </w:t>
            </w:r>
            <w:r w:rsidR="00141E1F">
              <w:rPr>
                <w:rFonts w:ascii="Times New Roman" w:eastAsia="Times New Roman" w:hAnsi="Times New Roman" w:cs="Times New Roman"/>
                <w:iCs/>
                <w:color w:val="000000" w:themeColor="text1"/>
                <w:sz w:val="24"/>
                <w:szCs w:val="24"/>
                <w:lang w:eastAsia="lv-LV"/>
              </w:rPr>
              <w:t xml:space="preserve">iekļautas </w:t>
            </w:r>
            <w:r w:rsidR="00AB6525">
              <w:rPr>
                <w:rFonts w:ascii="Times New Roman" w:eastAsia="Times New Roman" w:hAnsi="Times New Roman" w:cs="Times New Roman"/>
                <w:iCs/>
                <w:color w:val="000000" w:themeColor="text1"/>
                <w:sz w:val="24"/>
                <w:szCs w:val="24"/>
                <w:lang w:eastAsia="lv-LV"/>
              </w:rPr>
              <w:t xml:space="preserve">prasības </w:t>
            </w:r>
            <w:r w:rsidR="00AF6809">
              <w:rPr>
                <w:rFonts w:ascii="Times New Roman" w:eastAsia="Times New Roman" w:hAnsi="Times New Roman" w:cs="Times New Roman"/>
                <w:iCs/>
                <w:color w:val="000000" w:themeColor="text1"/>
                <w:sz w:val="24"/>
                <w:szCs w:val="24"/>
                <w:lang w:eastAsia="lv-LV"/>
              </w:rPr>
              <w:t xml:space="preserve">pensiju fonda </w:t>
            </w:r>
            <w:r w:rsidR="00DE160C">
              <w:rPr>
                <w:rFonts w:ascii="Times New Roman" w:eastAsia="Times New Roman" w:hAnsi="Times New Roman" w:cs="Times New Roman"/>
                <w:iCs/>
                <w:color w:val="000000" w:themeColor="text1"/>
                <w:sz w:val="24"/>
                <w:szCs w:val="24"/>
                <w:lang w:eastAsia="lv-LV"/>
              </w:rPr>
              <w:t>pārvaldības sistēmas izveidošanai</w:t>
            </w:r>
            <w:r w:rsidR="00141E1F">
              <w:rPr>
                <w:rFonts w:ascii="Times New Roman" w:eastAsia="Times New Roman" w:hAnsi="Times New Roman" w:cs="Times New Roman"/>
                <w:iCs/>
                <w:color w:val="000000" w:themeColor="text1"/>
                <w:sz w:val="24"/>
                <w:szCs w:val="24"/>
                <w:lang w:eastAsia="lv-LV"/>
              </w:rPr>
              <w:t>,</w:t>
            </w:r>
            <w:r w:rsidR="00AF6809">
              <w:rPr>
                <w:rFonts w:ascii="Times New Roman" w:eastAsia="Times New Roman" w:hAnsi="Times New Roman" w:cs="Times New Roman"/>
                <w:iCs/>
                <w:color w:val="000000" w:themeColor="text1"/>
                <w:sz w:val="24"/>
                <w:szCs w:val="24"/>
                <w:lang w:eastAsia="lv-LV"/>
              </w:rPr>
              <w:t xml:space="preserve"> un tās ietver </w:t>
            </w:r>
            <w:r w:rsidR="00870561" w:rsidRPr="00870561">
              <w:rPr>
                <w:rFonts w:ascii="Times New Roman" w:eastAsia="Times New Roman" w:hAnsi="Times New Roman" w:cs="Times New Roman"/>
                <w:iCs/>
                <w:color w:val="000000" w:themeColor="text1"/>
                <w:sz w:val="24"/>
                <w:szCs w:val="24"/>
                <w:lang w:eastAsia="lv-LV"/>
              </w:rPr>
              <w:t>organizatoriskās struktūras noteikšanas pamatprincip</w:t>
            </w:r>
            <w:r w:rsidR="00AF6809">
              <w:rPr>
                <w:rFonts w:ascii="Times New Roman" w:eastAsia="Times New Roman" w:hAnsi="Times New Roman" w:cs="Times New Roman"/>
                <w:iCs/>
                <w:color w:val="000000" w:themeColor="text1"/>
                <w:sz w:val="24"/>
                <w:szCs w:val="24"/>
                <w:lang w:eastAsia="lv-LV"/>
              </w:rPr>
              <w:t xml:space="preserve">us, </w:t>
            </w:r>
            <w:r w:rsidR="00870561" w:rsidRPr="00870561">
              <w:rPr>
                <w:rFonts w:ascii="Times New Roman" w:eastAsia="Times New Roman" w:hAnsi="Times New Roman" w:cs="Times New Roman"/>
                <w:iCs/>
                <w:color w:val="000000" w:themeColor="text1"/>
                <w:sz w:val="24"/>
                <w:szCs w:val="24"/>
                <w:lang w:eastAsia="lv-LV"/>
              </w:rPr>
              <w:t>pensiju fonda padomes un valdes pienākum</w:t>
            </w:r>
            <w:r w:rsidR="00AF6809">
              <w:rPr>
                <w:rFonts w:ascii="Times New Roman" w:eastAsia="Times New Roman" w:hAnsi="Times New Roman" w:cs="Times New Roman"/>
                <w:iCs/>
                <w:color w:val="000000" w:themeColor="text1"/>
                <w:sz w:val="24"/>
                <w:szCs w:val="24"/>
                <w:lang w:eastAsia="lv-LV"/>
              </w:rPr>
              <w:t>us</w:t>
            </w:r>
            <w:r w:rsidR="00870561" w:rsidRPr="00870561">
              <w:rPr>
                <w:rFonts w:ascii="Times New Roman" w:eastAsia="Times New Roman" w:hAnsi="Times New Roman" w:cs="Times New Roman"/>
                <w:iCs/>
                <w:color w:val="000000" w:themeColor="text1"/>
                <w:sz w:val="24"/>
                <w:szCs w:val="24"/>
                <w:lang w:eastAsia="lv-LV"/>
              </w:rPr>
              <w:t xml:space="preserve"> pārvaldības jomā</w:t>
            </w:r>
            <w:r w:rsidR="00AF6809">
              <w:rPr>
                <w:rFonts w:ascii="Times New Roman" w:eastAsia="Times New Roman" w:hAnsi="Times New Roman" w:cs="Times New Roman"/>
                <w:iCs/>
                <w:color w:val="000000" w:themeColor="text1"/>
                <w:sz w:val="24"/>
                <w:szCs w:val="24"/>
                <w:lang w:eastAsia="lv-LV"/>
              </w:rPr>
              <w:t xml:space="preserve">, </w:t>
            </w:r>
            <w:r w:rsidR="00870561" w:rsidRPr="00870561">
              <w:rPr>
                <w:rFonts w:ascii="Times New Roman" w:eastAsia="Times New Roman" w:hAnsi="Times New Roman" w:cs="Times New Roman"/>
                <w:iCs/>
                <w:color w:val="000000" w:themeColor="text1"/>
                <w:sz w:val="24"/>
                <w:szCs w:val="24"/>
                <w:lang w:eastAsia="lv-LV"/>
              </w:rPr>
              <w:t>stratēģijas noteikšan</w:t>
            </w:r>
            <w:r w:rsidR="00AF6809">
              <w:rPr>
                <w:rFonts w:ascii="Times New Roman" w:eastAsia="Times New Roman" w:hAnsi="Times New Roman" w:cs="Times New Roman"/>
                <w:iCs/>
                <w:color w:val="000000" w:themeColor="text1"/>
                <w:sz w:val="24"/>
                <w:szCs w:val="24"/>
                <w:lang w:eastAsia="lv-LV"/>
              </w:rPr>
              <w:t>u</w:t>
            </w:r>
            <w:r w:rsidR="00870561" w:rsidRPr="00870561">
              <w:rPr>
                <w:rFonts w:ascii="Times New Roman" w:eastAsia="Times New Roman" w:hAnsi="Times New Roman" w:cs="Times New Roman"/>
                <w:iCs/>
                <w:color w:val="000000" w:themeColor="text1"/>
                <w:sz w:val="24"/>
                <w:szCs w:val="24"/>
                <w:lang w:eastAsia="lv-LV"/>
              </w:rPr>
              <w:t xml:space="preserve"> un darbības plānošan</w:t>
            </w:r>
            <w:r w:rsidR="00AF6809">
              <w:rPr>
                <w:rFonts w:ascii="Times New Roman" w:eastAsia="Times New Roman" w:hAnsi="Times New Roman" w:cs="Times New Roman"/>
                <w:iCs/>
                <w:color w:val="000000" w:themeColor="text1"/>
                <w:sz w:val="24"/>
                <w:szCs w:val="24"/>
                <w:lang w:eastAsia="lv-LV"/>
              </w:rPr>
              <w:t xml:space="preserve">u, </w:t>
            </w:r>
            <w:r w:rsidR="00870561" w:rsidRPr="00870561">
              <w:rPr>
                <w:rFonts w:ascii="Times New Roman" w:eastAsia="Times New Roman" w:hAnsi="Times New Roman" w:cs="Times New Roman"/>
                <w:iCs/>
                <w:color w:val="000000" w:themeColor="text1"/>
                <w:sz w:val="24"/>
                <w:szCs w:val="24"/>
                <w:lang w:eastAsia="lv-LV"/>
              </w:rPr>
              <w:t>interešu konflikta situāciju pārvaldīb</w:t>
            </w:r>
            <w:r w:rsidR="00AF6809">
              <w:rPr>
                <w:rFonts w:ascii="Times New Roman" w:eastAsia="Times New Roman" w:hAnsi="Times New Roman" w:cs="Times New Roman"/>
                <w:iCs/>
                <w:color w:val="000000" w:themeColor="text1"/>
                <w:sz w:val="24"/>
                <w:szCs w:val="24"/>
                <w:lang w:eastAsia="lv-LV"/>
              </w:rPr>
              <w:t xml:space="preserve">u, </w:t>
            </w:r>
            <w:r w:rsidR="00870561" w:rsidRPr="00870561">
              <w:rPr>
                <w:rFonts w:ascii="Times New Roman" w:eastAsia="Times New Roman" w:hAnsi="Times New Roman" w:cs="Times New Roman"/>
                <w:iCs/>
                <w:color w:val="000000" w:themeColor="text1"/>
                <w:sz w:val="24"/>
                <w:szCs w:val="24"/>
                <w:lang w:eastAsia="lv-LV"/>
              </w:rPr>
              <w:t xml:space="preserve">atalgojuma </w:t>
            </w:r>
            <w:r w:rsidR="00870561" w:rsidRPr="00870561">
              <w:rPr>
                <w:rFonts w:ascii="Times New Roman" w:eastAsia="Times New Roman" w:hAnsi="Times New Roman" w:cs="Times New Roman"/>
                <w:iCs/>
                <w:color w:val="000000" w:themeColor="text1"/>
                <w:sz w:val="24"/>
                <w:szCs w:val="24"/>
                <w:lang w:eastAsia="lv-LV"/>
              </w:rPr>
              <w:lastRenderedPageBreak/>
              <w:t>sistēm</w:t>
            </w:r>
            <w:r w:rsidR="00AF6809">
              <w:rPr>
                <w:rFonts w:ascii="Times New Roman" w:eastAsia="Times New Roman" w:hAnsi="Times New Roman" w:cs="Times New Roman"/>
                <w:iCs/>
                <w:color w:val="000000" w:themeColor="text1"/>
                <w:sz w:val="24"/>
                <w:szCs w:val="24"/>
                <w:lang w:eastAsia="lv-LV"/>
              </w:rPr>
              <w:t>u</w:t>
            </w:r>
            <w:r w:rsidR="00870561" w:rsidRPr="00870561">
              <w:rPr>
                <w:rFonts w:ascii="Times New Roman" w:eastAsia="Times New Roman" w:hAnsi="Times New Roman" w:cs="Times New Roman"/>
                <w:iCs/>
                <w:color w:val="000000" w:themeColor="text1"/>
                <w:sz w:val="24"/>
                <w:szCs w:val="24"/>
                <w:lang w:eastAsia="lv-LV"/>
              </w:rPr>
              <w:t xml:space="preserve"> un personāla politik</w:t>
            </w:r>
            <w:r w:rsidR="00AF6809">
              <w:rPr>
                <w:rFonts w:ascii="Times New Roman" w:eastAsia="Times New Roman" w:hAnsi="Times New Roman" w:cs="Times New Roman"/>
                <w:iCs/>
                <w:color w:val="000000" w:themeColor="text1"/>
                <w:sz w:val="24"/>
                <w:szCs w:val="24"/>
                <w:lang w:eastAsia="lv-LV"/>
              </w:rPr>
              <w:t xml:space="preserve">u, </w:t>
            </w:r>
            <w:r w:rsidR="00870561" w:rsidRPr="00870561">
              <w:rPr>
                <w:rFonts w:ascii="Times New Roman" w:eastAsia="Times New Roman" w:hAnsi="Times New Roman" w:cs="Times New Roman"/>
                <w:iCs/>
                <w:color w:val="000000" w:themeColor="text1"/>
                <w:sz w:val="24"/>
                <w:szCs w:val="24"/>
                <w:lang w:eastAsia="lv-LV"/>
              </w:rPr>
              <w:t>pensiju fonda darbības risku identifikācij</w:t>
            </w:r>
            <w:r w:rsidR="00AF6809">
              <w:rPr>
                <w:rFonts w:ascii="Times New Roman" w:eastAsia="Times New Roman" w:hAnsi="Times New Roman" w:cs="Times New Roman"/>
                <w:iCs/>
                <w:color w:val="000000" w:themeColor="text1"/>
                <w:sz w:val="24"/>
                <w:szCs w:val="24"/>
                <w:lang w:eastAsia="lv-LV"/>
              </w:rPr>
              <w:t>u</w:t>
            </w:r>
            <w:r w:rsidR="00870561" w:rsidRPr="00870561">
              <w:rPr>
                <w:rFonts w:ascii="Times New Roman" w:eastAsia="Times New Roman" w:hAnsi="Times New Roman" w:cs="Times New Roman"/>
                <w:iCs/>
                <w:color w:val="000000" w:themeColor="text1"/>
                <w:sz w:val="24"/>
                <w:szCs w:val="24"/>
                <w:lang w:eastAsia="lv-LV"/>
              </w:rPr>
              <w:t xml:space="preserve"> un pārvaldīb</w:t>
            </w:r>
            <w:r w:rsidR="00AF6809">
              <w:rPr>
                <w:rFonts w:ascii="Times New Roman" w:eastAsia="Times New Roman" w:hAnsi="Times New Roman" w:cs="Times New Roman"/>
                <w:iCs/>
                <w:color w:val="000000" w:themeColor="text1"/>
                <w:sz w:val="24"/>
                <w:szCs w:val="24"/>
                <w:lang w:eastAsia="lv-LV"/>
              </w:rPr>
              <w:t xml:space="preserve">u, </w:t>
            </w:r>
            <w:r w:rsidR="00870561" w:rsidRPr="00870561">
              <w:rPr>
                <w:rFonts w:ascii="Times New Roman" w:eastAsia="Times New Roman" w:hAnsi="Times New Roman" w:cs="Times New Roman"/>
                <w:iCs/>
                <w:color w:val="000000" w:themeColor="text1"/>
                <w:sz w:val="24"/>
                <w:szCs w:val="24"/>
                <w:lang w:eastAsia="lv-LV"/>
              </w:rPr>
              <w:t>grāmatvedības uzskait</w:t>
            </w:r>
            <w:r w:rsidR="00AF6809">
              <w:rPr>
                <w:rFonts w:ascii="Times New Roman" w:eastAsia="Times New Roman" w:hAnsi="Times New Roman" w:cs="Times New Roman"/>
                <w:iCs/>
                <w:color w:val="000000" w:themeColor="text1"/>
                <w:sz w:val="24"/>
                <w:szCs w:val="24"/>
                <w:lang w:eastAsia="lv-LV"/>
              </w:rPr>
              <w:t>i</w:t>
            </w:r>
            <w:r w:rsidR="00870561" w:rsidRPr="00870561">
              <w:rPr>
                <w:rFonts w:ascii="Times New Roman" w:eastAsia="Times New Roman" w:hAnsi="Times New Roman" w:cs="Times New Roman"/>
                <w:iCs/>
                <w:color w:val="000000" w:themeColor="text1"/>
                <w:sz w:val="24"/>
                <w:szCs w:val="24"/>
                <w:lang w:eastAsia="lv-LV"/>
              </w:rPr>
              <w:t xml:space="preserve"> un vadības informācijas sistēm</w:t>
            </w:r>
            <w:r w:rsidR="00AF6809">
              <w:rPr>
                <w:rFonts w:ascii="Times New Roman" w:eastAsia="Times New Roman" w:hAnsi="Times New Roman" w:cs="Times New Roman"/>
                <w:iCs/>
                <w:color w:val="000000" w:themeColor="text1"/>
                <w:sz w:val="24"/>
                <w:szCs w:val="24"/>
                <w:lang w:eastAsia="lv-LV"/>
              </w:rPr>
              <w:t xml:space="preserve">u, </w:t>
            </w:r>
            <w:r w:rsidR="00870561" w:rsidRPr="00870561">
              <w:rPr>
                <w:rFonts w:ascii="Times New Roman" w:eastAsia="Times New Roman" w:hAnsi="Times New Roman" w:cs="Times New Roman"/>
                <w:iCs/>
                <w:color w:val="000000" w:themeColor="text1"/>
                <w:sz w:val="24"/>
                <w:szCs w:val="24"/>
                <w:lang w:eastAsia="lv-LV"/>
              </w:rPr>
              <w:t>aktīvu un informācijas sistēmas aizsardzīb</w:t>
            </w:r>
            <w:r w:rsidR="00AF6809">
              <w:rPr>
                <w:rFonts w:ascii="Times New Roman" w:eastAsia="Times New Roman" w:hAnsi="Times New Roman" w:cs="Times New Roman"/>
                <w:iCs/>
                <w:color w:val="000000" w:themeColor="text1"/>
                <w:sz w:val="24"/>
                <w:szCs w:val="24"/>
                <w:lang w:eastAsia="lv-LV"/>
              </w:rPr>
              <w:t xml:space="preserve">u, </w:t>
            </w:r>
            <w:r w:rsidR="00870561" w:rsidRPr="00870561">
              <w:rPr>
                <w:rFonts w:ascii="Times New Roman" w:eastAsia="Times New Roman" w:hAnsi="Times New Roman" w:cs="Times New Roman"/>
                <w:iCs/>
                <w:color w:val="000000" w:themeColor="text1"/>
                <w:sz w:val="24"/>
                <w:szCs w:val="24"/>
                <w:lang w:eastAsia="lv-LV"/>
              </w:rPr>
              <w:t>ārpakalpojumu pārvaldīb</w:t>
            </w:r>
            <w:r w:rsidR="00AF6809">
              <w:rPr>
                <w:rFonts w:ascii="Times New Roman" w:eastAsia="Times New Roman" w:hAnsi="Times New Roman" w:cs="Times New Roman"/>
                <w:iCs/>
                <w:color w:val="000000" w:themeColor="text1"/>
                <w:sz w:val="24"/>
                <w:szCs w:val="24"/>
                <w:lang w:eastAsia="lv-LV"/>
              </w:rPr>
              <w:t xml:space="preserve">u, </w:t>
            </w:r>
            <w:r w:rsidR="00870561" w:rsidRPr="00870561">
              <w:rPr>
                <w:rFonts w:ascii="Times New Roman" w:eastAsia="Times New Roman" w:hAnsi="Times New Roman" w:cs="Times New Roman"/>
                <w:iCs/>
                <w:color w:val="000000" w:themeColor="text1"/>
                <w:sz w:val="24"/>
                <w:szCs w:val="24"/>
                <w:lang w:eastAsia="lv-LV"/>
              </w:rPr>
              <w:t>iekšējā audita un aktuāra funkcij</w:t>
            </w:r>
            <w:r w:rsidR="00AF6809">
              <w:rPr>
                <w:rFonts w:ascii="Times New Roman" w:eastAsia="Times New Roman" w:hAnsi="Times New Roman" w:cs="Times New Roman"/>
                <w:iCs/>
                <w:color w:val="000000" w:themeColor="text1"/>
                <w:sz w:val="24"/>
                <w:szCs w:val="24"/>
                <w:lang w:eastAsia="lv-LV"/>
              </w:rPr>
              <w:t>u</w:t>
            </w:r>
            <w:r w:rsidR="00870561" w:rsidRPr="00870561">
              <w:rPr>
                <w:rFonts w:ascii="Times New Roman" w:eastAsia="Times New Roman" w:hAnsi="Times New Roman" w:cs="Times New Roman"/>
                <w:iCs/>
                <w:color w:val="000000" w:themeColor="text1"/>
                <w:sz w:val="24"/>
                <w:szCs w:val="24"/>
                <w:lang w:eastAsia="lv-LV"/>
              </w:rPr>
              <w:t>.</w:t>
            </w:r>
          </w:p>
          <w:p w14:paraId="071F245A" w14:textId="77777777" w:rsidR="004408E4" w:rsidRDefault="004408E4" w:rsidP="00AF6809">
            <w:pPr>
              <w:spacing w:after="120" w:line="240" w:lineRule="auto"/>
              <w:jc w:val="both"/>
              <w:rPr>
                <w:rFonts w:ascii="Times New Roman" w:eastAsia="Times New Roman" w:hAnsi="Times New Roman" w:cs="Times New Roman"/>
                <w:iCs/>
                <w:color w:val="000000" w:themeColor="text1"/>
                <w:sz w:val="24"/>
                <w:szCs w:val="24"/>
                <w:lang w:eastAsia="lv-LV"/>
              </w:rPr>
            </w:pPr>
            <w:r w:rsidRPr="0004229D">
              <w:rPr>
                <w:rFonts w:ascii="Times New Roman" w:eastAsia="Times New Roman" w:hAnsi="Times New Roman" w:cs="Times New Roman"/>
                <w:color w:val="000000" w:themeColor="text1"/>
                <w:sz w:val="24"/>
                <w:szCs w:val="24"/>
                <w:lang w:eastAsia="lv-LV"/>
              </w:rPr>
              <w:t>Salīdzinājumā ar Noteikumiem Nr. </w:t>
            </w:r>
            <w:r w:rsidR="00FB0F58">
              <w:rPr>
                <w:rFonts w:ascii="Times New Roman" w:eastAsia="Times New Roman" w:hAnsi="Times New Roman" w:cs="Times New Roman"/>
                <w:color w:val="000000" w:themeColor="text1"/>
                <w:sz w:val="24"/>
                <w:szCs w:val="24"/>
                <w:lang w:eastAsia="lv-LV"/>
              </w:rPr>
              <w:t>1</w:t>
            </w:r>
            <w:r w:rsidRPr="0004229D">
              <w:rPr>
                <w:rFonts w:ascii="Times New Roman" w:eastAsia="Times New Roman" w:hAnsi="Times New Roman" w:cs="Times New Roman"/>
                <w:color w:val="000000" w:themeColor="text1"/>
                <w:sz w:val="24"/>
                <w:szCs w:val="24"/>
                <w:lang w:eastAsia="lv-LV"/>
              </w:rPr>
              <w:t>2 noteikumu projektā ir</w:t>
            </w:r>
            <w:r w:rsidR="001C1767">
              <w:rPr>
                <w:rFonts w:ascii="Times New Roman" w:eastAsia="Times New Roman" w:hAnsi="Times New Roman" w:cs="Times New Roman"/>
                <w:color w:val="000000" w:themeColor="text1"/>
                <w:sz w:val="24"/>
                <w:szCs w:val="24"/>
                <w:lang w:eastAsia="lv-LV"/>
              </w:rPr>
              <w:t xml:space="preserve"> veikt</w:t>
            </w:r>
            <w:r w:rsidR="00FB0F58">
              <w:rPr>
                <w:rFonts w:ascii="Times New Roman" w:eastAsia="Times New Roman" w:hAnsi="Times New Roman" w:cs="Times New Roman"/>
                <w:color w:val="000000" w:themeColor="text1"/>
                <w:sz w:val="24"/>
                <w:szCs w:val="24"/>
                <w:lang w:eastAsia="lv-LV"/>
              </w:rPr>
              <w:t>i redakcionāli precizējumi</w:t>
            </w:r>
            <w:r w:rsidR="00E747AF">
              <w:rPr>
                <w:rFonts w:ascii="Times New Roman" w:eastAsia="Times New Roman" w:hAnsi="Times New Roman" w:cs="Times New Roman"/>
                <w:color w:val="000000" w:themeColor="text1"/>
                <w:sz w:val="24"/>
                <w:szCs w:val="24"/>
                <w:lang w:eastAsia="lv-LV"/>
              </w:rPr>
              <w:t xml:space="preserve">, </w:t>
            </w:r>
            <w:r w:rsidR="00524779">
              <w:rPr>
                <w:rFonts w:ascii="Times New Roman" w:eastAsia="Times New Roman" w:hAnsi="Times New Roman" w:cs="Times New Roman"/>
                <w:color w:val="000000" w:themeColor="text1"/>
                <w:sz w:val="24"/>
                <w:szCs w:val="24"/>
                <w:lang w:eastAsia="lv-LV"/>
              </w:rPr>
              <w:t>precizēts</w:t>
            </w:r>
            <w:r w:rsidR="00E747AF">
              <w:rPr>
                <w:rFonts w:ascii="Times New Roman" w:eastAsia="Times New Roman" w:hAnsi="Times New Roman" w:cs="Times New Roman"/>
                <w:color w:val="000000" w:themeColor="text1"/>
                <w:sz w:val="24"/>
                <w:szCs w:val="24"/>
                <w:lang w:eastAsia="lv-LV"/>
              </w:rPr>
              <w:t xml:space="preserve"> noteikumu nosaukums</w:t>
            </w:r>
            <w:r w:rsidR="00815CA9">
              <w:rPr>
                <w:rFonts w:ascii="Times New Roman" w:eastAsia="Times New Roman" w:hAnsi="Times New Roman" w:cs="Times New Roman"/>
                <w:color w:val="000000" w:themeColor="text1"/>
                <w:sz w:val="24"/>
                <w:szCs w:val="24"/>
                <w:lang w:eastAsia="lv-LV"/>
              </w:rPr>
              <w:t xml:space="preserve"> un noteikumu mērķis</w:t>
            </w:r>
            <w:r w:rsidR="00524779">
              <w:rPr>
                <w:rFonts w:ascii="Times New Roman" w:eastAsia="Times New Roman" w:hAnsi="Times New Roman" w:cs="Times New Roman"/>
                <w:color w:val="000000" w:themeColor="text1"/>
                <w:sz w:val="24"/>
                <w:szCs w:val="24"/>
                <w:lang w:eastAsia="lv-LV"/>
              </w:rPr>
              <w:t xml:space="preserve">, lai tie būtu saskanīgi </w:t>
            </w:r>
            <w:r w:rsidR="00E747AF">
              <w:rPr>
                <w:rFonts w:ascii="Times New Roman" w:eastAsia="Times New Roman" w:hAnsi="Times New Roman" w:cs="Times New Roman"/>
                <w:color w:val="000000" w:themeColor="text1"/>
                <w:sz w:val="24"/>
                <w:szCs w:val="24"/>
                <w:lang w:eastAsia="lv-LV"/>
              </w:rPr>
              <w:t>ar Privāto pensiju fonda likumā noteikto deleģējumu</w:t>
            </w:r>
            <w:r w:rsidR="00E54C5D">
              <w:rPr>
                <w:rFonts w:ascii="Times New Roman" w:eastAsia="Times New Roman" w:hAnsi="Times New Roman" w:cs="Times New Roman"/>
                <w:color w:val="000000" w:themeColor="text1"/>
                <w:sz w:val="24"/>
                <w:szCs w:val="24"/>
                <w:lang w:eastAsia="lv-LV"/>
              </w:rPr>
              <w:t>,</w:t>
            </w:r>
            <w:r w:rsidR="00552789">
              <w:rPr>
                <w:rFonts w:ascii="Times New Roman" w:eastAsia="Times New Roman" w:hAnsi="Times New Roman" w:cs="Times New Roman"/>
                <w:color w:val="000000" w:themeColor="text1"/>
                <w:sz w:val="24"/>
                <w:szCs w:val="24"/>
                <w:lang w:eastAsia="lv-LV"/>
              </w:rPr>
              <w:t xml:space="preserve"> precizēts pensiju fonda stratēģijas izstrādes periods un prasība </w:t>
            </w:r>
            <w:r w:rsidR="00552789" w:rsidRPr="00552789">
              <w:rPr>
                <w:rFonts w:ascii="Times New Roman" w:eastAsia="Times New Roman" w:hAnsi="Times New Roman" w:cs="Times New Roman"/>
                <w:color w:val="000000" w:themeColor="text1"/>
                <w:sz w:val="24"/>
                <w:szCs w:val="24"/>
                <w:lang w:eastAsia="lv-LV"/>
              </w:rPr>
              <w:t>nodrošināt pensiju plānu dalībnieku uzskait</w:t>
            </w:r>
            <w:r w:rsidR="00552789">
              <w:rPr>
                <w:rFonts w:ascii="Times New Roman" w:eastAsia="Times New Roman" w:hAnsi="Times New Roman" w:cs="Times New Roman"/>
                <w:color w:val="000000" w:themeColor="text1"/>
                <w:sz w:val="24"/>
                <w:szCs w:val="24"/>
                <w:lang w:eastAsia="lv-LV"/>
              </w:rPr>
              <w:t xml:space="preserve">i </w:t>
            </w:r>
            <w:r w:rsidR="00552789" w:rsidRPr="00552789">
              <w:rPr>
                <w:rFonts w:ascii="Times New Roman" w:eastAsia="Times New Roman" w:hAnsi="Times New Roman" w:cs="Times New Roman"/>
                <w:color w:val="000000" w:themeColor="text1"/>
                <w:sz w:val="24"/>
                <w:szCs w:val="24"/>
                <w:lang w:eastAsia="lv-LV"/>
              </w:rPr>
              <w:t>atbilst</w:t>
            </w:r>
            <w:r w:rsidR="00552789">
              <w:rPr>
                <w:rFonts w:ascii="Times New Roman" w:eastAsia="Times New Roman" w:hAnsi="Times New Roman" w:cs="Times New Roman"/>
                <w:color w:val="000000" w:themeColor="text1"/>
                <w:sz w:val="24"/>
                <w:szCs w:val="24"/>
                <w:lang w:eastAsia="lv-LV"/>
              </w:rPr>
              <w:t xml:space="preserve">oši </w:t>
            </w:r>
            <w:r w:rsidR="00552789" w:rsidRPr="00552789">
              <w:rPr>
                <w:rFonts w:ascii="Times New Roman" w:eastAsia="Times New Roman" w:hAnsi="Times New Roman" w:cs="Times New Roman"/>
                <w:color w:val="000000" w:themeColor="text1"/>
                <w:sz w:val="24"/>
                <w:szCs w:val="24"/>
                <w:lang w:eastAsia="lv-LV"/>
              </w:rPr>
              <w:t>faktiskajam stāvoklim</w:t>
            </w:r>
            <w:r w:rsidR="00552789">
              <w:rPr>
                <w:rFonts w:ascii="Times New Roman" w:eastAsia="Times New Roman" w:hAnsi="Times New Roman" w:cs="Times New Roman"/>
                <w:color w:val="000000" w:themeColor="text1"/>
                <w:sz w:val="24"/>
                <w:szCs w:val="24"/>
                <w:lang w:eastAsia="lv-LV"/>
              </w:rPr>
              <w:t xml:space="preserve">, </w:t>
            </w:r>
            <w:r w:rsidR="00E54C5D">
              <w:rPr>
                <w:rFonts w:ascii="Times New Roman" w:eastAsia="Times New Roman" w:hAnsi="Times New Roman" w:cs="Times New Roman"/>
                <w:color w:val="000000" w:themeColor="text1"/>
                <w:sz w:val="24"/>
                <w:szCs w:val="24"/>
                <w:lang w:eastAsia="lv-LV"/>
              </w:rPr>
              <w:t xml:space="preserve">kā arī </w:t>
            </w:r>
            <w:r w:rsidR="00E54C5D" w:rsidRPr="006341E7">
              <w:rPr>
                <w:rFonts w:ascii="Times New Roman" w:eastAsia="Times New Roman" w:hAnsi="Times New Roman" w:cs="Times New Roman"/>
                <w:iCs/>
                <w:color w:val="000000" w:themeColor="text1"/>
                <w:sz w:val="24"/>
                <w:szCs w:val="24"/>
                <w:lang w:eastAsia="lv-LV"/>
              </w:rPr>
              <w:t>izslēgti to terminu skaidrojumi, kuri lietoti</w:t>
            </w:r>
            <w:r w:rsidR="00E54C5D">
              <w:rPr>
                <w:rFonts w:ascii="Times New Roman" w:eastAsia="Times New Roman" w:hAnsi="Times New Roman" w:cs="Times New Roman"/>
                <w:iCs/>
                <w:color w:val="000000" w:themeColor="text1"/>
                <w:sz w:val="24"/>
                <w:szCs w:val="24"/>
                <w:lang w:eastAsia="lv-LV"/>
              </w:rPr>
              <w:t xml:space="preserve"> Privāto pensiju fonda likumā</w:t>
            </w:r>
            <w:r w:rsidR="00552789">
              <w:rPr>
                <w:rFonts w:ascii="Times New Roman" w:eastAsia="Times New Roman" w:hAnsi="Times New Roman" w:cs="Times New Roman"/>
                <w:iCs/>
                <w:color w:val="000000" w:themeColor="text1"/>
                <w:sz w:val="24"/>
                <w:szCs w:val="24"/>
                <w:lang w:eastAsia="lv-LV"/>
              </w:rPr>
              <w:t>.</w:t>
            </w:r>
          </w:p>
          <w:p w14:paraId="60867157" w14:textId="55544CBC" w:rsidR="00356FB1" w:rsidRPr="00F506D9" w:rsidRDefault="00356FB1" w:rsidP="00AF6809">
            <w:pPr>
              <w:spacing w:after="120" w:line="240" w:lineRule="auto"/>
              <w:jc w:val="both"/>
              <w:rPr>
                <w:rFonts w:ascii="Times New Roman" w:eastAsia="Times New Roman" w:hAnsi="Times New Roman" w:cs="Times New Roman"/>
                <w:color w:val="000000" w:themeColor="text1"/>
                <w:sz w:val="24"/>
                <w:szCs w:val="24"/>
                <w:lang w:eastAsia="lv-LV"/>
              </w:rPr>
            </w:pPr>
            <w:r w:rsidRPr="00356FB1">
              <w:rPr>
                <w:rFonts w:ascii="Times New Roman" w:eastAsia="Times New Roman" w:hAnsi="Times New Roman" w:cs="Times New Roman"/>
                <w:color w:val="000000" w:themeColor="text1"/>
                <w:sz w:val="24"/>
                <w:szCs w:val="24"/>
                <w:lang w:eastAsia="lv-LV"/>
              </w:rPr>
              <w:t>Noteikumu projekts papildināts ar nodaļu</w:t>
            </w:r>
            <w:r w:rsidRPr="00356FB1">
              <w:rPr>
                <w:rFonts w:ascii="Times New Roman" w:eastAsia="Times New Roman" w:hAnsi="Times New Roman" w:cs="Times New Roman"/>
                <w:i/>
                <w:iCs/>
                <w:color w:val="000000" w:themeColor="text1"/>
                <w:sz w:val="24"/>
                <w:szCs w:val="24"/>
                <w:lang w:eastAsia="lv-LV"/>
              </w:rPr>
              <w:t xml:space="preserve"> </w:t>
            </w:r>
            <w:r w:rsidRPr="00356FB1">
              <w:rPr>
                <w:rFonts w:ascii="Times New Roman" w:eastAsia="Times New Roman" w:hAnsi="Times New Roman" w:cs="Times New Roman"/>
                <w:color w:val="000000" w:themeColor="text1"/>
                <w:sz w:val="24"/>
                <w:szCs w:val="24"/>
                <w:lang w:eastAsia="lv-LV"/>
              </w:rPr>
              <w:t>"XV. Tehnisko rezervju izveidošanas kārtība", kurā noteiktās prasības bez izmaiņām pārnestas no Finanšu un kapitāla tirgus komisijas 2022.</w:t>
            </w:r>
            <w:r>
              <w:rPr>
                <w:rFonts w:ascii="Times New Roman" w:eastAsia="Times New Roman" w:hAnsi="Times New Roman" w:cs="Times New Roman"/>
                <w:color w:val="000000" w:themeColor="text1"/>
                <w:sz w:val="24"/>
                <w:szCs w:val="24"/>
                <w:lang w:eastAsia="lv-LV"/>
              </w:rPr>
              <w:t> </w:t>
            </w:r>
            <w:r w:rsidRPr="00356FB1">
              <w:rPr>
                <w:rFonts w:ascii="Times New Roman" w:eastAsia="Times New Roman" w:hAnsi="Times New Roman" w:cs="Times New Roman"/>
                <w:color w:val="000000" w:themeColor="text1"/>
                <w:sz w:val="24"/>
                <w:szCs w:val="24"/>
                <w:lang w:eastAsia="lv-LV"/>
              </w:rPr>
              <w:t>gada 8.</w:t>
            </w:r>
            <w:r>
              <w:rPr>
                <w:rFonts w:ascii="Times New Roman" w:eastAsia="Times New Roman" w:hAnsi="Times New Roman" w:cs="Times New Roman"/>
                <w:color w:val="000000" w:themeColor="text1"/>
                <w:sz w:val="24"/>
                <w:szCs w:val="24"/>
                <w:lang w:eastAsia="lv-LV"/>
              </w:rPr>
              <w:t> </w:t>
            </w:r>
            <w:r w:rsidRPr="00356FB1">
              <w:rPr>
                <w:rFonts w:ascii="Times New Roman" w:eastAsia="Times New Roman" w:hAnsi="Times New Roman" w:cs="Times New Roman"/>
                <w:color w:val="000000" w:themeColor="text1"/>
                <w:sz w:val="24"/>
                <w:szCs w:val="24"/>
                <w:lang w:eastAsia="lv-LV"/>
              </w:rPr>
              <w:t>februāra normatīvajiem noteikumiem Nr.</w:t>
            </w:r>
            <w:r>
              <w:rPr>
                <w:rFonts w:ascii="Times New Roman" w:eastAsia="Times New Roman" w:hAnsi="Times New Roman" w:cs="Times New Roman"/>
                <w:color w:val="000000" w:themeColor="text1"/>
                <w:sz w:val="24"/>
                <w:szCs w:val="24"/>
                <w:lang w:eastAsia="lv-LV"/>
              </w:rPr>
              <w:t> </w:t>
            </w:r>
            <w:r w:rsidRPr="00356FB1">
              <w:rPr>
                <w:rFonts w:ascii="Times New Roman" w:eastAsia="Times New Roman" w:hAnsi="Times New Roman" w:cs="Times New Roman"/>
                <w:color w:val="000000" w:themeColor="text1"/>
                <w:sz w:val="24"/>
                <w:szCs w:val="24"/>
                <w:lang w:eastAsia="lv-LV"/>
              </w:rPr>
              <w:t>11</w:t>
            </w:r>
            <w:r>
              <w:rPr>
                <w:rFonts w:ascii="Times New Roman" w:eastAsia="Times New Roman" w:hAnsi="Times New Roman" w:cs="Times New Roman"/>
                <w:color w:val="000000" w:themeColor="text1"/>
                <w:sz w:val="24"/>
                <w:szCs w:val="24"/>
                <w:lang w:eastAsia="lv-LV"/>
              </w:rPr>
              <w:t> </w:t>
            </w:r>
            <w:r w:rsidRPr="00356FB1">
              <w:rPr>
                <w:rFonts w:ascii="Times New Roman" w:eastAsia="Times New Roman" w:hAnsi="Times New Roman" w:cs="Times New Roman"/>
                <w:color w:val="000000" w:themeColor="text1"/>
                <w:sz w:val="24"/>
                <w:szCs w:val="24"/>
                <w:lang w:eastAsia="lv-LV"/>
              </w:rPr>
              <w:t>"Privāto pensiju fondu tehnisko rezervju aprēķināšanas normatīvie noteikumi"</w:t>
            </w:r>
            <w:r>
              <w:rPr>
                <w:rFonts w:ascii="Times New Roman" w:eastAsia="Times New Roman" w:hAnsi="Times New Roman" w:cs="Times New Roman"/>
                <w:color w:val="000000" w:themeColor="text1"/>
                <w:sz w:val="24"/>
                <w:szCs w:val="24"/>
                <w:lang w:eastAsia="lv-LV"/>
              </w:rPr>
              <w:t xml:space="preserve">, </w:t>
            </w:r>
            <w:r w:rsidRPr="00356FB1">
              <w:rPr>
                <w:rFonts w:ascii="Times New Roman" w:eastAsia="Times New Roman" w:hAnsi="Times New Roman" w:cs="Times New Roman"/>
                <w:color w:val="000000" w:themeColor="text1"/>
                <w:sz w:val="24"/>
                <w:szCs w:val="24"/>
                <w:lang w:eastAsia="lv-LV"/>
              </w:rPr>
              <w:t>tādēļ nepieciešams nodrošināt noteikumu projekta stāšanos spēkā vienlaikus ar Latvijas Bankas noteikumu projektu</w:t>
            </w:r>
            <w:r>
              <w:rPr>
                <w:rFonts w:ascii="Times New Roman" w:eastAsia="Times New Roman" w:hAnsi="Times New Roman" w:cs="Times New Roman"/>
                <w:color w:val="000000" w:themeColor="text1"/>
                <w:sz w:val="24"/>
                <w:szCs w:val="24"/>
                <w:lang w:eastAsia="lv-LV"/>
              </w:rPr>
              <w:t xml:space="preserve"> </w:t>
            </w:r>
            <w:r w:rsidRPr="00356FB1">
              <w:rPr>
                <w:rFonts w:ascii="Times New Roman" w:eastAsia="Times New Roman" w:hAnsi="Times New Roman" w:cs="Times New Roman"/>
                <w:color w:val="000000" w:themeColor="text1"/>
                <w:sz w:val="24"/>
                <w:szCs w:val="24"/>
                <w:lang w:eastAsia="lv-LV"/>
              </w:rPr>
              <w:t>"Privāto pensiju fondu tehnisko rezervju aprēķināšanas noteikumi"</w:t>
            </w:r>
            <w:r>
              <w:rPr>
                <w:rFonts w:ascii="Times New Roman" w:eastAsia="Times New Roman" w:hAnsi="Times New Roman" w:cs="Times New Roman"/>
                <w:color w:val="000000" w:themeColor="text1"/>
                <w:sz w:val="24"/>
                <w:szCs w:val="24"/>
                <w:lang w:eastAsia="lv-LV"/>
              </w:rPr>
              <w:t>.</w:t>
            </w:r>
          </w:p>
        </w:tc>
      </w:tr>
      <w:tr w:rsidR="000B4E0A" w:rsidRPr="000B4E0A" w14:paraId="5E047A73" w14:textId="77777777" w:rsidTr="00115CFD">
        <w:trPr>
          <w:trHeight w:val="567"/>
        </w:trPr>
        <w:tc>
          <w:tcPr>
            <w:tcW w:w="1405" w:type="pct"/>
            <w:shd w:val="clear" w:color="auto" w:fill="auto"/>
            <w:hideMark/>
          </w:tcPr>
          <w:p w14:paraId="392312D0"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DD709E" w:rsidRDefault="00CA28AB" w:rsidP="00365394">
            <w:pPr>
              <w:spacing w:after="0" w:line="240" w:lineRule="auto"/>
              <w:rPr>
                <w:rFonts w:ascii="Times New Roman" w:eastAsia="Times New Roman" w:hAnsi="Times New Roman" w:cs="Times New Roman"/>
                <w:b/>
                <w:bCs/>
                <w:color w:val="4472C4" w:themeColor="accent1"/>
                <w:sz w:val="24"/>
                <w:szCs w:val="24"/>
                <w:lang w:eastAsia="lv-LV"/>
              </w:rPr>
            </w:pPr>
          </w:p>
        </w:tc>
        <w:tc>
          <w:tcPr>
            <w:tcW w:w="3595" w:type="pct"/>
            <w:shd w:val="clear" w:color="auto" w:fill="auto"/>
          </w:tcPr>
          <w:p w14:paraId="0921D461" w14:textId="173905D7"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Noteikumu projekta leģitīmais mērķis ir citu personu tiesību aizsardzība un sabiedrības labklājības nodrošināšana.</w:t>
            </w:r>
          </w:p>
          <w:p w14:paraId="71DD3F36" w14:textId="5AC90306"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Šo pamattiesību aizsardzību Latvijas Banka īsteno, nodrošinot finanšu tirgus uzraudzību, </w:t>
            </w:r>
            <w:r w:rsidR="00141E1F">
              <w:rPr>
                <w:rFonts w:ascii="Times New Roman" w:eastAsia="Times New Roman" w:hAnsi="Times New Roman" w:cs="Times New Roman"/>
                <w:iCs/>
                <w:color w:val="000000" w:themeColor="text1"/>
                <w:sz w:val="24"/>
                <w:szCs w:val="24"/>
                <w:lang w:eastAsia="lv-LV"/>
              </w:rPr>
              <w:t>kam</w:t>
            </w:r>
            <w:r w:rsidR="00141E1F" w:rsidRPr="00093F6A">
              <w:rPr>
                <w:rFonts w:ascii="Times New Roman" w:eastAsia="Times New Roman" w:hAnsi="Times New Roman" w:cs="Times New Roman"/>
                <w:iCs/>
                <w:color w:val="000000" w:themeColor="text1"/>
                <w:sz w:val="24"/>
                <w:szCs w:val="24"/>
                <w:lang w:eastAsia="lv-LV"/>
              </w:rPr>
              <w:t xml:space="preserve"> </w:t>
            </w:r>
            <w:r w:rsidRPr="00093F6A">
              <w:rPr>
                <w:rFonts w:ascii="Times New Roman" w:eastAsia="Times New Roman" w:hAnsi="Times New Roman" w:cs="Times New Roman"/>
                <w:iCs/>
                <w:color w:val="000000" w:themeColor="text1"/>
                <w:sz w:val="24"/>
                <w:szCs w:val="24"/>
                <w:lang w:eastAsia="lv-LV"/>
              </w:rPr>
              <w:t xml:space="preserve">ir vitāla nozīme finanšu sistēmas un ekonomiskajā attīstībā, iespējami pilnīgākajā veidā, lai veicinātu sabiedrības uzticēšanos finanšu tirgum un Latvijas Bankai kā konkrēto finanšu tirgus dalībnieku uzraugam, kas nodrošina </w:t>
            </w:r>
            <w:r w:rsidR="00D74C68">
              <w:rPr>
                <w:rFonts w:ascii="Times New Roman" w:eastAsia="Times New Roman" w:hAnsi="Times New Roman" w:cs="Times New Roman"/>
                <w:iCs/>
                <w:color w:val="000000" w:themeColor="text1"/>
                <w:sz w:val="24"/>
                <w:szCs w:val="24"/>
                <w:lang w:eastAsia="lv-LV"/>
              </w:rPr>
              <w:t xml:space="preserve">iestāžu </w:t>
            </w:r>
            <w:r w:rsidRPr="00093F6A">
              <w:rPr>
                <w:rFonts w:ascii="Times New Roman" w:eastAsia="Times New Roman" w:hAnsi="Times New Roman" w:cs="Times New Roman"/>
                <w:iCs/>
                <w:color w:val="000000" w:themeColor="text1"/>
                <w:sz w:val="24"/>
                <w:szCs w:val="24"/>
                <w:lang w:eastAsia="lv-LV"/>
              </w:rPr>
              <w:t>tiesisku un sabiedrības interesēm atbilstošu darbību.</w:t>
            </w:r>
          </w:p>
          <w:p w14:paraId="4FCF00BD" w14:textId="77777777"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535C31E5" w14:textId="394B36C1"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Nosakot </w:t>
            </w:r>
            <w:r w:rsidR="00AF6809">
              <w:rPr>
                <w:rFonts w:ascii="Times New Roman" w:eastAsia="Times New Roman" w:hAnsi="Times New Roman" w:cs="Times New Roman"/>
                <w:iCs/>
                <w:color w:val="000000" w:themeColor="text1"/>
                <w:sz w:val="24"/>
                <w:szCs w:val="24"/>
                <w:lang w:eastAsia="lv-LV"/>
              </w:rPr>
              <w:t>pensiju fondiem p</w:t>
            </w:r>
            <w:r w:rsidRPr="00093F6A">
              <w:rPr>
                <w:rFonts w:ascii="Times New Roman" w:eastAsia="Times New Roman" w:hAnsi="Times New Roman" w:cs="Times New Roman"/>
                <w:iCs/>
                <w:color w:val="000000" w:themeColor="text1"/>
                <w:sz w:val="24"/>
                <w:szCs w:val="24"/>
                <w:lang w:eastAsia="lv-LV"/>
              </w:rPr>
              <w:t xml:space="preserve">rasības un veicot </w:t>
            </w:r>
            <w:r w:rsidR="004408E4">
              <w:rPr>
                <w:rFonts w:ascii="Times New Roman" w:eastAsia="Times New Roman" w:hAnsi="Times New Roman" w:cs="Times New Roman"/>
                <w:iCs/>
                <w:color w:val="000000" w:themeColor="text1"/>
                <w:sz w:val="24"/>
                <w:szCs w:val="24"/>
                <w:lang w:eastAsia="lv-LV"/>
              </w:rPr>
              <w:t xml:space="preserve">šo </w:t>
            </w:r>
            <w:r w:rsidRPr="00093F6A">
              <w:rPr>
                <w:rFonts w:ascii="Times New Roman" w:eastAsia="Times New Roman" w:hAnsi="Times New Roman" w:cs="Times New Roman"/>
                <w:iCs/>
                <w:color w:val="000000" w:themeColor="text1"/>
                <w:sz w:val="24"/>
                <w:szCs w:val="24"/>
                <w:lang w:eastAsia="lv-LV"/>
              </w:rPr>
              <w:t>prasību ievērošanas pārbaudes, Latvijas Banka nodrošina tai Latvijas Bankas likumā noteikt</w:t>
            </w:r>
            <w:r w:rsidR="00090C91">
              <w:rPr>
                <w:rFonts w:ascii="Times New Roman" w:eastAsia="Times New Roman" w:hAnsi="Times New Roman" w:cs="Times New Roman"/>
                <w:iCs/>
                <w:color w:val="000000" w:themeColor="text1"/>
                <w:sz w:val="24"/>
                <w:szCs w:val="24"/>
                <w:lang w:eastAsia="lv-LV"/>
              </w:rPr>
              <w:t>ā</w:t>
            </w:r>
            <w:r w:rsidRPr="00093F6A">
              <w:rPr>
                <w:rFonts w:ascii="Times New Roman" w:eastAsia="Times New Roman" w:hAnsi="Times New Roman" w:cs="Times New Roman"/>
                <w:iCs/>
                <w:color w:val="000000" w:themeColor="text1"/>
                <w:sz w:val="24"/>
                <w:szCs w:val="24"/>
                <w:lang w:eastAsia="lv-LV"/>
              </w:rPr>
              <w:t xml:space="preserve"> pienākum</w:t>
            </w:r>
            <w:r w:rsidR="00090C91">
              <w:rPr>
                <w:rFonts w:ascii="Times New Roman" w:eastAsia="Times New Roman" w:hAnsi="Times New Roman" w:cs="Times New Roman"/>
                <w:iCs/>
                <w:color w:val="000000" w:themeColor="text1"/>
                <w:sz w:val="24"/>
                <w:szCs w:val="24"/>
                <w:lang w:eastAsia="lv-LV"/>
              </w:rPr>
              <w:t>a –</w:t>
            </w:r>
            <w:r w:rsidR="00141E1F">
              <w:rPr>
                <w:rFonts w:ascii="Times New Roman" w:eastAsia="Times New Roman" w:hAnsi="Times New Roman" w:cs="Times New Roman"/>
                <w:iCs/>
                <w:color w:val="000000" w:themeColor="text1"/>
                <w:sz w:val="24"/>
                <w:szCs w:val="24"/>
                <w:lang w:eastAsia="lv-LV"/>
              </w:rPr>
              <w:t xml:space="preserve"> </w:t>
            </w:r>
            <w:r w:rsidR="00D74C68">
              <w:rPr>
                <w:rFonts w:ascii="Times New Roman" w:eastAsia="Times New Roman" w:hAnsi="Times New Roman" w:cs="Times New Roman"/>
                <w:iCs/>
                <w:color w:val="000000" w:themeColor="text1"/>
                <w:sz w:val="24"/>
                <w:szCs w:val="24"/>
                <w:lang w:eastAsia="lv-LV"/>
              </w:rPr>
              <w:t xml:space="preserve">veicināt </w:t>
            </w:r>
            <w:r w:rsidR="00D74C68" w:rsidRPr="00D74C68">
              <w:rPr>
                <w:rFonts w:ascii="Times New Roman" w:eastAsia="Times New Roman" w:hAnsi="Times New Roman" w:cs="Times New Roman"/>
                <w:iCs/>
                <w:color w:val="000000" w:themeColor="text1"/>
                <w:sz w:val="24"/>
                <w:szCs w:val="24"/>
                <w:lang w:eastAsia="lv-LV"/>
              </w:rPr>
              <w:t>ieguldītāju un noguldītāju interešu aizsardzību un finanšu tirgus ilgtspējīgu attīstību un stabilitāti</w:t>
            </w:r>
            <w:r w:rsidR="00FC1016">
              <w:rPr>
                <w:rFonts w:ascii="Times New Roman" w:eastAsia="Times New Roman" w:hAnsi="Times New Roman" w:cs="Times New Roman"/>
                <w:iCs/>
                <w:color w:val="000000" w:themeColor="text1"/>
                <w:sz w:val="24"/>
                <w:szCs w:val="24"/>
                <w:lang w:eastAsia="lv-LV"/>
              </w:rPr>
              <w:t> </w:t>
            </w:r>
            <w:r w:rsidR="00090C91">
              <w:rPr>
                <w:rFonts w:ascii="Times New Roman" w:eastAsia="Times New Roman" w:hAnsi="Times New Roman" w:cs="Times New Roman"/>
                <w:iCs/>
                <w:color w:val="000000" w:themeColor="text1"/>
                <w:sz w:val="24"/>
                <w:szCs w:val="24"/>
                <w:lang w:eastAsia="lv-LV"/>
              </w:rPr>
              <w:t>–</w:t>
            </w:r>
            <w:r w:rsidR="00141E1F">
              <w:rPr>
                <w:rFonts w:ascii="Times New Roman" w:eastAsia="Times New Roman" w:hAnsi="Times New Roman" w:cs="Times New Roman"/>
                <w:iCs/>
                <w:color w:val="000000" w:themeColor="text1"/>
                <w:sz w:val="24"/>
                <w:szCs w:val="24"/>
                <w:lang w:eastAsia="lv-LV"/>
              </w:rPr>
              <w:t xml:space="preserve"> </w:t>
            </w:r>
            <w:r w:rsidR="00090C91">
              <w:rPr>
                <w:rFonts w:ascii="Times New Roman" w:eastAsia="Times New Roman" w:hAnsi="Times New Roman" w:cs="Times New Roman"/>
                <w:iCs/>
                <w:color w:val="000000" w:themeColor="text1"/>
                <w:sz w:val="24"/>
                <w:szCs w:val="24"/>
                <w:lang w:eastAsia="lv-LV"/>
              </w:rPr>
              <w:t>izpildi</w:t>
            </w:r>
            <w:r w:rsidRPr="00093F6A">
              <w:rPr>
                <w:rFonts w:ascii="Times New Roman" w:eastAsia="Times New Roman" w:hAnsi="Times New Roman" w:cs="Times New Roman"/>
                <w:iCs/>
                <w:color w:val="000000" w:themeColor="text1"/>
                <w:sz w:val="24"/>
                <w:szCs w:val="24"/>
                <w:lang w:eastAsia="lv-LV"/>
              </w:rPr>
              <w:t>.</w:t>
            </w:r>
          </w:p>
          <w:p w14:paraId="66AD4387" w14:textId="7E75371D" w:rsidR="0040342E" w:rsidRPr="004A712C" w:rsidRDefault="00093F6A" w:rsidP="0040342E">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Noteikumu projekts nepieciešams, lai </w:t>
            </w:r>
            <w:r w:rsidR="00D74C68">
              <w:rPr>
                <w:rFonts w:ascii="Times New Roman" w:eastAsia="Times New Roman" w:hAnsi="Times New Roman" w:cs="Times New Roman"/>
                <w:iCs/>
                <w:color w:val="000000" w:themeColor="text1"/>
                <w:sz w:val="24"/>
                <w:szCs w:val="24"/>
                <w:lang w:eastAsia="lv-LV"/>
              </w:rPr>
              <w:t xml:space="preserve">Latvijas Banka noteiktu </w:t>
            </w:r>
            <w:r w:rsidRPr="00093F6A">
              <w:rPr>
                <w:rFonts w:ascii="Times New Roman" w:eastAsia="Times New Roman" w:hAnsi="Times New Roman" w:cs="Times New Roman"/>
                <w:iCs/>
                <w:color w:val="000000" w:themeColor="text1"/>
                <w:sz w:val="24"/>
                <w:szCs w:val="24"/>
                <w:lang w:eastAsia="lv-LV"/>
              </w:rPr>
              <w:t>vienot</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w:t>
            </w:r>
            <w:r w:rsidR="00AF6809">
              <w:rPr>
                <w:rFonts w:ascii="Times New Roman" w:eastAsia="Times New Roman" w:hAnsi="Times New Roman" w:cs="Times New Roman"/>
                <w:iCs/>
                <w:color w:val="000000" w:themeColor="text1"/>
                <w:sz w:val="24"/>
                <w:szCs w:val="24"/>
                <w:lang w:eastAsia="lv-LV"/>
              </w:rPr>
              <w:t xml:space="preserve">pensiju fondiem </w:t>
            </w:r>
            <w:r w:rsidRPr="00093F6A">
              <w:rPr>
                <w:rFonts w:ascii="Times New Roman" w:eastAsia="Times New Roman" w:hAnsi="Times New Roman" w:cs="Times New Roman"/>
                <w:iCs/>
                <w:color w:val="000000" w:themeColor="text1"/>
                <w:sz w:val="24"/>
                <w:szCs w:val="24"/>
                <w:lang w:eastAsia="lv-LV"/>
              </w:rPr>
              <w:t>saistoš</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regulējoš</w:t>
            </w:r>
            <w:r w:rsidR="00D74C68">
              <w:rPr>
                <w:rFonts w:ascii="Times New Roman" w:eastAsia="Times New Roman" w:hAnsi="Times New Roman" w:cs="Times New Roman"/>
                <w:iCs/>
                <w:color w:val="000000" w:themeColor="text1"/>
                <w:sz w:val="24"/>
                <w:szCs w:val="24"/>
                <w:lang w:eastAsia="lv-LV"/>
              </w:rPr>
              <w:t xml:space="preserve">ās </w:t>
            </w:r>
            <w:r w:rsidRPr="00093F6A">
              <w:rPr>
                <w:rFonts w:ascii="Times New Roman" w:eastAsia="Times New Roman" w:hAnsi="Times New Roman" w:cs="Times New Roman"/>
                <w:iCs/>
                <w:color w:val="000000" w:themeColor="text1"/>
                <w:sz w:val="24"/>
                <w:szCs w:val="24"/>
                <w:lang w:eastAsia="lv-LV"/>
              </w:rPr>
              <w:t>prasīb</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w:t>
            </w:r>
            <w:r w:rsidR="00D74C68">
              <w:rPr>
                <w:rFonts w:ascii="Times New Roman" w:eastAsia="Times New Roman" w:hAnsi="Times New Roman" w:cs="Times New Roman"/>
                <w:iCs/>
                <w:color w:val="000000" w:themeColor="text1"/>
                <w:sz w:val="24"/>
                <w:szCs w:val="24"/>
                <w:lang w:eastAsia="lv-LV"/>
              </w:rPr>
              <w:t xml:space="preserve">pārvaldības </w:t>
            </w:r>
            <w:r w:rsidR="00D74C68" w:rsidRPr="00093F6A">
              <w:rPr>
                <w:rFonts w:ascii="Times New Roman" w:eastAsia="Times New Roman" w:hAnsi="Times New Roman" w:cs="Times New Roman"/>
                <w:iCs/>
                <w:color w:val="000000" w:themeColor="text1"/>
                <w:sz w:val="24"/>
                <w:szCs w:val="24"/>
                <w:lang w:eastAsia="lv-LV"/>
              </w:rPr>
              <w:t>sistēmas izveidošan</w:t>
            </w:r>
            <w:r w:rsidR="00AF6809">
              <w:rPr>
                <w:rFonts w:ascii="Times New Roman" w:eastAsia="Times New Roman" w:hAnsi="Times New Roman" w:cs="Times New Roman"/>
                <w:iCs/>
                <w:color w:val="000000" w:themeColor="text1"/>
                <w:sz w:val="24"/>
                <w:szCs w:val="24"/>
                <w:lang w:eastAsia="lv-LV"/>
              </w:rPr>
              <w:t>ai</w:t>
            </w:r>
            <w:r w:rsidRPr="00093F6A">
              <w:rPr>
                <w:rFonts w:ascii="Times New Roman" w:eastAsia="Times New Roman" w:hAnsi="Times New Roman" w:cs="Times New Roman"/>
                <w:iCs/>
                <w:color w:val="000000" w:themeColor="text1"/>
                <w:sz w:val="24"/>
                <w:szCs w:val="24"/>
                <w:lang w:eastAsia="lv-LV"/>
              </w:rPr>
              <w:t>.</w:t>
            </w:r>
          </w:p>
        </w:tc>
      </w:tr>
      <w:tr w:rsidR="00D63F50" w:rsidRPr="000B4E0A" w14:paraId="039121D7" w14:textId="77777777" w:rsidTr="00115CFD">
        <w:trPr>
          <w:trHeight w:val="567"/>
        </w:trPr>
        <w:tc>
          <w:tcPr>
            <w:tcW w:w="1405" w:type="pct"/>
            <w:shd w:val="clear" w:color="auto" w:fill="auto"/>
            <w:hideMark/>
          </w:tcPr>
          <w:p w14:paraId="2EABB69F"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6CDA7E8B" w14:textId="11957B66"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DE64E7F" w14:textId="129A16D6"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Nosakot </w:t>
            </w:r>
            <w:r w:rsidR="00AF6809">
              <w:rPr>
                <w:rFonts w:ascii="Times New Roman" w:eastAsia="Times New Roman" w:hAnsi="Times New Roman" w:cs="Times New Roman"/>
                <w:sz w:val="24"/>
                <w:szCs w:val="24"/>
                <w:lang w:eastAsia="lv-LV"/>
              </w:rPr>
              <w:t xml:space="preserve">pensiju fondiem </w:t>
            </w:r>
            <w:r w:rsidRPr="00E7052B">
              <w:rPr>
                <w:rFonts w:ascii="Times New Roman" w:eastAsia="Times New Roman" w:hAnsi="Times New Roman" w:cs="Times New Roman"/>
                <w:sz w:val="24"/>
                <w:szCs w:val="24"/>
                <w:lang w:eastAsia="lv-LV"/>
              </w:rPr>
              <w:t xml:space="preserve">vienotas prasības </w:t>
            </w:r>
            <w:r w:rsidR="007513D9">
              <w:rPr>
                <w:rFonts w:ascii="Times New Roman" w:eastAsia="Times New Roman" w:hAnsi="Times New Roman" w:cs="Times New Roman"/>
                <w:sz w:val="24"/>
                <w:szCs w:val="24"/>
                <w:lang w:eastAsia="lv-LV"/>
              </w:rPr>
              <w:t>pārvaldības sistēmas izveidošanai</w:t>
            </w:r>
            <w:r w:rsidR="00252D00">
              <w:rPr>
                <w:rFonts w:ascii="Times New Roman" w:eastAsia="Times New Roman" w:hAnsi="Times New Roman" w:cs="Times New Roman"/>
                <w:sz w:val="24"/>
                <w:szCs w:val="24"/>
                <w:lang w:eastAsia="lv-LV"/>
              </w:rPr>
              <w:t>,</w:t>
            </w:r>
            <w:r w:rsidR="007513D9">
              <w:rPr>
                <w:rFonts w:ascii="Times New Roman" w:eastAsia="Times New Roman" w:hAnsi="Times New Roman" w:cs="Times New Roman"/>
                <w:sz w:val="24"/>
                <w:szCs w:val="24"/>
                <w:lang w:eastAsia="lv-LV"/>
              </w:rPr>
              <w:t xml:space="preserve"> t</w:t>
            </w:r>
            <w:r w:rsidR="00252D00">
              <w:rPr>
                <w:rFonts w:ascii="Times New Roman" w:eastAsia="Times New Roman" w:hAnsi="Times New Roman" w:cs="Times New Roman"/>
                <w:sz w:val="24"/>
                <w:szCs w:val="24"/>
                <w:lang w:eastAsia="lv-LV"/>
              </w:rPr>
              <w:t>i</w:t>
            </w:r>
            <w:r w:rsidRPr="00E7052B">
              <w:rPr>
                <w:rFonts w:ascii="Times New Roman" w:eastAsia="Times New Roman" w:hAnsi="Times New Roman" w:cs="Times New Roman"/>
                <w:sz w:val="24"/>
                <w:szCs w:val="24"/>
                <w:lang w:eastAsia="lv-LV"/>
              </w:rPr>
              <w:t xml:space="preserve">ek nodrošināta vienota </w:t>
            </w:r>
            <w:r w:rsidR="00AF6809">
              <w:rPr>
                <w:rFonts w:ascii="Times New Roman" w:eastAsia="Times New Roman" w:hAnsi="Times New Roman" w:cs="Times New Roman"/>
                <w:sz w:val="24"/>
                <w:szCs w:val="24"/>
                <w:lang w:eastAsia="lv-LV"/>
              </w:rPr>
              <w:t xml:space="preserve">pensiju fondu </w:t>
            </w:r>
            <w:r w:rsidRPr="00E7052B">
              <w:rPr>
                <w:rFonts w:ascii="Times New Roman" w:eastAsia="Times New Roman" w:hAnsi="Times New Roman" w:cs="Times New Roman"/>
                <w:sz w:val="24"/>
                <w:szCs w:val="24"/>
                <w:lang w:eastAsia="lv-LV"/>
              </w:rPr>
              <w:t xml:space="preserve">izpratne un </w:t>
            </w:r>
            <w:r w:rsidRPr="00E7052B">
              <w:rPr>
                <w:rFonts w:ascii="Times New Roman" w:eastAsia="Times New Roman" w:hAnsi="Times New Roman" w:cs="Times New Roman"/>
                <w:sz w:val="24"/>
                <w:szCs w:val="24"/>
                <w:lang w:eastAsia="lv-LV"/>
              </w:rPr>
              <w:lastRenderedPageBreak/>
              <w:t>pieeja regulējošo prasību interpretācijai un piemērošanai</w:t>
            </w:r>
            <w:r w:rsidR="00B61AAF">
              <w:rPr>
                <w:rFonts w:ascii="Times New Roman" w:eastAsia="Times New Roman" w:hAnsi="Times New Roman" w:cs="Times New Roman"/>
                <w:sz w:val="24"/>
                <w:szCs w:val="24"/>
                <w:lang w:eastAsia="lv-LV"/>
              </w:rPr>
              <w:t xml:space="preserve">, kas ir būtisks faktors, lai </w:t>
            </w:r>
            <w:r w:rsidRPr="00E7052B">
              <w:rPr>
                <w:rFonts w:ascii="Times New Roman" w:eastAsia="Times New Roman" w:hAnsi="Times New Roman" w:cs="Times New Roman"/>
                <w:sz w:val="24"/>
                <w:szCs w:val="24"/>
                <w:lang w:eastAsia="lv-LV"/>
              </w:rPr>
              <w:t>nodrošinātu finanšu tirgus stabilitāti</w:t>
            </w:r>
            <w:r w:rsidR="00B61AAF">
              <w:rPr>
                <w:rFonts w:ascii="Times New Roman" w:eastAsia="Times New Roman" w:hAnsi="Times New Roman" w:cs="Times New Roman"/>
                <w:sz w:val="24"/>
                <w:szCs w:val="24"/>
                <w:lang w:eastAsia="lv-LV"/>
              </w:rPr>
              <w:t>.</w:t>
            </w:r>
          </w:p>
          <w:p w14:paraId="075E696F" w14:textId="456DB1D3"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Līdz ar to atbilstošākais veids, kā noteikt </w:t>
            </w:r>
            <w:r w:rsidR="00AF6809">
              <w:rPr>
                <w:rFonts w:ascii="Times New Roman" w:eastAsia="Times New Roman" w:hAnsi="Times New Roman" w:cs="Times New Roman"/>
                <w:sz w:val="24"/>
                <w:szCs w:val="24"/>
                <w:lang w:eastAsia="lv-LV"/>
              </w:rPr>
              <w:t>pensiju fondiem</w:t>
            </w:r>
            <w:r w:rsidR="00624E00">
              <w:rPr>
                <w:rFonts w:ascii="Times New Roman" w:eastAsia="Times New Roman" w:hAnsi="Times New Roman" w:cs="Times New Roman"/>
                <w:sz w:val="24"/>
                <w:szCs w:val="24"/>
                <w:lang w:eastAsia="lv-LV"/>
              </w:rPr>
              <w:t xml:space="preserve"> </w:t>
            </w:r>
            <w:r w:rsidRPr="00E7052B">
              <w:rPr>
                <w:rFonts w:ascii="Times New Roman" w:eastAsia="Times New Roman" w:hAnsi="Times New Roman" w:cs="Times New Roman"/>
                <w:sz w:val="24"/>
                <w:szCs w:val="24"/>
                <w:lang w:eastAsia="lv-LV"/>
              </w:rPr>
              <w:t>vienotas</w:t>
            </w:r>
            <w:r>
              <w:rPr>
                <w:rFonts w:ascii="Times New Roman" w:eastAsia="Times New Roman" w:hAnsi="Times New Roman" w:cs="Times New Roman"/>
                <w:sz w:val="24"/>
                <w:szCs w:val="24"/>
                <w:lang w:eastAsia="lv-LV"/>
              </w:rPr>
              <w:t xml:space="preserve"> prasības</w:t>
            </w:r>
            <w:r w:rsidR="00566D25">
              <w:rPr>
                <w:rFonts w:ascii="Times New Roman" w:eastAsia="Times New Roman" w:hAnsi="Times New Roman" w:cs="Times New Roman"/>
                <w:sz w:val="24"/>
                <w:szCs w:val="24"/>
                <w:lang w:eastAsia="lv-LV"/>
              </w:rPr>
              <w:t xml:space="preserve"> pārvaldības </w:t>
            </w:r>
            <w:r w:rsidR="00624E00">
              <w:rPr>
                <w:rFonts w:ascii="Times New Roman" w:eastAsia="Times New Roman" w:hAnsi="Times New Roman" w:cs="Times New Roman"/>
                <w:sz w:val="24"/>
                <w:szCs w:val="24"/>
                <w:lang w:eastAsia="lv-LV"/>
              </w:rPr>
              <w:t xml:space="preserve">sistēmas </w:t>
            </w:r>
            <w:r w:rsidR="00B61AAF">
              <w:rPr>
                <w:rFonts w:ascii="Times New Roman" w:eastAsia="Times New Roman" w:hAnsi="Times New Roman" w:cs="Times New Roman"/>
                <w:sz w:val="24"/>
                <w:szCs w:val="24"/>
                <w:lang w:eastAsia="lv-LV"/>
              </w:rPr>
              <w:t>izveidošanai</w:t>
            </w:r>
            <w:r w:rsidR="00252D00">
              <w:rPr>
                <w:rFonts w:ascii="Times New Roman" w:eastAsia="Times New Roman" w:hAnsi="Times New Roman" w:cs="Times New Roman"/>
                <w:sz w:val="24"/>
                <w:szCs w:val="24"/>
                <w:lang w:eastAsia="lv-LV"/>
              </w:rPr>
              <w:t>,</w:t>
            </w:r>
            <w:r w:rsidRPr="00E7052B">
              <w:rPr>
                <w:rFonts w:ascii="Times New Roman" w:eastAsia="Times New Roman" w:hAnsi="Times New Roman" w:cs="Times New Roman"/>
                <w:sz w:val="24"/>
                <w:szCs w:val="24"/>
                <w:lang w:eastAsia="lv-LV"/>
              </w:rPr>
              <w:t xml:space="preserve"> ir izdot </w:t>
            </w:r>
            <w:r w:rsidR="0030374D">
              <w:rPr>
                <w:rFonts w:ascii="Times New Roman" w:eastAsia="Times New Roman" w:hAnsi="Times New Roman" w:cs="Times New Roman"/>
                <w:sz w:val="24"/>
                <w:szCs w:val="24"/>
                <w:lang w:eastAsia="lv-LV"/>
              </w:rPr>
              <w:t>t</w:t>
            </w:r>
            <w:r w:rsidR="00AF6809">
              <w:rPr>
                <w:rFonts w:ascii="Times New Roman" w:eastAsia="Times New Roman" w:hAnsi="Times New Roman" w:cs="Times New Roman"/>
                <w:sz w:val="24"/>
                <w:szCs w:val="24"/>
                <w:lang w:eastAsia="lv-LV"/>
              </w:rPr>
              <w:t>iem</w:t>
            </w:r>
            <w:r w:rsidR="00624E00">
              <w:rPr>
                <w:rFonts w:ascii="Times New Roman" w:eastAsia="Times New Roman" w:hAnsi="Times New Roman" w:cs="Times New Roman"/>
                <w:sz w:val="24"/>
                <w:szCs w:val="24"/>
                <w:lang w:eastAsia="lv-LV"/>
              </w:rPr>
              <w:t xml:space="preserve"> </w:t>
            </w:r>
            <w:r w:rsidRPr="00E7052B">
              <w:rPr>
                <w:rFonts w:ascii="Times New Roman" w:eastAsia="Times New Roman" w:hAnsi="Times New Roman" w:cs="Times New Roman"/>
                <w:sz w:val="24"/>
                <w:szCs w:val="24"/>
                <w:lang w:eastAsia="lv-LV"/>
              </w:rPr>
              <w:t>saistošus noteikumus. Citas alternatīvas jautājuma noregulēšanai un vienotu prasību noteikšanai nebūtu efektīvas un nesasniegtu izvirzīto mērķi, jo nenodrošinātu vienveidīgu piemērošanu.</w:t>
            </w:r>
          </w:p>
          <w:p w14:paraId="15358280" w14:textId="21FEF28F" w:rsidR="00566D25" w:rsidRPr="00B61AAF" w:rsidRDefault="00DC3803" w:rsidP="002E1BA7">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w:t>
            </w:r>
            <w:r w:rsidR="00D63F50" w:rsidRPr="00E7052B">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Otrkārt, nepastāv tādi alternatīvi līdzekļi, kas sasniegtu leģitīmo mērķi tādā pašā kvalitātē.</w:t>
            </w:r>
            <w:r w:rsidR="00D63F50">
              <w:rPr>
                <w:rFonts w:ascii="Times New Roman" w:eastAsia="Times New Roman" w:hAnsi="Times New Roman" w:cs="Times New Roman"/>
                <w:sz w:val="24"/>
                <w:szCs w:val="24"/>
                <w:lang w:eastAsia="lv-LV"/>
              </w:rPr>
              <w:t xml:space="preserve"> Treškārt, sabiedrības labums no </w:t>
            </w:r>
            <w:r>
              <w:rPr>
                <w:rFonts w:ascii="Times New Roman" w:eastAsia="Times New Roman" w:hAnsi="Times New Roman" w:cs="Times New Roman"/>
                <w:sz w:val="24"/>
                <w:szCs w:val="24"/>
                <w:lang w:eastAsia="lv-LV"/>
              </w:rPr>
              <w:t>noteikumu projektā ietverto</w:t>
            </w:r>
            <w:r w:rsidR="00D63F50">
              <w:rPr>
                <w:rFonts w:ascii="Times New Roman" w:eastAsia="Times New Roman" w:hAnsi="Times New Roman" w:cs="Times New Roman"/>
                <w:sz w:val="24"/>
                <w:szCs w:val="24"/>
                <w:lang w:eastAsia="lv-LV"/>
              </w:rPr>
              <w:t xml:space="preserve"> prasību piemērošanas ir lielāks par nelielu papildu slogu un resursu ieguldījumu, kas </w:t>
            </w:r>
            <w:r w:rsidR="00AF6809">
              <w:rPr>
                <w:rFonts w:ascii="Times New Roman" w:eastAsia="Times New Roman" w:hAnsi="Times New Roman" w:cs="Times New Roman"/>
                <w:sz w:val="24"/>
                <w:szCs w:val="24"/>
                <w:lang w:eastAsia="lv-LV"/>
              </w:rPr>
              <w:t xml:space="preserve">pensiju fondiem </w:t>
            </w:r>
            <w:r w:rsidR="00D63F50" w:rsidRPr="00E7052B">
              <w:rPr>
                <w:rFonts w:ascii="Times New Roman" w:eastAsia="Times New Roman" w:hAnsi="Times New Roman" w:cs="Times New Roman"/>
                <w:sz w:val="24"/>
                <w:szCs w:val="24"/>
                <w:lang w:eastAsia="lv-LV"/>
              </w:rPr>
              <w:t>varētu rasties ar uzliktajiem pienākumiem</w:t>
            </w:r>
            <w:r w:rsidR="00090C91">
              <w:rPr>
                <w:rFonts w:ascii="Times New Roman" w:eastAsia="Times New Roman" w:hAnsi="Times New Roman" w:cs="Times New Roman"/>
                <w:sz w:val="24"/>
                <w:szCs w:val="24"/>
                <w:lang w:eastAsia="lv-LV"/>
              </w:rPr>
              <w:t>,</w:t>
            </w:r>
            <w:r w:rsidR="00B61AAF" w:rsidRPr="00E7052B">
              <w:rPr>
                <w:rFonts w:ascii="Times New Roman" w:eastAsia="Times New Roman" w:hAnsi="Times New Roman" w:cs="Times New Roman"/>
                <w:sz w:val="24"/>
                <w:szCs w:val="24"/>
                <w:lang w:eastAsia="lv-LV"/>
              </w:rPr>
              <w:t xml:space="preserve"> un tos atsver gaidāmie ilgtermiņa ieguvumi stabilāka</w:t>
            </w:r>
            <w:r w:rsidR="00B1453B">
              <w:rPr>
                <w:rFonts w:ascii="Times New Roman" w:eastAsia="Times New Roman" w:hAnsi="Times New Roman" w:cs="Times New Roman"/>
                <w:sz w:val="24"/>
                <w:szCs w:val="24"/>
                <w:lang w:eastAsia="lv-LV"/>
              </w:rPr>
              <w:t>s</w:t>
            </w:r>
            <w:r w:rsidR="00B61AAF" w:rsidRPr="00E7052B">
              <w:rPr>
                <w:rFonts w:ascii="Times New Roman" w:eastAsia="Times New Roman" w:hAnsi="Times New Roman" w:cs="Times New Roman"/>
                <w:sz w:val="24"/>
                <w:szCs w:val="24"/>
                <w:lang w:eastAsia="lv-LV"/>
              </w:rPr>
              <w:t xml:space="preserve"> finanšu </w:t>
            </w:r>
            <w:r w:rsidR="00B1453B">
              <w:rPr>
                <w:rFonts w:ascii="Times New Roman" w:eastAsia="Times New Roman" w:hAnsi="Times New Roman" w:cs="Times New Roman"/>
                <w:sz w:val="24"/>
                <w:szCs w:val="24"/>
                <w:lang w:eastAsia="lv-LV"/>
              </w:rPr>
              <w:t>nozares</w:t>
            </w:r>
            <w:r w:rsidR="00B1453B" w:rsidRPr="00E7052B">
              <w:rPr>
                <w:rFonts w:ascii="Times New Roman" w:eastAsia="Times New Roman" w:hAnsi="Times New Roman" w:cs="Times New Roman"/>
                <w:sz w:val="24"/>
                <w:szCs w:val="24"/>
                <w:lang w:eastAsia="lv-LV"/>
              </w:rPr>
              <w:t xml:space="preserve"> </w:t>
            </w:r>
            <w:r w:rsidR="00B61AAF" w:rsidRPr="00E7052B">
              <w:rPr>
                <w:rFonts w:ascii="Times New Roman" w:eastAsia="Times New Roman" w:hAnsi="Times New Roman" w:cs="Times New Roman"/>
                <w:sz w:val="24"/>
                <w:szCs w:val="24"/>
                <w:lang w:eastAsia="lv-LV"/>
              </w:rPr>
              <w:t>veidā.</w:t>
            </w:r>
          </w:p>
        </w:tc>
      </w:tr>
      <w:tr w:rsidR="00D63F50" w:rsidRPr="000B4E0A" w14:paraId="457D6A2B" w14:textId="77777777" w:rsidTr="00115CFD">
        <w:trPr>
          <w:trHeight w:val="567"/>
        </w:trPr>
        <w:tc>
          <w:tcPr>
            <w:tcW w:w="1405" w:type="pct"/>
            <w:shd w:val="clear" w:color="auto" w:fill="auto"/>
            <w:hideMark/>
          </w:tcPr>
          <w:p w14:paraId="167B9358"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71CBECED" w14:textId="06C03345"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74D264D" w14:textId="410E310B" w:rsidR="007F311C" w:rsidRPr="000C6B17" w:rsidRDefault="00356FB1" w:rsidP="006B649E">
            <w:pPr>
              <w:spacing w:after="12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2025.gada 1.janvārī.</w:t>
            </w:r>
          </w:p>
        </w:tc>
      </w:tr>
      <w:tr w:rsidR="00D63F50" w:rsidRPr="000B4E0A" w14:paraId="29A97663" w14:textId="77777777" w:rsidTr="00115CFD">
        <w:trPr>
          <w:trHeight w:val="567"/>
        </w:trPr>
        <w:tc>
          <w:tcPr>
            <w:tcW w:w="1405" w:type="pct"/>
            <w:shd w:val="clear" w:color="auto" w:fill="auto"/>
            <w:hideMark/>
          </w:tcPr>
          <w:p w14:paraId="5B9C5F6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14B1A80" w14:textId="1DD0501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944460A" w14:textId="3E437B49" w:rsidR="00D63F50" w:rsidRPr="00CA0DE3" w:rsidRDefault="00D63F50" w:rsidP="006B649E">
            <w:pPr>
              <w:spacing w:after="120" w:line="240" w:lineRule="auto"/>
              <w:jc w:val="both"/>
              <w:rPr>
                <w:rFonts w:ascii="Times New Roman" w:eastAsia="Times New Roman" w:hAnsi="Times New Roman" w:cs="Times New Roman"/>
                <w:color w:val="000000" w:themeColor="text1"/>
                <w:sz w:val="24"/>
                <w:szCs w:val="24"/>
                <w:lang w:eastAsia="lv-LV"/>
              </w:rPr>
            </w:pPr>
            <w:r w:rsidRPr="00CA0DE3">
              <w:rPr>
                <w:rFonts w:ascii="Times New Roman" w:eastAsia="Times New Roman" w:hAnsi="Times New Roman" w:cs="Times New Roman"/>
                <w:color w:val="000000" w:themeColor="text1"/>
                <w:sz w:val="24"/>
                <w:szCs w:val="24"/>
                <w:lang w:eastAsia="lv-LV"/>
              </w:rPr>
              <w:t>Normatīvā akta izdošana neietekmēs Latvijas Bankas budžeta ieņēmumus un izdevumus</w:t>
            </w:r>
            <w:r w:rsidR="00D40E90">
              <w:rPr>
                <w:rFonts w:ascii="Times New Roman" w:eastAsia="Times New Roman" w:hAnsi="Times New Roman" w:cs="Times New Roman"/>
                <w:color w:val="000000" w:themeColor="text1"/>
                <w:sz w:val="24"/>
                <w:szCs w:val="24"/>
                <w:lang w:eastAsia="lv-LV"/>
              </w:rPr>
              <w:t>.</w:t>
            </w:r>
          </w:p>
        </w:tc>
      </w:tr>
      <w:tr w:rsidR="00D63F50" w:rsidRPr="000B4E0A" w14:paraId="74F122AB" w14:textId="77777777" w:rsidTr="00115CFD">
        <w:trPr>
          <w:trHeight w:val="567"/>
        </w:trPr>
        <w:tc>
          <w:tcPr>
            <w:tcW w:w="1405" w:type="pct"/>
            <w:shd w:val="clear" w:color="auto" w:fill="auto"/>
            <w:hideMark/>
          </w:tcPr>
          <w:p w14:paraId="50B93F09"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652F8FE6" w14:textId="1904302F"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6CB065E2" w14:textId="6CF973AA" w:rsidR="0016040C" w:rsidRPr="006E10BA" w:rsidRDefault="00D63F50" w:rsidP="00036379">
            <w:pPr>
              <w:spacing w:after="120" w:line="240" w:lineRule="auto"/>
              <w:jc w:val="both"/>
              <w:rPr>
                <w:rFonts w:ascii="Times New Roman" w:eastAsia="Times New Roman" w:hAnsi="Times New Roman" w:cs="Times New Roman"/>
                <w:color w:val="000000" w:themeColor="text1"/>
                <w:sz w:val="24"/>
                <w:szCs w:val="24"/>
                <w:lang w:eastAsia="lv-LV"/>
              </w:rPr>
            </w:pPr>
            <w:r w:rsidRPr="00D40E90">
              <w:rPr>
                <w:rFonts w:ascii="Times New Roman" w:eastAsia="Times New Roman" w:hAnsi="Times New Roman" w:cs="Times New Roman"/>
                <w:color w:val="000000" w:themeColor="text1"/>
                <w:sz w:val="24"/>
                <w:szCs w:val="24"/>
                <w:lang w:eastAsia="lv-LV"/>
              </w:rPr>
              <w:t>Noteikumu projektā ietvert</w:t>
            </w:r>
            <w:r w:rsidR="00DC3803">
              <w:rPr>
                <w:rFonts w:ascii="Times New Roman" w:eastAsia="Times New Roman" w:hAnsi="Times New Roman" w:cs="Times New Roman"/>
                <w:color w:val="000000" w:themeColor="text1"/>
                <w:sz w:val="24"/>
                <w:szCs w:val="24"/>
                <w:lang w:eastAsia="lv-LV"/>
              </w:rPr>
              <w:t>ās</w:t>
            </w:r>
            <w:r w:rsidRPr="00D40E90">
              <w:rPr>
                <w:rFonts w:ascii="Times New Roman" w:eastAsia="Times New Roman" w:hAnsi="Times New Roman" w:cs="Times New Roman"/>
                <w:color w:val="000000" w:themeColor="text1"/>
                <w:sz w:val="24"/>
                <w:szCs w:val="24"/>
                <w:lang w:eastAsia="lv-LV"/>
              </w:rPr>
              <w:t xml:space="preserve"> prasīb</w:t>
            </w:r>
            <w:r w:rsidR="00DC3803">
              <w:rPr>
                <w:rFonts w:ascii="Times New Roman" w:eastAsia="Times New Roman" w:hAnsi="Times New Roman" w:cs="Times New Roman"/>
                <w:color w:val="000000" w:themeColor="text1"/>
                <w:sz w:val="24"/>
                <w:szCs w:val="24"/>
                <w:lang w:eastAsia="lv-LV"/>
              </w:rPr>
              <w:t>as</w:t>
            </w:r>
            <w:r w:rsidRPr="00D40E90">
              <w:rPr>
                <w:rFonts w:ascii="Times New Roman" w:eastAsia="Times New Roman" w:hAnsi="Times New Roman" w:cs="Times New Roman"/>
                <w:color w:val="000000" w:themeColor="text1"/>
                <w:sz w:val="24"/>
                <w:szCs w:val="24"/>
                <w:lang w:eastAsia="lv-LV"/>
              </w:rPr>
              <w:t xml:space="preserve"> </w:t>
            </w:r>
            <w:r w:rsidR="00AF6809">
              <w:rPr>
                <w:rFonts w:ascii="Times New Roman" w:eastAsia="Times New Roman" w:hAnsi="Times New Roman" w:cs="Times New Roman"/>
                <w:color w:val="000000" w:themeColor="text1"/>
                <w:sz w:val="24"/>
                <w:szCs w:val="24"/>
                <w:lang w:eastAsia="lv-LV"/>
              </w:rPr>
              <w:t>pensiju fondiem ne</w:t>
            </w:r>
            <w:r w:rsidRPr="00D40E90">
              <w:rPr>
                <w:rFonts w:ascii="Times New Roman" w:eastAsia="Times New Roman" w:hAnsi="Times New Roman" w:cs="Times New Roman"/>
                <w:color w:val="000000" w:themeColor="text1"/>
                <w:sz w:val="24"/>
                <w:szCs w:val="24"/>
                <w:lang w:eastAsia="lv-LV"/>
              </w:rPr>
              <w:t>rada papildu administratīvo slogu</w:t>
            </w:r>
            <w:r w:rsidR="00F24139">
              <w:rPr>
                <w:rFonts w:ascii="Times New Roman" w:eastAsia="Times New Roman" w:hAnsi="Times New Roman" w:cs="Times New Roman"/>
                <w:color w:val="000000" w:themeColor="text1"/>
                <w:sz w:val="24"/>
                <w:szCs w:val="24"/>
                <w:lang w:eastAsia="lv-LV"/>
              </w:rPr>
              <w:t xml:space="preserve"> un izmaksas</w:t>
            </w:r>
            <w:r w:rsidR="00DC3803">
              <w:rPr>
                <w:rFonts w:ascii="Times New Roman" w:eastAsia="Times New Roman" w:hAnsi="Times New Roman" w:cs="Times New Roman"/>
                <w:color w:val="000000" w:themeColor="text1"/>
                <w:sz w:val="24"/>
                <w:szCs w:val="24"/>
                <w:lang w:eastAsia="lv-LV"/>
              </w:rPr>
              <w:t>, jo</w:t>
            </w:r>
            <w:r w:rsidR="00282AB0">
              <w:rPr>
                <w:rFonts w:ascii="Times New Roman" w:eastAsia="Times New Roman" w:hAnsi="Times New Roman" w:cs="Times New Roman"/>
                <w:color w:val="000000" w:themeColor="text1"/>
                <w:sz w:val="24"/>
                <w:szCs w:val="24"/>
                <w:lang w:eastAsia="lv-LV"/>
              </w:rPr>
              <w:t xml:space="preserve"> </w:t>
            </w:r>
            <w:r w:rsidR="00282AB0" w:rsidRPr="00282AB0">
              <w:rPr>
                <w:rFonts w:ascii="Times New Roman" w:eastAsia="Times New Roman" w:hAnsi="Times New Roman" w:cs="Times New Roman"/>
                <w:color w:val="000000" w:themeColor="text1"/>
                <w:sz w:val="24"/>
                <w:szCs w:val="24"/>
                <w:lang w:eastAsia="lv-LV"/>
              </w:rPr>
              <w:t xml:space="preserve">neparedz būtiskas </w:t>
            </w:r>
            <w:r w:rsidR="00141E1F">
              <w:rPr>
                <w:rFonts w:ascii="Times New Roman" w:eastAsia="Times New Roman" w:hAnsi="Times New Roman" w:cs="Times New Roman"/>
                <w:color w:val="000000" w:themeColor="text1"/>
                <w:sz w:val="24"/>
                <w:szCs w:val="24"/>
                <w:lang w:eastAsia="lv-LV"/>
              </w:rPr>
              <w:t>pār</w:t>
            </w:r>
            <w:r w:rsidR="00282AB0" w:rsidRPr="00282AB0">
              <w:rPr>
                <w:rFonts w:ascii="Times New Roman" w:eastAsia="Times New Roman" w:hAnsi="Times New Roman" w:cs="Times New Roman"/>
                <w:color w:val="000000" w:themeColor="text1"/>
                <w:sz w:val="24"/>
                <w:szCs w:val="24"/>
                <w:lang w:eastAsia="lv-LV"/>
              </w:rPr>
              <w:t>maiņas</w:t>
            </w:r>
            <w:r w:rsidR="00282AB0">
              <w:rPr>
                <w:rFonts w:ascii="Times New Roman" w:eastAsia="Times New Roman" w:hAnsi="Times New Roman" w:cs="Times New Roman"/>
                <w:color w:val="000000" w:themeColor="text1"/>
                <w:sz w:val="24"/>
                <w:szCs w:val="24"/>
                <w:lang w:eastAsia="lv-LV"/>
              </w:rPr>
              <w:t xml:space="preserve"> </w:t>
            </w:r>
            <w:r w:rsidR="00DC3803">
              <w:rPr>
                <w:rFonts w:ascii="Times New Roman" w:eastAsia="Times New Roman" w:hAnsi="Times New Roman" w:cs="Times New Roman"/>
                <w:color w:val="000000" w:themeColor="text1"/>
                <w:sz w:val="24"/>
                <w:szCs w:val="24"/>
                <w:lang w:eastAsia="lv-LV"/>
              </w:rPr>
              <w:t>salīdzin</w:t>
            </w:r>
            <w:r w:rsidR="00141E1F">
              <w:rPr>
                <w:rFonts w:ascii="Times New Roman" w:eastAsia="Times New Roman" w:hAnsi="Times New Roman" w:cs="Times New Roman"/>
                <w:color w:val="000000" w:themeColor="text1"/>
                <w:sz w:val="24"/>
                <w:szCs w:val="24"/>
                <w:lang w:eastAsia="lv-LV"/>
              </w:rPr>
              <w:t>ājumā</w:t>
            </w:r>
            <w:r w:rsidR="00DC3803">
              <w:rPr>
                <w:rFonts w:ascii="Times New Roman" w:eastAsia="Times New Roman" w:hAnsi="Times New Roman" w:cs="Times New Roman"/>
                <w:color w:val="000000" w:themeColor="text1"/>
                <w:sz w:val="24"/>
                <w:szCs w:val="24"/>
                <w:lang w:eastAsia="lv-LV"/>
              </w:rPr>
              <w:t xml:space="preserve"> ar spēkā esošajām prasībām</w:t>
            </w:r>
            <w:r w:rsidR="00FB0F58">
              <w:rPr>
                <w:rFonts w:ascii="Times New Roman" w:eastAsia="Times New Roman" w:hAnsi="Times New Roman" w:cs="Times New Roman"/>
                <w:color w:val="000000" w:themeColor="text1"/>
                <w:sz w:val="24"/>
                <w:szCs w:val="24"/>
                <w:lang w:eastAsia="lv-LV"/>
              </w:rPr>
              <w:t>.</w:t>
            </w:r>
          </w:p>
        </w:tc>
      </w:tr>
      <w:tr w:rsidR="00D63F50" w:rsidRPr="000B4E0A" w14:paraId="5E6D0405" w14:textId="77777777" w:rsidTr="00115CFD">
        <w:trPr>
          <w:trHeight w:val="567"/>
        </w:trPr>
        <w:tc>
          <w:tcPr>
            <w:tcW w:w="1405" w:type="pct"/>
            <w:shd w:val="clear" w:color="auto" w:fill="auto"/>
            <w:hideMark/>
          </w:tcPr>
          <w:p w14:paraId="2F4E3287"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378C981E" w14:textId="6DB40C7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BABB73F" w14:textId="373019D4" w:rsidR="00BB7921" w:rsidRDefault="00BB7921"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1D510D13" w14:textId="6F18C9AE" w:rsidR="0045371F" w:rsidRDefault="001A112D" w:rsidP="001A112D">
            <w:pPr>
              <w:spacing w:after="120" w:line="240" w:lineRule="auto"/>
              <w:jc w:val="both"/>
              <w:rPr>
                <w:rFonts w:ascii="Times New Roman" w:eastAsia="Times New Roman" w:hAnsi="Times New Roman" w:cs="Times New Roman"/>
                <w:sz w:val="24"/>
                <w:szCs w:val="24"/>
                <w:lang w:eastAsia="lv-LV"/>
              </w:rPr>
            </w:pPr>
            <w:r w:rsidRPr="001A112D">
              <w:rPr>
                <w:rFonts w:ascii="Times New Roman" w:eastAsia="Times New Roman" w:hAnsi="Times New Roman" w:cs="Times New Roman"/>
                <w:sz w:val="24"/>
                <w:szCs w:val="24"/>
                <w:lang w:eastAsia="lv-LV"/>
              </w:rPr>
              <w:t>1)</w:t>
            </w:r>
            <w:r w:rsidR="00571475">
              <w:rPr>
                <w:rFonts w:ascii="Times New Roman" w:eastAsia="Times New Roman" w:hAnsi="Times New Roman" w:cs="Times New Roman"/>
                <w:sz w:val="24"/>
                <w:szCs w:val="24"/>
                <w:lang w:eastAsia="lv-LV"/>
              </w:rPr>
              <w:t> </w:t>
            </w:r>
            <w:r w:rsidR="00FB0F58">
              <w:rPr>
                <w:rFonts w:ascii="Times New Roman" w:eastAsia="Times New Roman" w:hAnsi="Times New Roman" w:cs="Times New Roman"/>
                <w:sz w:val="24"/>
                <w:szCs w:val="24"/>
                <w:lang w:eastAsia="lv-LV"/>
              </w:rPr>
              <w:t>Privāto pensiju fondu likums</w:t>
            </w:r>
            <w:r w:rsidR="0045371F" w:rsidRPr="001A112D">
              <w:rPr>
                <w:rFonts w:ascii="Times New Roman" w:eastAsia="Times New Roman" w:hAnsi="Times New Roman" w:cs="Times New Roman"/>
                <w:sz w:val="24"/>
                <w:szCs w:val="24"/>
                <w:lang w:eastAsia="lv-LV"/>
              </w:rPr>
              <w:t>;</w:t>
            </w:r>
          </w:p>
          <w:p w14:paraId="05F71529" w14:textId="587C3981" w:rsidR="00FB0F58" w:rsidRDefault="001A112D" w:rsidP="001A112D">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571475">
              <w:rPr>
                <w:rFonts w:ascii="Times New Roman" w:eastAsia="Times New Roman" w:hAnsi="Times New Roman" w:cs="Times New Roman"/>
                <w:sz w:val="24"/>
                <w:szCs w:val="24"/>
                <w:lang w:eastAsia="lv-LV"/>
              </w:rPr>
              <w:t> </w:t>
            </w:r>
            <w:r w:rsidR="00FB0F58">
              <w:rPr>
                <w:rFonts w:ascii="Times New Roman" w:eastAsia="Times New Roman" w:hAnsi="Times New Roman" w:cs="Times New Roman"/>
                <w:sz w:val="24"/>
                <w:szCs w:val="24"/>
                <w:lang w:eastAsia="lv-LV"/>
              </w:rPr>
              <w:t>Noteikumi Nr</w:t>
            </w:r>
            <w:r w:rsidR="004A20AD">
              <w:rPr>
                <w:rFonts w:ascii="Times New Roman" w:eastAsia="Times New Roman" w:hAnsi="Times New Roman" w:cs="Times New Roman"/>
                <w:sz w:val="24"/>
                <w:szCs w:val="24"/>
                <w:lang w:eastAsia="lv-LV"/>
              </w:rPr>
              <w:t>.</w:t>
            </w:r>
            <w:r w:rsidR="00FB0F58">
              <w:rPr>
                <w:rFonts w:ascii="Times New Roman" w:eastAsia="Times New Roman" w:hAnsi="Times New Roman" w:cs="Times New Roman"/>
                <w:sz w:val="24"/>
                <w:szCs w:val="24"/>
                <w:lang w:eastAsia="lv-LV"/>
              </w:rPr>
              <w:t> 12;</w:t>
            </w:r>
          </w:p>
          <w:p w14:paraId="64C3A4C3" w14:textId="554A05F4" w:rsidR="009468AB" w:rsidRDefault="001A112D"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571475">
              <w:rPr>
                <w:rFonts w:ascii="Times New Roman" w:eastAsia="Times New Roman" w:hAnsi="Times New Roman" w:cs="Times New Roman"/>
                <w:sz w:val="24"/>
                <w:szCs w:val="24"/>
                <w:lang w:eastAsia="lv-LV"/>
              </w:rPr>
              <w:t xml:space="preserve"> Latvijas Bankas </w:t>
            </w:r>
            <w:r w:rsidR="009468AB" w:rsidRPr="0045371F">
              <w:rPr>
                <w:rFonts w:ascii="Times New Roman" w:eastAsia="Times New Roman" w:hAnsi="Times New Roman" w:cs="Times New Roman"/>
                <w:sz w:val="24"/>
                <w:szCs w:val="24"/>
                <w:lang w:eastAsia="lv-LV"/>
              </w:rPr>
              <w:t>202</w:t>
            </w:r>
            <w:r w:rsidR="00571475">
              <w:rPr>
                <w:rFonts w:ascii="Times New Roman" w:eastAsia="Times New Roman" w:hAnsi="Times New Roman" w:cs="Times New Roman"/>
                <w:sz w:val="24"/>
                <w:szCs w:val="24"/>
                <w:lang w:eastAsia="lv-LV"/>
              </w:rPr>
              <w:t>4</w:t>
            </w:r>
            <w:r w:rsidR="009468AB" w:rsidRPr="0045371F">
              <w:rPr>
                <w:rFonts w:ascii="Times New Roman" w:eastAsia="Times New Roman" w:hAnsi="Times New Roman" w:cs="Times New Roman"/>
                <w:sz w:val="24"/>
                <w:szCs w:val="24"/>
                <w:lang w:eastAsia="lv-LV"/>
              </w:rPr>
              <w:t>.</w:t>
            </w:r>
            <w:r w:rsidR="00090C91" w:rsidRPr="0045371F">
              <w:rPr>
                <w:rFonts w:ascii="Times New Roman" w:eastAsia="Times New Roman" w:hAnsi="Times New Roman" w:cs="Times New Roman"/>
                <w:sz w:val="24"/>
                <w:szCs w:val="24"/>
                <w:lang w:eastAsia="lv-LV"/>
              </w:rPr>
              <w:t> </w:t>
            </w:r>
            <w:r w:rsidR="009468AB" w:rsidRPr="0045371F">
              <w:rPr>
                <w:rFonts w:ascii="Times New Roman" w:eastAsia="Times New Roman" w:hAnsi="Times New Roman" w:cs="Times New Roman"/>
                <w:sz w:val="24"/>
                <w:szCs w:val="24"/>
                <w:lang w:eastAsia="lv-LV"/>
              </w:rPr>
              <w:t xml:space="preserve">gada </w:t>
            </w:r>
            <w:r w:rsidR="00571475">
              <w:rPr>
                <w:rFonts w:ascii="Times New Roman" w:eastAsia="Times New Roman" w:hAnsi="Times New Roman" w:cs="Times New Roman"/>
                <w:sz w:val="24"/>
                <w:szCs w:val="24"/>
                <w:lang w:eastAsia="lv-LV"/>
              </w:rPr>
              <w:t>25</w:t>
            </w:r>
            <w:r w:rsidR="009468AB" w:rsidRPr="0045371F">
              <w:rPr>
                <w:rFonts w:ascii="Times New Roman" w:eastAsia="Times New Roman" w:hAnsi="Times New Roman" w:cs="Times New Roman"/>
                <w:sz w:val="24"/>
                <w:szCs w:val="24"/>
                <w:lang w:eastAsia="lv-LV"/>
              </w:rPr>
              <w:t>.</w:t>
            </w:r>
            <w:r w:rsidR="00090C91" w:rsidRPr="0045371F">
              <w:rPr>
                <w:rFonts w:ascii="Times New Roman" w:eastAsia="Times New Roman" w:hAnsi="Times New Roman" w:cs="Times New Roman"/>
                <w:sz w:val="24"/>
                <w:szCs w:val="24"/>
                <w:lang w:eastAsia="lv-LV"/>
              </w:rPr>
              <w:t> </w:t>
            </w:r>
            <w:r w:rsidR="00571475">
              <w:rPr>
                <w:rFonts w:ascii="Times New Roman" w:eastAsia="Times New Roman" w:hAnsi="Times New Roman" w:cs="Times New Roman"/>
                <w:sz w:val="24"/>
                <w:szCs w:val="24"/>
                <w:lang w:eastAsia="lv-LV"/>
              </w:rPr>
              <w:t xml:space="preserve">marta </w:t>
            </w:r>
            <w:r w:rsidR="009468AB" w:rsidRPr="0045371F">
              <w:rPr>
                <w:rFonts w:ascii="Times New Roman" w:eastAsia="Times New Roman" w:hAnsi="Times New Roman" w:cs="Times New Roman"/>
                <w:sz w:val="24"/>
                <w:szCs w:val="24"/>
                <w:lang w:eastAsia="lv-LV"/>
              </w:rPr>
              <w:t>noteikumi Nr.</w:t>
            </w:r>
            <w:r w:rsidR="00090C91" w:rsidRPr="0045371F">
              <w:rPr>
                <w:rFonts w:ascii="Times New Roman" w:eastAsia="Times New Roman" w:hAnsi="Times New Roman" w:cs="Times New Roman"/>
                <w:sz w:val="24"/>
                <w:szCs w:val="24"/>
                <w:lang w:eastAsia="lv-LV"/>
              </w:rPr>
              <w:t> </w:t>
            </w:r>
            <w:r w:rsidR="009468AB" w:rsidRPr="0045371F">
              <w:rPr>
                <w:rFonts w:ascii="Times New Roman" w:eastAsia="Times New Roman" w:hAnsi="Times New Roman" w:cs="Times New Roman"/>
                <w:sz w:val="24"/>
                <w:szCs w:val="24"/>
                <w:lang w:eastAsia="lv-LV"/>
              </w:rPr>
              <w:t>2</w:t>
            </w:r>
            <w:r w:rsidR="00571475">
              <w:rPr>
                <w:rFonts w:ascii="Times New Roman" w:eastAsia="Times New Roman" w:hAnsi="Times New Roman" w:cs="Times New Roman"/>
                <w:sz w:val="24"/>
                <w:szCs w:val="24"/>
                <w:lang w:eastAsia="lv-LV"/>
              </w:rPr>
              <w:t xml:space="preserve">77 </w:t>
            </w:r>
            <w:r w:rsidR="009468AB" w:rsidRPr="0045371F">
              <w:rPr>
                <w:rFonts w:ascii="Times New Roman" w:eastAsia="Times New Roman" w:hAnsi="Times New Roman" w:cs="Times New Roman"/>
                <w:sz w:val="24"/>
                <w:szCs w:val="24"/>
                <w:lang w:eastAsia="lv-LV"/>
              </w:rPr>
              <w:t>"</w:t>
            </w:r>
            <w:r w:rsidR="00571475" w:rsidRPr="00571475">
              <w:rPr>
                <w:rFonts w:ascii="Times New Roman" w:eastAsia="Times New Roman" w:hAnsi="Times New Roman" w:cs="Times New Roman"/>
                <w:sz w:val="24"/>
                <w:szCs w:val="24"/>
                <w:lang w:eastAsia="lv-LV"/>
              </w:rPr>
              <w:t>Sankciju riska pārvaldīšanas iekšējās kontroles sistēmas izveides un kontroles prasības</w:t>
            </w:r>
            <w:r w:rsidR="009468AB" w:rsidRPr="0045371F">
              <w:rPr>
                <w:rFonts w:ascii="Times New Roman" w:eastAsia="Times New Roman" w:hAnsi="Times New Roman" w:cs="Times New Roman"/>
                <w:sz w:val="24"/>
                <w:szCs w:val="24"/>
                <w:lang w:eastAsia="lv-LV"/>
              </w:rPr>
              <w:t>"</w:t>
            </w:r>
            <w:r w:rsidR="000E37A1" w:rsidRPr="0045371F">
              <w:rPr>
                <w:rFonts w:ascii="Times New Roman" w:eastAsia="Times New Roman" w:hAnsi="Times New Roman" w:cs="Times New Roman"/>
                <w:sz w:val="24"/>
                <w:szCs w:val="24"/>
                <w:lang w:eastAsia="lv-LV"/>
              </w:rPr>
              <w:t>;</w:t>
            </w:r>
          </w:p>
          <w:p w14:paraId="4472FA32" w14:textId="68A62464" w:rsidR="00356FB1" w:rsidRDefault="00356FB1"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w:t>
            </w:r>
            <w:r w:rsidR="004A20AD">
              <w:rPr>
                <w:rFonts w:ascii="Times New Roman" w:eastAsia="Times New Roman" w:hAnsi="Times New Roman" w:cs="Times New Roman"/>
                <w:sz w:val="24"/>
                <w:szCs w:val="24"/>
                <w:lang w:eastAsia="lv-LV"/>
              </w:rPr>
              <w:t> </w:t>
            </w:r>
            <w:r w:rsidRPr="00356FB1">
              <w:rPr>
                <w:rFonts w:ascii="Times New Roman" w:eastAsia="Times New Roman" w:hAnsi="Times New Roman" w:cs="Times New Roman"/>
                <w:sz w:val="24"/>
                <w:szCs w:val="24"/>
                <w:lang w:eastAsia="lv-LV"/>
              </w:rPr>
              <w:t>Finanšu un kapitāla tirgus komisijas 2022. gada 8. februāra normatīvie noteikumi Nr. 11 "Privāto pensiju fondu tehnisko rezervju aprēķināšanas normatīvie noteikumi"</w:t>
            </w:r>
            <w:r>
              <w:rPr>
                <w:rFonts w:ascii="Times New Roman" w:eastAsia="Times New Roman" w:hAnsi="Times New Roman" w:cs="Times New Roman"/>
                <w:sz w:val="24"/>
                <w:szCs w:val="24"/>
                <w:lang w:eastAsia="lv-LV"/>
              </w:rPr>
              <w:t>;</w:t>
            </w:r>
          </w:p>
          <w:p w14:paraId="6E08B70C" w14:textId="4827C0B2" w:rsidR="00A671DD" w:rsidRDefault="00356FB1"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671DD">
              <w:rPr>
                <w:rFonts w:ascii="Times New Roman" w:eastAsia="Times New Roman" w:hAnsi="Times New Roman" w:cs="Times New Roman"/>
                <w:sz w:val="24"/>
                <w:szCs w:val="24"/>
                <w:lang w:eastAsia="lv-LV"/>
              </w:rPr>
              <w:t>)</w:t>
            </w:r>
            <w:r w:rsidR="004A20AD">
              <w:rPr>
                <w:rFonts w:ascii="Times New Roman" w:eastAsia="Times New Roman" w:hAnsi="Times New Roman" w:cs="Times New Roman"/>
                <w:sz w:val="24"/>
                <w:szCs w:val="24"/>
                <w:lang w:eastAsia="lv-LV"/>
              </w:rPr>
              <w:t> </w:t>
            </w:r>
            <w:r w:rsidR="00A671DD" w:rsidRPr="002F6420">
              <w:rPr>
                <w:rFonts w:ascii="Times New Roman" w:eastAsia="Times New Roman" w:hAnsi="Times New Roman" w:cs="Times New Roman"/>
                <w:sz w:val="24"/>
                <w:szCs w:val="24"/>
                <w:lang w:eastAsia="lv-LV"/>
              </w:rPr>
              <w:t>Eiropas Parlamenta un Padomes 2016.</w:t>
            </w:r>
            <w:r w:rsidR="00F15B97">
              <w:rPr>
                <w:rFonts w:ascii="Times New Roman" w:eastAsia="Times New Roman" w:hAnsi="Times New Roman" w:cs="Times New Roman"/>
                <w:sz w:val="24"/>
                <w:szCs w:val="24"/>
                <w:lang w:eastAsia="lv-LV"/>
              </w:rPr>
              <w:t> </w:t>
            </w:r>
            <w:r w:rsidR="00A671DD" w:rsidRPr="002F6420">
              <w:rPr>
                <w:rFonts w:ascii="Times New Roman" w:eastAsia="Times New Roman" w:hAnsi="Times New Roman" w:cs="Times New Roman"/>
                <w:sz w:val="24"/>
                <w:szCs w:val="24"/>
                <w:lang w:eastAsia="lv-LV"/>
              </w:rPr>
              <w:t>gada 14.</w:t>
            </w:r>
            <w:r w:rsidR="00F15B97">
              <w:rPr>
                <w:rFonts w:ascii="Times New Roman" w:eastAsia="Times New Roman" w:hAnsi="Times New Roman" w:cs="Times New Roman"/>
                <w:sz w:val="24"/>
                <w:szCs w:val="24"/>
                <w:lang w:eastAsia="lv-LV"/>
              </w:rPr>
              <w:t> </w:t>
            </w:r>
            <w:r w:rsidR="00A671DD" w:rsidRPr="002F6420">
              <w:rPr>
                <w:rFonts w:ascii="Times New Roman" w:eastAsia="Times New Roman" w:hAnsi="Times New Roman" w:cs="Times New Roman"/>
                <w:sz w:val="24"/>
                <w:szCs w:val="24"/>
                <w:lang w:eastAsia="lv-LV"/>
              </w:rPr>
              <w:t xml:space="preserve">decembra </w:t>
            </w:r>
            <w:r w:rsidR="00A671DD">
              <w:rPr>
                <w:rFonts w:ascii="Times New Roman" w:eastAsia="Times New Roman" w:hAnsi="Times New Roman" w:cs="Times New Roman"/>
                <w:sz w:val="24"/>
                <w:szCs w:val="24"/>
                <w:lang w:eastAsia="lv-LV"/>
              </w:rPr>
              <w:t>d</w:t>
            </w:r>
            <w:r w:rsidR="00A671DD" w:rsidRPr="002F6420">
              <w:rPr>
                <w:rFonts w:ascii="Times New Roman" w:eastAsia="Times New Roman" w:hAnsi="Times New Roman" w:cs="Times New Roman"/>
                <w:sz w:val="24"/>
                <w:szCs w:val="24"/>
                <w:lang w:eastAsia="lv-LV"/>
              </w:rPr>
              <w:t>irektīva 2016/2341 par arodpensijas kapitāla uzkrāšanas institūciju (AKUI) darbību un uzraudzību (pārstrādāta redakcija)</w:t>
            </w:r>
            <w:r w:rsidR="00B1453B">
              <w:rPr>
                <w:rFonts w:ascii="Times New Roman" w:eastAsia="Times New Roman" w:hAnsi="Times New Roman" w:cs="Times New Roman"/>
                <w:sz w:val="24"/>
                <w:szCs w:val="24"/>
                <w:lang w:eastAsia="lv-LV"/>
              </w:rPr>
              <w:t>;</w:t>
            </w:r>
          </w:p>
          <w:p w14:paraId="27B485CD" w14:textId="56284956" w:rsidR="000C6B17" w:rsidRPr="00317A94" w:rsidRDefault="00356FB1" w:rsidP="00FB0F58">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0C6B17">
              <w:rPr>
                <w:rFonts w:ascii="Times New Roman" w:eastAsia="Times New Roman" w:hAnsi="Times New Roman" w:cs="Times New Roman"/>
                <w:sz w:val="24"/>
                <w:szCs w:val="24"/>
                <w:lang w:eastAsia="lv-LV"/>
              </w:rPr>
              <w:t>)</w:t>
            </w:r>
            <w:r w:rsidR="004A20AD">
              <w:rPr>
                <w:rFonts w:ascii="Times New Roman" w:eastAsia="Times New Roman" w:hAnsi="Times New Roman" w:cs="Times New Roman"/>
                <w:sz w:val="24"/>
                <w:szCs w:val="24"/>
                <w:lang w:eastAsia="lv-LV"/>
              </w:rPr>
              <w:t> </w:t>
            </w:r>
            <w:r w:rsidR="000C6B17" w:rsidRPr="000C6B17">
              <w:rPr>
                <w:rFonts w:ascii="Times New Roman" w:eastAsia="Times New Roman" w:hAnsi="Times New Roman" w:cs="Times New Roman"/>
                <w:sz w:val="24"/>
                <w:szCs w:val="24"/>
                <w:lang w:eastAsia="lv-LV"/>
              </w:rPr>
              <w:t>Eiropas Parlamenta un Padomes 2016.</w:t>
            </w:r>
            <w:r w:rsidR="00F15B97">
              <w:rPr>
                <w:rFonts w:ascii="Times New Roman" w:eastAsia="Times New Roman" w:hAnsi="Times New Roman" w:cs="Times New Roman"/>
                <w:sz w:val="24"/>
                <w:szCs w:val="24"/>
                <w:lang w:eastAsia="lv-LV"/>
              </w:rPr>
              <w:t> </w:t>
            </w:r>
            <w:r w:rsidR="000C6B17" w:rsidRPr="000C6B17">
              <w:rPr>
                <w:rFonts w:ascii="Times New Roman" w:eastAsia="Times New Roman" w:hAnsi="Times New Roman" w:cs="Times New Roman"/>
                <w:sz w:val="24"/>
                <w:szCs w:val="24"/>
                <w:lang w:eastAsia="lv-LV"/>
              </w:rPr>
              <w:t>gada 27.</w:t>
            </w:r>
            <w:r w:rsidR="00F15B97">
              <w:rPr>
                <w:rFonts w:ascii="Times New Roman" w:eastAsia="Times New Roman" w:hAnsi="Times New Roman" w:cs="Times New Roman"/>
                <w:sz w:val="24"/>
                <w:szCs w:val="24"/>
                <w:lang w:eastAsia="lv-LV"/>
              </w:rPr>
              <w:t> </w:t>
            </w:r>
            <w:r w:rsidR="000C6B17" w:rsidRPr="000C6B17">
              <w:rPr>
                <w:rFonts w:ascii="Times New Roman" w:eastAsia="Times New Roman" w:hAnsi="Times New Roman" w:cs="Times New Roman"/>
                <w:sz w:val="24"/>
                <w:szCs w:val="24"/>
                <w:lang w:eastAsia="lv-LV"/>
              </w:rPr>
              <w:t>aprīļa regula (ES) Nr. 2016/679 par fizisku personu aizsardzību attiecībā uz personas datu apstrādi un šādu datu brīvu apriti un ar ko atceļ direktīvu 94/46/EK</w:t>
            </w:r>
            <w:r w:rsidR="000C6B17">
              <w:rPr>
                <w:rFonts w:ascii="Times New Roman" w:eastAsia="Times New Roman" w:hAnsi="Times New Roman" w:cs="Times New Roman"/>
                <w:sz w:val="24"/>
                <w:szCs w:val="24"/>
                <w:lang w:eastAsia="lv-LV"/>
              </w:rPr>
              <w:t>.</w:t>
            </w:r>
          </w:p>
        </w:tc>
      </w:tr>
      <w:tr w:rsidR="00D63F50" w:rsidRPr="000B4E0A" w14:paraId="7B39A4DD" w14:textId="77777777" w:rsidTr="00115CFD">
        <w:trPr>
          <w:trHeight w:val="567"/>
        </w:trPr>
        <w:tc>
          <w:tcPr>
            <w:tcW w:w="1405" w:type="pct"/>
            <w:shd w:val="clear" w:color="auto" w:fill="auto"/>
            <w:hideMark/>
          </w:tcPr>
          <w:p w14:paraId="0B99FFDD"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A756E9D" w14:textId="65F5390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162166C3" w14:textId="41D27612" w:rsidR="00D63F50" w:rsidRPr="00317A94" w:rsidRDefault="00D63F50" w:rsidP="006B649E">
            <w:pPr>
              <w:spacing w:after="120" w:line="240" w:lineRule="auto"/>
              <w:rPr>
                <w:rFonts w:ascii="Times New Roman" w:eastAsia="Times New Roman" w:hAnsi="Times New Roman" w:cs="Times New Roman"/>
                <w:sz w:val="24"/>
                <w:szCs w:val="24"/>
                <w:lang w:eastAsia="lv-LV"/>
              </w:rPr>
            </w:pPr>
            <w:r w:rsidRPr="009F23B8">
              <w:rPr>
                <w:rFonts w:ascii="Times New Roman" w:eastAsia="Times New Roman" w:hAnsi="Times New Roman" w:cs="Times New Roman"/>
                <w:sz w:val="24"/>
                <w:szCs w:val="24"/>
                <w:lang w:eastAsia="lv-LV"/>
              </w:rPr>
              <w:t xml:space="preserve">Noteikumu projekts nav jāsaskaņo ar </w:t>
            </w:r>
            <w:r>
              <w:rPr>
                <w:rFonts w:ascii="Times New Roman" w:eastAsia="Times New Roman" w:hAnsi="Times New Roman" w:cs="Times New Roman"/>
                <w:sz w:val="24"/>
                <w:szCs w:val="24"/>
                <w:lang w:eastAsia="lv-LV"/>
              </w:rPr>
              <w:t>Eiropas Centrālo banku</w:t>
            </w:r>
            <w:r w:rsidR="00D40E90">
              <w:rPr>
                <w:rFonts w:ascii="Times New Roman" w:eastAsia="Times New Roman" w:hAnsi="Times New Roman" w:cs="Times New Roman"/>
                <w:sz w:val="24"/>
                <w:szCs w:val="24"/>
                <w:lang w:eastAsia="lv-LV"/>
              </w:rPr>
              <w:t>.</w:t>
            </w:r>
          </w:p>
        </w:tc>
      </w:tr>
      <w:tr w:rsidR="00D63F50" w:rsidRPr="000B4E0A" w14:paraId="79622963" w14:textId="77777777" w:rsidTr="00115CFD">
        <w:trPr>
          <w:trHeight w:val="567"/>
        </w:trPr>
        <w:tc>
          <w:tcPr>
            <w:tcW w:w="1405" w:type="pct"/>
            <w:shd w:val="clear" w:color="auto" w:fill="auto"/>
            <w:hideMark/>
          </w:tcPr>
          <w:p w14:paraId="581D963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B1DB470" w14:textId="2374B0B3" w:rsidR="00D63F50" w:rsidRPr="00317A94" w:rsidRDefault="00D63F50" w:rsidP="006B649E">
            <w:pPr>
              <w:spacing w:after="120" w:line="240" w:lineRule="auto"/>
              <w:jc w:val="both"/>
              <w:rPr>
                <w:rFonts w:ascii="Times New Roman" w:eastAsia="Times New Roman" w:hAnsi="Times New Roman" w:cs="Times New Roman"/>
                <w:sz w:val="24"/>
                <w:szCs w:val="24"/>
                <w:lang w:eastAsia="lv-LV"/>
              </w:rPr>
            </w:pPr>
            <w:r w:rsidRPr="000C29D8">
              <w:rPr>
                <w:rFonts w:ascii="Times New Roman" w:eastAsia="Times New Roman" w:hAnsi="Times New Roman" w:cs="Times New Roman"/>
                <w:sz w:val="24"/>
                <w:szCs w:val="24"/>
                <w:lang w:eastAsia="lv-LV"/>
              </w:rPr>
              <w:t xml:space="preserve">Noteikumu projekts </w:t>
            </w:r>
            <w:r w:rsidR="00356FB1">
              <w:rPr>
                <w:rFonts w:ascii="Times New Roman" w:eastAsia="Times New Roman" w:hAnsi="Times New Roman" w:cs="Times New Roman"/>
                <w:sz w:val="24"/>
                <w:szCs w:val="24"/>
                <w:lang w:eastAsia="lv-LV"/>
              </w:rPr>
              <w:t xml:space="preserve">2024. gada </w:t>
            </w:r>
            <w:r w:rsidR="00FA1E19">
              <w:rPr>
                <w:rFonts w:ascii="Times New Roman" w:eastAsia="Times New Roman" w:hAnsi="Times New Roman" w:cs="Times New Roman"/>
                <w:sz w:val="24"/>
                <w:szCs w:val="24"/>
                <w:lang w:eastAsia="lv-LV"/>
              </w:rPr>
              <w:t xml:space="preserve">9. oktobrī </w:t>
            </w:r>
            <w:r w:rsidR="00EC2BFA">
              <w:rPr>
                <w:rFonts w:ascii="Times New Roman" w:eastAsia="Times New Roman" w:hAnsi="Times New Roman" w:cs="Times New Roman"/>
                <w:sz w:val="24"/>
                <w:szCs w:val="24"/>
                <w:lang w:eastAsia="lv-LV"/>
              </w:rPr>
              <w:t>tik</w:t>
            </w:r>
            <w:r w:rsidR="00356FB1">
              <w:rPr>
                <w:rFonts w:ascii="Times New Roman" w:eastAsia="Times New Roman" w:hAnsi="Times New Roman" w:cs="Times New Roman"/>
                <w:sz w:val="24"/>
                <w:szCs w:val="24"/>
                <w:lang w:eastAsia="lv-LV"/>
              </w:rPr>
              <w:t>a</w:t>
            </w:r>
            <w:r w:rsidR="00EC2BFA">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publicēts Latvijas Bankas tīmekļvietnes</w:t>
            </w:r>
            <w:r>
              <w:rPr>
                <w:rFonts w:ascii="Times New Roman" w:eastAsia="Times New Roman" w:hAnsi="Times New Roman" w:cs="Times New Roman"/>
                <w:sz w:val="24"/>
                <w:szCs w:val="24"/>
                <w:lang w:eastAsia="lv-LV"/>
              </w:rPr>
              <w:t xml:space="preserve"> </w:t>
            </w:r>
            <w:hyperlink r:id="rId11" w:history="1">
              <w:r w:rsidRPr="00481EB2">
                <w:rPr>
                  <w:rStyle w:val="Hipersaite"/>
                  <w:rFonts w:ascii="Times New Roman" w:eastAsia="Times New Roman" w:hAnsi="Times New Roman" w:cs="Times New Roman"/>
                  <w:sz w:val="24"/>
                  <w:szCs w:val="24"/>
                  <w:lang w:eastAsia="lv-LV"/>
                </w:rPr>
                <w:t>www.bank.lv</w:t>
              </w:r>
            </w:hyperlink>
            <w:r>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 xml:space="preserve">sadaļā "Sabiedrības līdzdalība", </w:t>
            </w:r>
            <w:r w:rsidR="002C4548">
              <w:rPr>
                <w:rFonts w:ascii="Times New Roman" w:eastAsia="Times New Roman" w:hAnsi="Times New Roman" w:cs="Times New Roman"/>
                <w:sz w:val="24"/>
                <w:szCs w:val="24"/>
                <w:lang w:eastAsia="lv-LV"/>
              </w:rPr>
              <w:t>aicinot iesniegt priekšlikumus</w:t>
            </w:r>
            <w:r w:rsidR="00FA1E19">
              <w:rPr>
                <w:rFonts w:ascii="Times New Roman" w:eastAsia="Times New Roman" w:hAnsi="Times New Roman" w:cs="Times New Roman"/>
                <w:sz w:val="24"/>
                <w:szCs w:val="24"/>
                <w:lang w:eastAsia="lv-LV"/>
              </w:rPr>
              <w:t xml:space="preserve"> līdz 2024. gada </w:t>
            </w:r>
            <w:r w:rsidR="00FA1E19">
              <w:rPr>
                <w:rFonts w:ascii="Times New Roman" w:eastAsia="Times New Roman" w:hAnsi="Times New Roman" w:cs="Times New Roman"/>
                <w:sz w:val="24"/>
                <w:szCs w:val="24"/>
                <w:lang w:eastAsia="lv-LV"/>
              </w:rPr>
              <w:lastRenderedPageBreak/>
              <w:t>23. oktobrim</w:t>
            </w:r>
            <w:r w:rsidR="00FB0F58">
              <w:rPr>
                <w:rFonts w:ascii="Times New Roman" w:eastAsia="Times New Roman" w:hAnsi="Times New Roman" w:cs="Times New Roman"/>
                <w:sz w:val="24"/>
                <w:szCs w:val="24"/>
                <w:lang w:eastAsia="lv-LV"/>
              </w:rPr>
              <w:t>. Vi</w:t>
            </w:r>
            <w:r w:rsidRPr="000C29D8">
              <w:rPr>
                <w:rFonts w:ascii="Times New Roman" w:eastAsia="Times New Roman" w:hAnsi="Times New Roman" w:cs="Times New Roman"/>
                <w:sz w:val="24"/>
                <w:szCs w:val="24"/>
                <w:lang w:eastAsia="lv-LV"/>
              </w:rPr>
              <w:t xml:space="preserve">enlaikus par </w:t>
            </w:r>
            <w:r>
              <w:rPr>
                <w:rFonts w:ascii="Times New Roman" w:eastAsia="Times New Roman" w:hAnsi="Times New Roman" w:cs="Times New Roman"/>
                <w:sz w:val="24"/>
                <w:szCs w:val="24"/>
                <w:lang w:eastAsia="lv-LV"/>
              </w:rPr>
              <w:t>n</w:t>
            </w:r>
            <w:r w:rsidRPr="000C29D8">
              <w:rPr>
                <w:rFonts w:ascii="Times New Roman" w:eastAsia="Times New Roman" w:hAnsi="Times New Roman" w:cs="Times New Roman"/>
                <w:sz w:val="24"/>
                <w:szCs w:val="24"/>
                <w:lang w:eastAsia="lv-LV"/>
              </w:rPr>
              <w:t>oteikumu projektu un notiekošo sabiedrības līdzdalību</w:t>
            </w:r>
            <w:r w:rsidR="002C4548">
              <w:rPr>
                <w:rFonts w:ascii="Times New Roman" w:eastAsia="Times New Roman" w:hAnsi="Times New Roman" w:cs="Times New Roman"/>
                <w:sz w:val="24"/>
                <w:szCs w:val="24"/>
                <w:lang w:eastAsia="lv-LV"/>
              </w:rPr>
              <w:t xml:space="preserve"> individuāli </w:t>
            </w:r>
            <w:r w:rsidRPr="000C29D8">
              <w:rPr>
                <w:rFonts w:ascii="Times New Roman" w:eastAsia="Times New Roman" w:hAnsi="Times New Roman" w:cs="Times New Roman"/>
                <w:sz w:val="24"/>
                <w:szCs w:val="24"/>
                <w:lang w:eastAsia="lv-LV"/>
              </w:rPr>
              <w:t>tik</w:t>
            </w:r>
            <w:r w:rsidR="00356FB1">
              <w:rPr>
                <w:rFonts w:ascii="Times New Roman" w:eastAsia="Times New Roman" w:hAnsi="Times New Roman" w:cs="Times New Roman"/>
                <w:sz w:val="24"/>
                <w:szCs w:val="24"/>
                <w:lang w:eastAsia="lv-LV"/>
              </w:rPr>
              <w:t>a</w:t>
            </w:r>
            <w:r w:rsidR="001579BC">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informēt</w:t>
            </w:r>
            <w:r w:rsidR="00FB0F58">
              <w:rPr>
                <w:rFonts w:ascii="Times New Roman" w:eastAsia="Times New Roman" w:hAnsi="Times New Roman" w:cs="Times New Roman"/>
                <w:sz w:val="24"/>
                <w:szCs w:val="24"/>
                <w:lang w:eastAsia="lv-LV"/>
              </w:rPr>
              <w:t>i pensiju fondi.</w:t>
            </w:r>
          </w:p>
        </w:tc>
      </w:tr>
      <w:tr w:rsidR="00D63F50" w:rsidRPr="000B4E0A" w14:paraId="4A3E4A01" w14:textId="77777777" w:rsidTr="00115CFD">
        <w:trPr>
          <w:trHeight w:val="567"/>
        </w:trPr>
        <w:tc>
          <w:tcPr>
            <w:tcW w:w="1405" w:type="pct"/>
            <w:shd w:val="clear" w:color="auto" w:fill="auto"/>
            <w:hideMark/>
          </w:tcPr>
          <w:p w14:paraId="11A86D20"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Saskaņošanas rezultāti</w:t>
            </w:r>
          </w:p>
          <w:p w14:paraId="45DABBFE" w14:textId="5EC04874"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36AD104" w14:textId="16EC3A37" w:rsidR="002C4548" w:rsidRPr="00317A94" w:rsidRDefault="00356FB1" w:rsidP="00FC1016">
            <w:pPr>
              <w:spacing w:after="120" w:line="240" w:lineRule="auto"/>
              <w:jc w:val="both"/>
              <w:rPr>
                <w:rFonts w:ascii="Times New Roman" w:eastAsia="Times New Roman" w:hAnsi="Times New Roman" w:cs="Times New Roman"/>
                <w:sz w:val="24"/>
                <w:szCs w:val="24"/>
                <w:lang w:eastAsia="lv-LV"/>
              </w:rPr>
            </w:pPr>
            <w:r w:rsidRPr="00356FB1">
              <w:rPr>
                <w:rFonts w:ascii="Times New Roman" w:eastAsia="Times New Roman" w:hAnsi="Times New Roman" w:cs="Times New Roman"/>
                <w:sz w:val="24"/>
                <w:szCs w:val="24"/>
                <w:lang w:eastAsia="lv-LV"/>
              </w:rPr>
              <w:t>Sabiedrības līdzdalības rezultātā par noteikumu projektu netika saņemti iebildumi vai priekšlikumi.</w:t>
            </w:r>
            <w:r w:rsidR="0048754D">
              <w:rPr>
                <w:rFonts w:ascii="Times New Roman" w:eastAsia="Times New Roman" w:hAnsi="Times New Roman" w:cs="Times New Roman"/>
                <w:sz w:val="24"/>
                <w:szCs w:val="24"/>
                <w:lang w:eastAsia="lv-LV"/>
              </w:rPr>
              <w:t xml:space="preserve"> </w:t>
            </w:r>
            <w:r w:rsidR="0048754D" w:rsidRPr="0048754D">
              <w:rPr>
                <w:rFonts w:ascii="Times New Roman" w:eastAsia="Times New Roman" w:hAnsi="Times New Roman" w:cs="Times New Roman"/>
                <w:sz w:val="24"/>
                <w:szCs w:val="24"/>
                <w:lang w:eastAsia="lv-LV"/>
              </w:rPr>
              <w:t>Pēc sabiedrības līdzdalībai noteiktā termiņa beigām noteikumu projekts tiks iesniegts izskatīšanai Latvijas Bankas konsultatīvās finanšu tirgus padomes sēdē.</w:t>
            </w:r>
          </w:p>
        </w:tc>
      </w:tr>
    </w:tbl>
    <w:p w14:paraId="5E06D3E8" w14:textId="1277D277" w:rsidR="005A22ED" w:rsidRDefault="005A22ED" w:rsidP="00175148">
      <w:pPr>
        <w:spacing w:after="0" w:line="240" w:lineRule="auto"/>
        <w:rPr>
          <w:rFonts w:ascii="Times New Roman" w:hAnsi="Times New Roman" w:cs="Times New Roman"/>
          <w:sz w:val="24"/>
          <w:szCs w:val="24"/>
        </w:rPr>
      </w:pPr>
    </w:p>
    <w:p w14:paraId="19D1E178" w14:textId="77777777" w:rsidR="005A22ED" w:rsidRDefault="005A22ED">
      <w:pPr>
        <w:rPr>
          <w:rFonts w:ascii="Times New Roman" w:hAnsi="Times New Roman" w:cs="Times New Roman"/>
          <w:sz w:val="24"/>
          <w:szCs w:val="24"/>
        </w:rPr>
      </w:pPr>
      <w:r>
        <w:rPr>
          <w:rFonts w:ascii="Times New Roman" w:hAnsi="Times New Roman" w:cs="Times New Roman"/>
          <w:sz w:val="24"/>
          <w:szCs w:val="24"/>
        </w:rPr>
        <w:br w:type="page"/>
      </w:r>
    </w:p>
    <w:p w14:paraId="6389A5B2" w14:textId="77777777" w:rsidR="005A22ED" w:rsidRDefault="005A22ED" w:rsidP="005A22ED">
      <w:pPr>
        <w:spacing w:after="0" w:line="240" w:lineRule="auto"/>
        <w:jc w:val="right"/>
        <w:rPr>
          <w:rFonts w:ascii="Times New Roman" w:eastAsia="Calibri" w:hAnsi="Times New Roman" w:cs="Times New Roman"/>
          <w:sz w:val="24"/>
          <w:szCs w:val="24"/>
          <w14:ligatures w14:val="standardContextual"/>
        </w:rPr>
        <w:sectPr w:rsidR="005A22ED" w:rsidSect="007E313B">
          <w:headerReference w:type="default" r:id="rId12"/>
          <w:pgSz w:w="11906" w:h="16838" w:code="9"/>
          <w:pgMar w:top="1134" w:right="1134" w:bottom="1134" w:left="1701" w:header="708" w:footer="708" w:gutter="0"/>
          <w:cols w:space="708"/>
          <w:titlePg/>
          <w:docGrid w:linePitch="360"/>
        </w:sectPr>
      </w:pPr>
    </w:p>
    <w:p w14:paraId="0FE2AEEF" w14:textId="77777777" w:rsidR="005A22ED" w:rsidRPr="005A22ED" w:rsidRDefault="005A22ED" w:rsidP="005A22ED">
      <w:pPr>
        <w:spacing w:after="0" w:line="240" w:lineRule="auto"/>
        <w:jc w:val="right"/>
        <w:rPr>
          <w:rFonts w:ascii="Times New Roman" w:eastAsia="Calibri" w:hAnsi="Times New Roman" w:cs="Times New Roman"/>
          <w:sz w:val="24"/>
          <w:szCs w:val="24"/>
          <w14:ligatures w14:val="standardContextual"/>
        </w:rPr>
      </w:pPr>
      <w:r w:rsidRPr="005A22ED">
        <w:rPr>
          <w:rFonts w:ascii="Times New Roman" w:eastAsia="Calibri" w:hAnsi="Times New Roman" w:cs="Times New Roman"/>
          <w:sz w:val="24"/>
          <w:szCs w:val="24"/>
          <w14:ligatures w14:val="standardContextual"/>
        </w:rPr>
        <w:lastRenderedPageBreak/>
        <w:t>Pielikums</w:t>
      </w:r>
    </w:p>
    <w:p w14:paraId="065DC6E4" w14:textId="3C3FA81D" w:rsidR="005A22ED" w:rsidRPr="005A22ED" w:rsidRDefault="005A22ED" w:rsidP="005A22ED">
      <w:pPr>
        <w:jc w:val="right"/>
        <w:rPr>
          <w:rFonts w:ascii="Times New Roman" w:eastAsia="Calibri" w:hAnsi="Times New Roman" w:cs="Times New Roman"/>
          <w:sz w:val="24"/>
          <w:szCs w:val="24"/>
          <w14:ligatures w14:val="standardContextual"/>
        </w:rPr>
      </w:pPr>
      <w:r>
        <w:rPr>
          <w:rFonts w:ascii="Times New Roman" w:eastAsia="Calibri" w:hAnsi="Times New Roman" w:cs="Times New Roman"/>
          <w:sz w:val="24"/>
          <w:szCs w:val="24"/>
          <w14:ligatures w14:val="standardContextual"/>
        </w:rPr>
        <w:t>L</w:t>
      </w:r>
      <w:r w:rsidRPr="005A22ED">
        <w:rPr>
          <w:rFonts w:ascii="Times New Roman" w:eastAsia="Calibri" w:hAnsi="Times New Roman" w:cs="Times New Roman"/>
          <w:sz w:val="24"/>
          <w:szCs w:val="24"/>
          <w14:ligatures w14:val="standardContextual"/>
        </w:rPr>
        <w:t>atvijas Bankas noteikumu projekta anotācijai</w:t>
      </w:r>
    </w:p>
    <w:p w14:paraId="56A3D7EB" w14:textId="77777777" w:rsidR="005A22ED" w:rsidRPr="005A22ED" w:rsidRDefault="005A22ED" w:rsidP="005A22ED">
      <w:pPr>
        <w:jc w:val="center"/>
        <w:rPr>
          <w:rFonts w:ascii="Times New Roman" w:eastAsia="Calibri" w:hAnsi="Times New Roman" w:cs="Times New Roman"/>
          <w:b/>
          <w:sz w:val="24"/>
          <w:szCs w:val="24"/>
          <w14:ligatures w14:val="standardContextual"/>
        </w:rPr>
      </w:pPr>
      <w:r w:rsidRPr="005A22ED">
        <w:rPr>
          <w:rFonts w:ascii="Times New Roman" w:eastAsia="Calibri" w:hAnsi="Times New Roman" w:cs="Times New Roman"/>
          <w:b/>
          <w:sz w:val="24"/>
          <w:szCs w:val="24"/>
          <w14:ligatures w14:val="standardContextual"/>
        </w:rPr>
        <w:t>Eiropas Savienības tiesību aktu pārņemšanas/ieviešanas tabula</w:t>
      </w:r>
    </w:p>
    <w:p w14:paraId="669F29F6" w14:textId="77777777" w:rsidR="005A22ED" w:rsidRPr="005A22ED" w:rsidRDefault="005A22ED" w:rsidP="005A22ED">
      <w:pPr>
        <w:spacing w:after="0"/>
        <w:rPr>
          <w:rFonts w:ascii="Times New Roman" w:eastAsia="Calibri" w:hAnsi="Times New Roman" w:cs="Times New Roman"/>
          <w:b/>
          <w:sz w:val="24"/>
          <w:szCs w:val="24"/>
          <w14:ligatures w14:val="standardContextual"/>
        </w:rPr>
      </w:pPr>
    </w:p>
    <w:p w14:paraId="0319A92C" w14:textId="4FB136EA" w:rsidR="005A22ED" w:rsidRPr="005A22ED" w:rsidRDefault="005A22ED" w:rsidP="005A22ED">
      <w:pPr>
        <w:rPr>
          <w:rFonts w:ascii="Times New Roman" w:eastAsia="Calibri" w:hAnsi="Times New Roman" w:cs="Times New Roman"/>
          <w:b/>
          <w:sz w:val="24"/>
          <w:szCs w:val="24"/>
          <w14:ligatures w14:val="standardContextual"/>
        </w:rPr>
      </w:pPr>
      <w:r w:rsidRPr="005A22ED">
        <w:rPr>
          <w:rFonts w:ascii="Times New Roman" w:eastAsia="Calibri" w:hAnsi="Times New Roman" w:cs="Times New Roman"/>
          <w:b/>
          <w:sz w:val="24"/>
          <w:szCs w:val="24"/>
          <w14:ligatures w14:val="standardContextual"/>
        </w:rPr>
        <w:t>Latvijas Bankas noteikumu projekta nosaukums:</w:t>
      </w:r>
      <w:r w:rsidRPr="005A22ED">
        <w:rPr>
          <w:rFonts w:ascii="Times New Roman" w:eastAsia="Calibri" w:hAnsi="Times New Roman" w:cs="Times New Roman"/>
          <w:bCs/>
          <w:sz w:val="24"/>
          <w:szCs w:val="24"/>
          <w14:ligatures w14:val="standardContextual"/>
        </w:rPr>
        <w:t xml:space="preserve"> "</w:t>
      </w:r>
      <w:r w:rsidR="00870561">
        <w:rPr>
          <w:rFonts w:ascii="Times New Roman" w:eastAsia="Calibri" w:hAnsi="Times New Roman" w:cs="Times New Roman"/>
          <w:bCs/>
          <w:sz w:val="24"/>
          <w:szCs w:val="24"/>
          <w14:ligatures w14:val="standardContextual"/>
        </w:rPr>
        <w:t xml:space="preserve">Privāto pensiju fondu </w:t>
      </w:r>
      <w:r>
        <w:rPr>
          <w:rFonts w:ascii="Times New Roman" w:eastAsia="Calibri" w:hAnsi="Times New Roman" w:cs="Times New Roman"/>
          <w:bCs/>
          <w:sz w:val="24"/>
          <w:szCs w:val="24"/>
          <w14:ligatures w14:val="standardContextual"/>
        </w:rPr>
        <w:t>pārvaldības sistēmas noteikumi</w:t>
      </w:r>
      <w:r w:rsidRPr="005A22ED">
        <w:rPr>
          <w:rFonts w:ascii="Times New Roman" w:eastAsia="Calibri" w:hAnsi="Times New Roman" w:cs="Times New Roman"/>
          <w:bCs/>
          <w:sz w:val="24"/>
          <w:szCs w:val="24"/>
          <w14:ligatures w14:val="standardContextual"/>
        </w:rPr>
        <w:t>" (turpmāk – Noteikumu projekts)</w:t>
      </w:r>
    </w:p>
    <w:p w14:paraId="0A7BB88E" w14:textId="4D0CA552" w:rsidR="005A22ED" w:rsidRPr="005A22ED" w:rsidRDefault="005A22ED" w:rsidP="009F6623">
      <w:pPr>
        <w:jc w:val="both"/>
        <w:rPr>
          <w:rFonts w:ascii="Times New Roman" w:eastAsia="Calibri" w:hAnsi="Times New Roman" w:cs="Times New Roman"/>
          <w:bCs/>
          <w:sz w:val="24"/>
          <w:szCs w:val="24"/>
          <w14:ligatures w14:val="standardContextual"/>
        </w:rPr>
      </w:pPr>
      <w:r w:rsidRPr="005A22ED">
        <w:rPr>
          <w:rFonts w:ascii="Times New Roman" w:eastAsia="Calibri" w:hAnsi="Times New Roman" w:cs="Times New Roman"/>
          <w:b/>
          <w:sz w:val="24"/>
          <w:szCs w:val="24"/>
          <w14:ligatures w14:val="standardContextual"/>
        </w:rPr>
        <w:t>Eiropas Savienības tiesību akta nosaukums:</w:t>
      </w:r>
      <w:r w:rsidRPr="005A22ED">
        <w:rPr>
          <w:rFonts w:ascii="Times New Roman" w:eastAsia="Calibri" w:hAnsi="Times New Roman" w:cs="Times New Roman"/>
          <w:bCs/>
          <w:sz w:val="24"/>
          <w:szCs w:val="24"/>
          <w14:ligatures w14:val="standardContextual"/>
        </w:rPr>
        <w:t xml:space="preserve"> </w:t>
      </w:r>
      <w:r w:rsidR="00A671DD" w:rsidRPr="00A671DD">
        <w:rPr>
          <w:rFonts w:ascii="Times New Roman" w:eastAsia="Calibri" w:hAnsi="Times New Roman" w:cs="Times New Roman"/>
          <w:bCs/>
          <w:sz w:val="24"/>
          <w:szCs w:val="24"/>
          <w14:ligatures w14:val="standardContextual"/>
        </w:rPr>
        <w:t>Eiropas Parlamenta un Padomes 2016.</w:t>
      </w:r>
      <w:r w:rsidR="00F15B97">
        <w:rPr>
          <w:rFonts w:ascii="Times New Roman" w:eastAsia="Calibri" w:hAnsi="Times New Roman" w:cs="Times New Roman"/>
          <w:bCs/>
          <w:sz w:val="24"/>
          <w:szCs w:val="24"/>
          <w14:ligatures w14:val="standardContextual"/>
        </w:rPr>
        <w:t> </w:t>
      </w:r>
      <w:r w:rsidR="00A671DD" w:rsidRPr="00A671DD">
        <w:rPr>
          <w:rFonts w:ascii="Times New Roman" w:eastAsia="Calibri" w:hAnsi="Times New Roman" w:cs="Times New Roman"/>
          <w:bCs/>
          <w:sz w:val="24"/>
          <w:szCs w:val="24"/>
          <w14:ligatures w14:val="standardContextual"/>
        </w:rPr>
        <w:t>gada 14.</w:t>
      </w:r>
      <w:r w:rsidR="00F15B97">
        <w:rPr>
          <w:rFonts w:ascii="Times New Roman" w:eastAsia="Calibri" w:hAnsi="Times New Roman" w:cs="Times New Roman"/>
          <w:bCs/>
          <w:sz w:val="24"/>
          <w:szCs w:val="24"/>
          <w14:ligatures w14:val="standardContextual"/>
        </w:rPr>
        <w:t> </w:t>
      </w:r>
      <w:r w:rsidR="00A671DD" w:rsidRPr="00A671DD">
        <w:rPr>
          <w:rFonts w:ascii="Times New Roman" w:eastAsia="Calibri" w:hAnsi="Times New Roman" w:cs="Times New Roman"/>
          <w:bCs/>
          <w:sz w:val="24"/>
          <w:szCs w:val="24"/>
          <w14:ligatures w14:val="standardContextual"/>
        </w:rPr>
        <w:t xml:space="preserve">decembra direktīva 2016/2341 par arodpensijas kapitāla uzkrāšanas institūciju (AKUI) darbību un uzraudzību (pārstrādāta redakcija) </w:t>
      </w:r>
      <w:r w:rsidRPr="005A22ED">
        <w:rPr>
          <w:rFonts w:ascii="Times New Roman" w:eastAsia="Calibri" w:hAnsi="Times New Roman" w:cs="Times New Roman"/>
          <w:bCs/>
          <w:sz w:val="24"/>
          <w:szCs w:val="24"/>
          <w14:ligatures w14:val="standardContextual"/>
        </w:rPr>
        <w:t>(turpmāk – Direktīva 201</w:t>
      </w:r>
      <w:r w:rsidR="00A671DD">
        <w:rPr>
          <w:rFonts w:ascii="Times New Roman" w:eastAsia="Calibri" w:hAnsi="Times New Roman" w:cs="Times New Roman"/>
          <w:bCs/>
          <w:sz w:val="24"/>
          <w:szCs w:val="24"/>
          <w14:ligatures w14:val="standardContextual"/>
        </w:rPr>
        <w:t>6</w:t>
      </w:r>
      <w:r w:rsidRPr="005A22ED">
        <w:rPr>
          <w:rFonts w:ascii="Times New Roman" w:eastAsia="Calibri" w:hAnsi="Times New Roman" w:cs="Times New Roman"/>
          <w:bCs/>
          <w:sz w:val="24"/>
          <w:szCs w:val="24"/>
          <w14:ligatures w14:val="standardContextual"/>
        </w:rPr>
        <w:t>/</w:t>
      </w:r>
      <w:r w:rsidR="00A671DD">
        <w:rPr>
          <w:rFonts w:ascii="Times New Roman" w:eastAsia="Calibri" w:hAnsi="Times New Roman" w:cs="Times New Roman"/>
          <w:bCs/>
          <w:sz w:val="24"/>
          <w:szCs w:val="24"/>
          <w14:ligatures w14:val="standardContextual"/>
        </w:rPr>
        <w:t>2</w:t>
      </w:r>
      <w:r w:rsidRPr="005A22ED">
        <w:rPr>
          <w:rFonts w:ascii="Times New Roman" w:eastAsia="Calibri" w:hAnsi="Times New Roman" w:cs="Times New Roman"/>
          <w:bCs/>
          <w:sz w:val="24"/>
          <w:szCs w:val="24"/>
          <w14:ligatures w14:val="standardContextual"/>
        </w:rPr>
        <w:t>3</w:t>
      </w:r>
      <w:r w:rsidR="00A671DD">
        <w:rPr>
          <w:rFonts w:ascii="Times New Roman" w:eastAsia="Calibri" w:hAnsi="Times New Roman" w:cs="Times New Roman"/>
          <w:bCs/>
          <w:sz w:val="24"/>
          <w:szCs w:val="24"/>
          <w14:ligatures w14:val="standardContextual"/>
        </w:rPr>
        <w:t>41</w:t>
      </w:r>
      <w:r w:rsidRPr="005A22ED">
        <w:rPr>
          <w:rFonts w:ascii="Times New Roman" w:eastAsia="Calibri" w:hAnsi="Times New Roman" w:cs="Times New Roman"/>
          <w:bCs/>
          <w:sz w:val="24"/>
          <w:szCs w:val="24"/>
          <w14:ligatures w14:val="standardContextual"/>
        </w:rPr>
        <w:t>/ES)</w:t>
      </w:r>
    </w:p>
    <w:tbl>
      <w:tblPr>
        <w:tblStyle w:val="Reatabula1"/>
        <w:tblW w:w="14771" w:type="dxa"/>
        <w:tblLook w:val="04A0" w:firstRow="1" w:lastRow="0" w:firstColumn="1" w:lastColumn="0" w:noHBand="0" w:noVBand="1"/>
      </w:tblPr>
      <w:tblGrid>
        <w:gridCol w:w="3203"/>
        <w:gridCol w:w="2307"/>
        <w:gridCol w:w="2304"/>
        <w:gridCol w:w="2349"/>
        <w:gridCol w:w="2257"/>
        <w:gridCol w:w="2351"/>
      </w:tblGrid>
      <w:tr w:rsidR="005A22ED" w:rsidRPr="005A22ED" w14:paraId="598AE5E5" w14:textId="77777777" w:rsidTr="00643668">
        <w:tc>
          <w:tcPr>
            <w:tcW w:w="3203" w:type="dxa"/>
          </w:tcPr>
          <w:p w14:paraId="2B9C78EF" w14:textId="77777777" w:rsidR="00FC1016" w:rsidRDefault="005A22ED" w:rsidP="005A22ED">
            <w:pP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Eiropas Savienības tiesību akta pants, punkts vai apakšpunkts, kurā paredzētās prasības Latvijā jāizpilda </w:t>
            </w:r>
          </w:p>
          <w:p w14:paraId="4763E293" w14:textId="294FE41E" w:rsidR="005A22ED" w:rsidRPr="005A22ED" w:rsidRDefault="005A22ED" w:rsidP="005A22ED">
            <w:pPr>
              <w:rPr>
                <w:rFonts w:ascii="Times New Roman" w:eastAsia="Calibri" w:hAnsi="Times New Roman" w:cs="Times New Roman"/>
                <w:sz w:val="24"/>
                <w:szCs w:val="24"/>
              </w:rPr>
            </w:pPr>
            <w:r w:rsidRPr="005A22ED">
              <w:rPr>
                <w:rFonts w:ascii="Times New Roman" w:eastAsia="Calibri" w:hAnsi="Times New Roman" w:cs="Times New Roman"/>
                <w:i/>
                <w:iCs/>
                <w:sz w:val="24"/>
                <w:szCs w:val="24"/>
              </w:rPr>
              <w:t>(</w:t>
            </w:r>
            <w:r w:rsidR="00B1453B">
              <w:rPr>
                <w:rFonts w:ascii="Times New Roman" w:eastAsia="Calibri" w:hAnsi="Times New Roman" w:cs="Times New Roman"/>
                <w:i/>
                <w:iCs/>
                <w:sz w:val="24"/>
                <w:szCs w:val="24"/>
              </w:rPr>
              <w:t>n</w:t>
            </w:r>
            <w:r w:rsidRPr="005A22ED">
              <w:rPr>
                <w:rFonts w:ascii="Times New Roman" w:eastAsia="Calibri" w:hAnsi="Times New Roman" w:cs="Times New Roman"/>
                <w:i/>
                <w:iCs/>
                <w:sz w:val="24"/>
                <w:szCs w:val="24"/>
              </w:rPr>
              <w:t>orāda pēc iespējas konkrētāku teksta vienību)</w:t>
            </w:r>
          </w:p>
        </w:tc>
        <w:tc>
          <w:tcPr>
            <w:tcW w:w="2307" w:type="dxa"/>
          </w:tcPr>
          <w:p w14:paraId="5DF7FAB5" w14:textId="77777777" w:rsidR="005A22ED" w:rsidRPr="005A22ED" w:rsidRDefault="005A22ED" w:rsidP="005A22ED">
            <w:pP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Noteikumu projekta punkts vai apakšpunkts, kas izpilda A ailē minēto prasību </w:t>
            </w:r>
          </w:p>
          <w:p w14:paraId="0D59D018" w14:textId="3A743DB2" w:rsidR="005A22ED" w:rsidRPr="005A22ED" w:rsidRDefault="005A22ED" w:rsidP="005A22ED">
            <w:pP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B1453B">
              <w:rPr>
                <w:rFonts w:ascii="Times New Roman" w:eastAsia="Calibri" w:hAnsi="Times New Roman" w:cs="Times New Roman"/>
                <w:i/>
                <w:iCs/>
                <w:sz w:val="24"/>
                <w:szCs w:val="24"/>
              </w:rPr>
              <w:t>n</w:t>
            </w:r>
            <w:r w:rsidRPr="005A22ED">
              <w:rPr>
                <w:rFonts w:ascii="Times New Roman" w:eastAsia="Calibri" w:hAnsi="Times New Roman" w:cs="Times New Roman"/>
                <w:i/>
                <w:iCs/>
                <w:sz w:val="24"/>
                <w:szCs w:val="24"/>
              </w:rPr>
              <w:t>orāda pēc iespējas konkrētāku teksta vienību)</w:t>
            </w:r>
          </w:p>
        </w:tc>
        <w:tc>
          <w:tcPr>
            <w:tcW w:w="2304" w:type="dxa"/>
          </w:tcPr>
          <w:p w14:paraId="4990D021" w14:textId="65436635" w:rsidR="005A22ED" w:rsidRPr="005A22ED" w:rsidRDefault="005A22ED" w:rsidP="005A22ED">
            <w:pP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Vai A ailē minētā prasība ar B ailē minēto </w:t>
            </w:r>
            <w:r w:rsidR="00B1453B">
              <w:rPr>
                <w:rFonts w:ascii="Times New Roman" w:eastAsia="Calibri" w:hAnsi="Times New Roman" w:cs="Times New Roman"/>
                <w:b/>
                <w:bCs/>
                <w:sz w:val="24"/>
                <w:szCs w:val="24"/>
              </w:rPr>
              <w:t>n</w:t>
            </w:r>
            <w:r w:rsidRPr="005A22ED">
              <w:rPr>
                <w:rFonts w:ascii="Times New Roman" w:eastAsia="Calibri" w:hAnsi="Times New Roman" w:cs="Times New Roman"/>
                <w:b/>
                <w:bCs/>
                <w:sz w:val="24"/>
                <w:szCs w:val="24"/>
              </w:rPr>
              <w:t xml:space="preserve">oteikumu projekta punktu vai apakšpunktu tiek izpildīta pilnībā vai daļēji </w:t>
            </w:r>
          </w:p>
          <w:p w14:paraId="538D70A8" w14:textId="282B9CE5" w:rsidR="005A22ED" w:rsidRPr="005A22ED" w:rsidRDefault="005A22ED" w:rsidP="005A22ED">
            <w:pP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B1453B">
              <w:rPr>
                <w:rFonts w:ascii="Times New Roman" w:eastAsia="Calibri" w:hAnsi="Times New Roman" w:cs="Times New Roman"/>
                <w:i/>
                <w:iCs/>
                <w:sz w:val="24"/>
                <w:szCs w:val="24"/>
              </w:rPr>
              <w:t>j</w:t>
            </w:r>
            <w:r w:rsidRPr="005A22ED">
              <w:rPr>
                <w:rFonts w:ascii="Times New Roman" w:eastAsia="Calibri" w:hAnsi="Times New Roman" w:cs="Times New Roman"/>
                <w:i/>
                <w:iCs/>
                <w:sz w:val="24"/>
                <w:szCs w:val="24"/>
              </w:rPr>
              <w:t>a daļēji, norāda, kur un kā ir vai tiks nodrošināta prasības pilnīga izpilde)</w:t>
            </w:r>
          </w:p>
        </w:tc>
        <w:tc>
          <w:tcPr>
            <w:tcW w:w="2349" w:type="dxa"/>
          </w:tcPr>
          <w:p w14:paraId="7427C1BB" w14:textId="56249D95" w:rsidR="005A22ED" w:rsidRPr="005A22ED" w:rsidRDefault="005A22ED" w:rsidP="005A22ED">
            <w:pP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Vai B ailē norādītais </w:t>
            </w:r>
            <w:r w:rsidR="00B1453B">
              <w:rPr>
                <w:rFonts w:ascii="Times New Roman" w:eastAsia="Calibri" w:hAnsi="Times New Roman" w:cs="Times New Roman"/>
                <w:b/>
                <w:bCs/>
                <w:sz w:val="24"/>
                <w:szCs w:val="24"/>
              </w:rPr>
              <w:t>n</w:t>
            </w:r>
            <w:r w:rsidRPr="005A22ED">
              <w:rPr>
                <w:rFonts w:ascii="Times New Roman" w:eastAsia="Calibri" w:hAnsi="Times New Roman" w:cs="Times New Roman"/>
                <w:b/>
                <w:bCs/>
                <w:sz w:val="24"/>
                <w:szCs w:val="24"/>
              </w:rPr>
              <w:t xml:space="preserve">oteikumu projekta punkts vai apakšpunkts paredz stingrākas prasības nekā A ailē minētā prasība </w:t>
            </w:r>
          </w:p>
          <w:p w14:paraId="344027EF" w14:textId="4B6BE324" w:rsidR="005A22ED" w:rsidRPr="005A22ED" w:rsidRDefault="005A22ED" w:rsidP="005A22ED">
            <w:pP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B1453B">
              <w:rPr>
                <w:rFonts w:ascii="Times New Roman" w:eastAsia="Calibri" w:hAnsi="Times New Roman" w:cs="Times New Roman"/>
                <w:i/>
                <w:iCs/>
                <w:sz w:val="24"/>
                <w:szCs w:val="24"/>
              </w:rPr>
              <w:t>j</w:t>
            </w:r>
            <w:r w:rsidRPr="005A22ED">
              <w:rPr>
                <w:rFonts w:ascii="Times New Roman" w:eastAsia="Calibri" w:hAnsi="Times New Roman" w:cs="Times New Roman"/>
                <w:i/>
                <w:iCs/>
                <w:sz w:val="24"/>
                <w:szCs w:val="24"/>
              </w:rPr>
              <w:t>a paredz stingrākas prasības, norāda pamatojumu šādu stingrāku prasību nepieciešamībai)</w:t>
            </w:r>
          </w:p>
        </w:tc>
        <w:tc>
          <w:tcPr>
            <w:tcW w:w="2257" w:type="dxa"/>
          </w:tcPr>
          <w:p w14:paraId="1C48BF30" w14:textId="0180D8F1" w:rsidR="005A22ED" w:rsidRPr="005A22ED" w:rsidRDefault="005A22ED" w:rsidP="005A22ED">
            <w:pP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Vai A ailē minētā prasība ir jāizpilda obligāti </w:t>
            </w:r>
          </w:p>
          <w:p w14:paraId="00363B18" w14:textId="49A9CDFC" w:rsidR="005A22ED" w:rsidRPr="005A22ED" w:rsidRDefault="005A22ED" w:rsidP="00FC1016">
            <w:pP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B1453B">
              <w:rPr>
                <w:rFonts w:ascii="Times New Roman" w:eastAsia="Calibri" w:hAnsi="Times New Roman" w:cs="Times New Roman"/>
                <w:i/>
                <w:iCs/>
                <w:sz w:val="24"/>
                <w:szCs w:val="24"/>
              </w:rPr>
              <w:t>j</w:t>
            </w:r>
            <w:r w:rsidRPr="005A22ED">
              <w:rPr>
                <w:rFonts w:ascii="Times New Roman" w:eastAsia="Calibri" w:hAnsi="Times New Roman" w:cs="Times New Roman"/>
                <w:i/>
                <w:iCs/>
                <w:sz w:val="24"/>
                <w:szCs w:val="24"/>
              </w:rPr>
              <w:t>a Eiropas Savienības tiesību akts paredz izvēles iespēju, norāda, vai un kādēļ šī rīcības brīvība Latvijā ir vai nav jāizmanto)</w:t>
            </w:r>
          </w:p>
        </w:tc>
        <w:tc>
          <w:tcPr>
            <w:tcW w:w="2351" w:type="dxa"/>
          </w:tcPr>
          <w:p w14:paraId="3B85C1CA" w14:textId="0987071D" w:rsidR="005A22ED" w:rsidRPr="005A22ED" w:rsidRDefault="005A22ED" w:rsidP="005A22ED">
            <w:pPr>
              <w:rPr>
                <w:rFonts w:ascii="Times New Roman" w:eastAsia="Calibri" w:hAnsi="Times New Roman" w:cs="Times New Roman"/>
                <w:b/>
                <w:bCs/>
                <w:color w:val="333333"/>
                <w:sz w:val="24"/>
                <w:szCs w:val="24"/>
              </w:rPr>
            </w:pPr>
            <w:r w:rsidRPr="005A22ED">
              <w:rPr>
                <w:rFonts w:ascii="Times New Roman" w:eastAsia="Calibri" w:hAnsi="Times New Roman" w:cs="Times New Roman"/>
                <w:b/>
                <w:bCs/>
                <w:color w:val="333333"/>
                <w:sz w:val="24"/>
                <w:szCs w:val="24"/>
              </w:rPr>
              <w:t>Vai A ailē minētais Eiropas Savienības tiesību akts paredz dalībvalsts paziņošanas pienākumu Eiropas Savienības institūcijām</w:t>
            </w:r>
          </w:p>
          <w:p w14:paraId="15683376" w14:textId="703F4BA3" w:rsidR="005A22ED" w:rsidRPr="005A22ED" w:rsidRDefault="005A22ED" w:rsidP="005A22ED">
            <w:pPr>
              <w:rPr>
                <w:rFonts w:ascii="Times New Roman" w:eastAsia="Calibri" w:hAnsi="Times New Roman" w:cs="Times New Roman"/>
                <w:b/>
                <w:bCs/>
                <w:sz w:val="24"/>
                <w:szCs w:val="24"/>
              </w:rPr>
            </w:pPr>
            <w:r w:rsidRPr="005A22ED">
              <w:rPr>
                <w:rFonts w:ascii="Times New Roman" w:eastAsia="Calibri" w:hAnsi="Times New Roman" w:cs="Times New Roman"/>
                <w:i/>
                <w:iCs/>
                <w:color w:val="333333"/>
                <w:sz w:val="24"/>
                <w:szCs w:val="24"/>
              </w:rPr>
              <w:t>(</w:t>
            </w:r>
            <w:r w:rsidR="00B1453B">
              <w:rPr>
                <w:rFonts w:ascii="Times New Roman" w:eastAsia="Calibri" w:hAnsi="Times New Roman" w:cs="Times New Roman"/>
                <w:i/>
                <w:iCs/>
                <w:color w:val="333333"/>
                <w:sz w:val="24"/>
                <w:szCs w:val="24"/>
              </w:rPr>
              <w:t>j</w:t>
            </w:r>
            <w:r w:rsidRPr="005A22ED">
              <w:rPr>
                <w:rFonts w:ascii="Times New Roman" w:eastAsia="Calibri" w:hAnsi="Times New Roman" w:cs="Times New Roman"/>
                <w:i/>
                <w:iCs/>
                <w:color w:val="333333"/>
                <w:sz w:val="24"/>
                <w:szCs w:val="24"/>
              </w:rPr>
              <w:t>a paredz, norāda, kas un kādā termiņā šo paziņošanas pienākumu izpildīs)</w:t>
            </w:r>
          </w:p>
        </w:tc>
      </w:tr>
      <w:tr w:rsidR="005A22ED" w:rsidRPr="005A22ED" w14:paraId="45CCD10D" w14:textId="77777777" w:rsidTr="00643668">
        <w:tc>
          <w:tcPr>
            <w:tcW w:w="3203" w:type="dxa"/>
          </w:tcPr>
          <w:p w14:paraId="40A26C97"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A</w:t>
            </w:r>
          </w:p>
        </w:tc>
        <w:tc>
          <w:tcPr>
            <w:tcW w:w="2307" w:type="dxa"/>
          </w:tcPr>
          <w:p w14:paraId="322CB400"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B</w:t>
            </w:r>
          </w:p>
        </w:tc>
        <w:tc>
          <w:tcPr>
            <w:tcW w:w="2304" w:type="dxa"/>
          </w:tcPr>
          <w:p w14:paraId="780220FD"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C</w:t>
            </w:r>
          </w:p>
        </w:tc>
        <w:tc>
          <w:tcPr>
            <w:tcW w:w="2349" w:type="dxa"/>
          </w:tcPr>
          <w:p w14:paraId="04B88492"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D</w:t>
            </w:r>
          </w:p>
        </w:tc>
        <w:tc>
          <w:tcPr>
            <w:tcW w:w="2257" w:type="dxa"/>
          </w:tcPr>
          <w:p w14:paraId="35C295DA"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E</w:t>
            </w:r>
          </w:p>
        </w:tc>
        <w:tc>
          <w:tcPr>
            <w:tcW w:w="2351" w:type="dxa"/>
          </w:tcPr>
          <w:p w14:paraId="04FBAA9C"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F</w:t>
            </w:r>
          </w:p>
        </w:tc>
      </w:tr>
      <w:tr w:rsidR="005372A9" w:rsidRPr="005A22ED" w14:paraId="336FC694" w14:textId="77777777" w:rsidTr="00643668">
        <w:tc>
          <w:tcPr>
            <w:tcW w:w="3203" w:type="dxa"/>
          </w:tcPr>
          <w:p w14:paraId="5D7CCA45" w14:textId="0C889259" w:rsidR="005372A9" w:rsidRPr="005A22ED" w:rsidRDefault="005372A9" w:rsidP="008129D3">
            <w:pPr>
              <w:rPr>
                <w:rFonts w:ascii="Times New Roman" w:eastAsia="Calibri" w:hAnsi="Times New Roman" w:cs="Times New Roman"/>
              </w:rPr>
            </w:pPr>
            <w:r w:rsidRPr="00A671DD">
              <w:rPr>
                <w:rFonts w:ascii="Times New Roman" w:eastAsia="Calibri" w:hAnsi="Times New Roman" w:cs="Times New Roman"/>
                <w:bCs/>
              </w:rPr>
              <w:t>Direktīva</w:t>
            </w:r>
            <w:r>
              <w:rPr>
                <w:rFonts w:ascii="Times New Roman" w:eastAsia="Calibri" w:hAnsi="Times New Roman" w:cs="Times New Roman"/>
                <w:bCs/>
              </w:rPr>
              <w:t>s</w:t>
            </w:r>
            <w:r w:rsidRPr="00A671DD">
              <w:rPr>
                <w:rFonts w:ascii="Times New Roman" w:eastAsia="Calibri" w:hAnsi="Times New Roman" w:cs="Times New Roman"/>
                <w:bCs/>
              </w:rPr>
              <w:t xml:space="preserve"> 2016/2341/ES</w:t>
            </w:r>
            <w:r>
              <w:rPr>
                <w:rFonts w:ascii="Times New Roman" w:eastAsia="Calibri" w:hAnsi="Times New Roman" w:cs="Times New Roman"/>
                <w:bCs/>
              </w:rPr>
              <w:t xml:space="preserve"> 21.</w:t>
            </w:r>
            <w:r w:rsidR="006F066C">
              <w:rPr>
                <w:rFonts w:ascii="Times New Roman" w:eastAsia="Calibri" w:hAnsi="Times New Roman" w:cs="Times New Roman"/>
                <w:bCs/>
              </w:rPr>
              <w:t> </w:t>
            </w:r>
            <w:r>
              <w:rPr>
                <w:rFonts w:ascii="Times New Roman" w:eastAsia="Calibri" w:hAnsi="Times New Roman" w:cs="Times New Roman"/>
                <w:bCs/>
              </w:rPr>
              <w:t>panta 3</w:t>
            </w:r>
            <w:r w:rsidR="00A60F29">
              <w:rPr>
                <w:rFonts w:ascii="Times New Roman" w:eastAsia="Calibri" w:hAnsi="Times New Roman" w:cs="Times New Roman"/>
                <w:bCs/>
              </w:rPr>
              <w:t>.</w:t>
            </w:r>
            <w:r w:rsidR="006F066C">
              <w:rPr>
                <w:rFonts w:ascii="Times New Roman" w:eastAsia="Calibri" w:hAnsi="Times New Roman" w:cs="Times New Roman"/>
                <w:bCs/>
              </w:rPr>
              <w:t> </w:t>
            </w:r>
            <w:r w:rsidR="00A60F29">
              <w:rPr>
                <w:rFonts w:ascii="Times New Roman" w:eastAsia="Calibri" w:hAnsi="Times New Roman" w:cs="Times New Roman"/>
                <w:bCs/>
              </w:rPr>
              <w:t xml:space="preserve">punkts </w:t>
            </w:r>
          </w:p>
        </w:tc>
        <w:tc>
          <w:tcPr>
            <w:tcW w:w="2307" w:type="dxa"/>
          </w:tcPr>
          <w:p w14:paraId="17689E26" w14:textId="3AA4CEDB" w:rsidR="005372A9" w:rsidRPr="005A22ED" w:rsidRDefault="005372A9" w:rsidP="008129D3">
            <w:pPr>
              <w:rPr>
                <w:rFonts w:ascii="Times New Roman" w:eastAsia="Calibri" w:hAnsi="Times New Roman" w:cs="Times New Roman"/>
              </w:rPr>
            </w:pPr>
            <w:r w:rsidRPr="005A22ED">
              <w:rPr>
                <w:rFonts w:ascii="Times New Roman" w:eastAsia="Calibri" w:hAnsi="Times New Roman" w:cs="Times New Roman"/>
              </w:rPr>
              <w:t xml:space="preserve">Noteikumu projekta </w:t>
            </w:r>
            <w:r w:rsidR="00FB0475">
              <w:rPr>
                <w:rFonts w:ascii="Times New Roman" w:eastAsia="Calibri" w:hAnsi="Times New Roman" w:cs="Times New Roman"/>
              </w:rPr>
              <w:t>9</w:t>
            </w:r>
            <w:r w:rsidRPr="00A671DD">
              <w:rPr>
                <w:rFonts w:ascii="Times New Roman" w:eastAsia="Calibri" w:hAnsi="Times New Roman" w:cs="Times New Roman"/>
              </w:rPr>
              <w:t xml:space="preserve">., </w:t>
            </w:r>
            <w:r w:rsidR="00FE2040">
              <w:rPr>
                <w:rFonts w:ascii="Times New Roman" w:eastAsia="Calibri" w:hAnsi="Times New Roman" w:cs="Times New Roman"/>
              </w:rPr>
              <w:t>20</w:t>
            </w:r>
            <w:r w:rsidRPr="00A671DD">
              <w:rPr>
                <w:rFonts w:ascii="Times New Roman" w:eastAsia="Calibri" w:hAnsi="Times New Roman" w:cs="Times New Roman"/>
              </w:rPr>
              <w:t xml:space="preserve">., </w:t>
            </w:r>
            <w:r w:rsidR="00FB0475">
              <w:rPr>
                <w:rFonts w:ascii="Times New Roman" w:eastAsia="Calibri" w:hAnsi="Times New Roman" w:cs="Times New Roman"/>
              </w:rPr>
              <w:t>2</w:t>
            </w:r>
            <w:r w:rsidR="00FE2040">
              <w:rPr>
                <w:rFonts w:ascii="Times New Roman" w:eastAsia="Calibri" w:hAnsi="Times New Roman" w:cs="Times New Roman"/>
              </w:rPr>
              <w:t>5</w:t>
            </w:r>
            <w:r w:rsidRPr="00A671DD">
              <w:rPr>
                <w:rFonts w:ascii="Times New Roman" w:eastAsia="Calibri" w:hAnsi="Times New Roman" w:cs="Times New Roman"/>
              </w:rPr>
              <w:t xml:space="preserve">., </w:t>
            </w:r>
            <w:r w:rsidR="006F066C">
              <w:rPr>
                <w:rFonts w:ascii="Times New Roman" w:eastAsia="Calibri" w:hAnsi="Times New Roman" w:cs="Times New Roman"/>
              </w:rPr>
              <w:t>2</w:t>
            </w:r>
            <w:r w:rsidR="00FE2040">
              <w:rPr>
                <w:rFonts w:ascii="Times New Roman" w:eastAsia="Calibri" w:hAnsi="Times New Roman" w:cs="Times New Roman"/>
              </w:rPr>
              <w:t>6</w:t>
            </w:r>
            <w:r w:rsidRPr="00A671DD">
              <w:rPr>
                <w:rFonts w:ascii="Times New Roman" w:eastAsia="Calibri" w:hAnsi="Times New Roman" w:cs="Times New Roman"/>
              </w:rPr>
              <w:t xml:space="preserve">., </w:t>
            </w:r>
            <w:r w:rsidR="00FB0475">
              <w:rPr>
                <w:rFonts w:ascii="Times New Roman" w:eastAsia="Calibri" w:hAnsi="Times New Roman" w:cs="Times New Roman"/>
              </w:rPr>
              <w:t>3</w:t>
            </w:r>
            <w:r w:rsidR="00FE2040">
              <w:rPr>
                <w:rFonts w:ascii="Times New Roman" w:eastAsia="Calibri" w:hAnsi="Times New Roman" w:cs="Times New Roman"/>
              </w:rPr>
              <w:t>1</w:t>
            </w:r>
            <w:r w:rsidRPr="00A671DD">
              <w:rPr>
                <w:rFonts w:ascii="Times New Roman" w:eastAsia="Calibri" w:hAnsi="Times New Roman" w:cs="Times New Roman"/>
              </w:rPr>
              <w:t xml:space="preserve">., </w:t>
            </w:r>
            <w:r w:rsidR="006F066C">
              <w:rPr>
                <w:rFonts w:ascii="Times New Roman" w:eastAsia="Calibri" w:hAnsi="Times New Roman" w:cs="Times New Roman"/>
              </w:rPr>
              <w:t>3</w:t>
            </w:r>
            <w:r w:rsidR="00FE2040">
              <w:rPr>
                <w:rFonts w:ascii="Times New Roman" w:eastAsia="Calibri" w:hAnsi="Times New Roman" w:cs="Times New Roman"/>
              </w:rPr>
              <w:t>7</w:t>
            </w:r>
            <w:r w:rsidRPr="00A671DD">
              <w:rPr>
                <w:rFonts w:ascii="Times New Roman" w:eastAsia="Calibri" w:hAnsi="Times New Roman" w:cs="Times New Roman"/>
              </w:rPr>
              <w:t>., 3</w:t>
            </w:r>
            <w:r w:rsidR="00FE2040">
              <w:rPr>
                <w:rFonts w:ascii="Times New Roman" w:eastAsia="Calibri" w:hAnsi="Times New Roman" w:cs="Times New Roman"/>
              </w:rPr>
              <w:t>8</w:t>
            </w:r>
            <w:r w:rsidRPr="00A671DD">
              <w:rPr>
                <w:rFonts w:ascii="Times New Roman" w:eastAsia="Calibri" w:hAnsi="Times New Roman" w:cs="Times New Roman"/>
              </w:rPr>
              <w:t>., 4</w:t>
            </w:r>
            <w:r w:rsidR="00FE2040">
              <w:rPr>
                <w:rFonts w:ascii="Times New Roman" w:eastAsia="Calibri" w:hAnsi="Times New Roman" w:cs="Times New Roman"/>
              </w:rPr>
              <w:t>4</w:t>
            </w:r>
            <w:r w:rsidRPr="00A671DD">
              <w:rPr>
                <w:rFonts w:ascii="Times New Roman" w:eastAsia="Calibri" w:hAnsi="Times New Roman" w:cs="Times New Roman"/>
              </w:rPr>
              <w:t xml:space="preserve">., </w:t>
            </w:r>
            <w:r w:rsidR="00FB0475">
              <w:rPr>
                <w:rFonts w:ascii="Times New Roman" w:eastAsia="Calibri" w:hAnsi="Times New Roman" w:cs="Times New Roman"/>
              </w:rPr>
              <w:t>4</w:t>
            </w:r>
            <w:r w:rsidR="00380E2A">
              <w:rPr>
                <w:rFonts w:ascii="Times New Roman" w:eastAsia="Calibri" w:hAnsi="Times New Roman" w:cs="Times New Roman"/>
              </w:rPr>
              <w:t>6</w:t>
            </w:r>
            <w:r w:rsidRPr="00A671DD">
              <w:rPr>
                <w:rFonts w:ascii="Times New Roman" w:eastAsia="Calibri" w:hAnsi="Times New Roman" w:cs="Times New Roman"/>
              </w:rPr>
              <w:t xml:space="preserve">. un </w:t>
            </w:r>
            <w:r w:rsidR="00FB0475">
              <w:rPr>
                <w:rFonts w:ascii="Times New Roman" w:eastAsia="Calibri" w:hAnsi="Times New Roman" w:cs="Times New Roman"/>
              </w:rPr>
              <w:t>4</w:t>
            </w:r>
            <w:r w:rsidR="00FE2040">
              <w:rPr>
                <w:rFonts w:ascii="Times New Roman" w:eastAsia="Calibri" w:hAnsi="Times New Roman" w:cs="Times New Roman"/>
              </w:rPr>
              <w:t>7</w:t>
            </w:r>
            <w:r w:rsidRPr="00A671DD">
              <w:rPr>
                <w:rFonts w:ascii="Times New Roman" w:eastAsia="Calibri" w:hAnsi="Times New Roman" w:cs="Times New Roman"/>
              </w:rPr>
              <w:t>.</w:t>
            </w:r>
            <w:r w:rsidR="006F066C">
              <w:rPr>
                <w:rFonts w:ascii="Times New Roman" w:eastAsia="Calibri" w:hAnsi="Times New Roman" w:cs="Times New Roman"/>
              </w:rPr>
              <w:t> </w:t>
            </w:r>
            <w:r w:rsidRPr="00A671DD">
              <w:rPr>
                <w:rFonts w:ascii="Times New Roman" w:eastAsia="Calibri" w:hAnsi="Times New Roman" w:cs="Times New Roman"/>
              </w:rPr>
              <w:t>punkts</w:t>
            </w:r>
          </w:p>
        </w:tc>
        <w:tc>
          <w:tcPr>
            <w:tcW w:w="2304" w:type="dxa"/>
          </w:tcPr>
          <w:p w14:paraId="2387CC8E" w14:textId="3AB6A5F1" w:rsidR="005372A9" w:rsidRPr="005A22ED" w:rsidRDefault="005372A9" w:rsidP="008129D3">
            <w:pPr>
              <w:rPr>
                <w:rFonts w:ascii="Times New Roman" w:eastAsia="Calibri" w:hAnsi="Times New Roman" w:cs="Times New Roman"/>
              </w:rPr>
            </w:pPr>
            <w:r w:rsidRPr="005A22ED">
              <w:rPr>
                <w:rFonts w:ascii="Times New Roman" w:eastAsia="Calibri" w:hAnsi="Times New Roman" w:cs="Times New Roman"/>
              </w:rPr>
              <w:t>Izpilda pilnībā</w:t>
            </w:r>
          </w:p>
        </w:tc>
        <w:tc>
          <w:tcPr>
            <w:tcW w:w="2349" w:type="dxa"/>
          </w:tcPr>
          <w:p w14:paraId="2BBF38A2" w14:textId="3ECDF117" w:rsidR="005372A9" w:rsidRPr="005A22ED" w:rsidRDefault="005372A9" w:rsidP="008129D3">
            <w:pPr>
              <w:rPr>
                <w:rFonts w:ascii="Times New Roman" w:eastAsia="Calibri" w:hAnsi="Times New Roman" w:cs="Times New Roman"/>
              </w:rPr>
            </w:pPr>
            <w:r>
              <w:rPr>
                <w:rFonts w:ascii="Times New Roman" w:eastAsia="Calibri" w:hAnsi="Times New Roman" w:cs="Times New Roman"/>
              </w:rPr>
              <w:t>Nē</w:t>
            </w:r>
          </w:p>
        </w:tc>
        <w:tc>
          <w:tcPr>
            <w:tcW w:w="2257" w:type="dxa"/>
          </w:tcPr>
          <w:p w14:paraId="61EC588B" w14:textId="4921E008" w:rsidR="005372A9" w:rsidRPr="005A22ED" w:rsidRDefault="005372A9" w:rsidP="008129D3">
            <w:pPr>
              <w:rPr>
                <w:rFonts w:ascii="Times New Roman" w:eastAsia="Calibri" w:hAnsi="Times New Roman" w:cs="Times New Roman"/>
              </w:rPr>
            </w:pPr>
            <w:r w:rsidRPr="005A22ED">
              <w:rPr>
                <w:rFonts w:ascii="Times New Roman" w:eastAsia="Calibri" w:hAnsi="Times New Roman" w:cs="Times New Roman"/>
              </w:rPr>
              <w:t>Jā</w:t>
            </w:r>
          </w:p>
        </w:tc>
        <w:tc>
          <w:tcPr>
            <w:tcW w:w="2351" w:type="dxa"/>
            <w:vMerge w:val="restart"/>
          </w:tcPr>
          <w:p w14:paraId="23168EC4" w14:textId="7F98055C" w:rsidR="005372A9" w:rsidRPr="005A22ED" w:rsidRDefault="005372A9" w:rsidP="005372A9">
            <w:pPr>
              <w:rPr>
                <w:rFonts w:ascii="Times New Roman" w:eastAsia="Calibri" w:hAnsi="Times New Roman" w:cs="Times New Roman"/>
                <w:color w:val="FF0000"/>
              </w:rPr>
            </w:pPr>
            <w:r w:rsidRPr="005A22ED">
              <w:rPr>
                <w:rFonts w:ascii="Times New Roman" w:eastAsia="Calibri" w:hAnsi="Times New Roman" w:cs="Times New Roman"/>
              </w:rPr>
              <w:t xml:space="preserve">Pēc </w:t>
            </w:r>
            <w:r w:rsidR="00B1453B">
              <w:rPr>
                <w:rFonts w:ascii="Times New Roman" w:eastAsia="Calibri" w:hAnsi="Times New Roman" w:cs="Times New Roman"/>
              </w:rPr>
              <w:t>n</w:t>
            </w:r>
            <w:r w:rsidRPr="005A22ED">
              <w:rPr>
                <w:rFonts w:ascii="Times New Roman" w:eastAsia="Calibri" w:hAnsi="Times New Roman" w:cs="Times New Roman"/>
              </w:rPr>
              <w:t>oteikumu projekta apstiprināšanas Latvijas Bankas padomē paziņošanas pienākumu attiecībā uz Eiropas Komisiju izpildīs Finanšu ministrija</w:t>
            </w:r>
            <w:r>
              <w:rPr>
                <w:rFonts w:ascii="Times New Roman" w:eastAsia="Calibri" w:hAnsi="Times New Roman" w:cs="Times New Roman"/>
              </w:rPr>
              <w:t xml:space="preserve">. </w:t>
            </w:r>
          </w:p>
        </w:tc>
      </w:tr>
      <w:tr w:rsidR="005372A9" w:rsidRPr="005A22ED" w14:paraId="5493E5E6" w14:textId="77777777" w:rsidTr="00643668">
        <w:tc>
          <w:tcPr>
            <w:tcW w:w="3203" w:type="dxa"/>
          </w:tcPr>
          <w:p w14:paraId="0D5D82A6" w14:textId="5AE75B87" w:rsidR="005372A9" w:rsidRPr="005A22ED" w:rsidRDefault="005372A9" w:rsidP="00A671DD">
            <w:pPr>
              <w:rPr>
                <w:rFonts w:ascii="Times New Roman" w:eastAsia="Calibri" w:hAnsi="Times New Roman" w:cs="Times New Roman"/>
                <w:bCs/>
              </w:rPr>
            </w:pPr>
            <w:r w:rsidRPr="00887F2B">
              <w:rPr>
                <w:rFonts w:ascii="Times New Roman" w:eastAsia="Calibri" w:hAnsi="Times New Roman" w:cs="Times New Roman"/>
                <w:bCs/>
              </w:rPr>
              <w:t>Direktīvas 2016/2341/ES</w:t>
            </w:r>
            <w:r>
              <w:rPr>
                <w:rFonts w:ascii="Times New Roman" w:eastAsia="Calibri" w:hAnsi="Times New Roman" w:cs="Times New Roman"/>
                <w:bCs/>
              </w:rPr>
              <w:t xml:space="preserve"> 21.</w:t>
            </w:r>
            <w:r w:rsidR="006F066C">
              <w:rPr>
                <w:rFonts w:ascii="Times New Roman" w:eastAsia="Calibri" w:hAnsi="Times New Roman" w:cs="Times New Roman"/>
                <w:bCs/>
              </w:rPr>
              <w:t> </w:t>
            </w:r>
            <w:r>
              <w:rPr>
                <w:rFonts w:ascii="Times New Roman" w:eastAsia="Calibri" w:hAnsi="Times New Roman" w:cs="Times New Roman"/>
                <w:bCs/>
              </w:rPr>
              <w:t>panta 4</w:t>
            </w:r>
            <w:r w:rsidR="00A60F29">
              <w:rPr>
                <w:rFonts w:ascii="Times New Roman" w:eastAsia="Calibri" w:hAnsi="Times New Roman" w:cs="Times New Roman"/>
                <w:bCs/>
              </w:rPr>
              <w:t>.</w:t>
            </w:r>
            <w:r w:rsidR="006F066C">
              <w:rPr>
                <w:rFonts w:ascii="Times New Roman" w:eastAsia="Calibri" w:hAnsi="Times New Roman" w:cs="Times New Roman"/>
                <w:bCs/>
              </w:rPr>
              <w:t> </w:t>
            </w:r>
            <w:r w:rsidR="00A60F29">
              <w:rPr>
                <w:rFonts w:ascii="Times New Roman" w:eastAsia="Calibri" w:hAnsi="Times New Roman" w:cs="Times New Roman"/>
                <w:bCs/>
              </w:rPr>
              <w:t>punkts</w:t>
            </w:r>
          </w:p>
        </w:tc>
        <w:tc>
          <w:tcPr>
            <w:tcW w:w="2307" w:type="dxa"/>
          </w:tcPr>
          <w:p w14:paraId="5769CC81" w14:textId="143C7EAE" w:rsidR="005372A9" w:rsidRPr="005A22ED" w:rsidRDefault="005372A9" w:rsidP="00A671DD">
            <w:pPr>
              <w:rPr>
                <w:rFonts w:ascii="Times New Roman" w:eastAsia="Calibri" w:hAnsi="Times New Roman" w:cs="Times New Roman"/>
              </w:rPr>
            </w:pPr>
            <w:r w:rsidRPr="005A22ED">
              <w:rPr>
                <w:rFonts w:ascii="Times New Roman" w:eastAsia="Calibri" w:hAnsi="Times New Roman" w:cs="Times New Roman"/>
              </w:rPr>
              <w:t xml:space="preserve">Noteikumu projekta </w:t>
            </w:r>
            <w:r w:rsidR="006F066C">
              <w:rPr>
                <w:rFonts w:ascii="Times New Roman" w:eastAsia="Calibri" w:hAnsi="Times New Roman" w:cs="Times New Roman"/>
              </w:rPr>
              <w:t>4</w:t>
            </w:r>
            <w:r>
              <w:rPr>
                <w:rFonts w:ascii="Times New Roman" w:eastAsia="Calibri" w:hAnsi="Times New Roman" w:cs="Times New Roman"/>
              </w:rPr>
              <w:t>. </w:t>
            </w:r>
            <w:r w:rsidRPr="005A22ED">
              <w:rPr>
                <w:rFonts w:ascii="Times New Roman" w:eastAsia="Calibri" w:hAnsi="Times New Roman" w:cs="Times New Roman"/>
              </w:rPr>
              <w:t>punkt</w:t>
            </w:r>
            <w:r>
              <w:rPr>
                <w:rFonts w:ascii="Times New Roman" w:eastAsia="Calibri" w:hAnsi="Times New Roman" w:cs="Times New Roman"/>
              </w:rPr>
              <w:t>s</w:t>
            </w:r>
          </w:p>
        </w:tc>
        <w:tc>
          <w:tcPr>
            <w:tcW w:w="2304" w:type="dxa"/>
          </w:tcPr>
          <w:p w14:paraId="10D76588" w14:textId="77CAC784" w:rsidR="005372A9" w:rsidRPr="005A22ED" w:rsidRDefault="005372A9" w:rsidP="00A671DD">
            <w:pPr>
              <w:rPr>
                <w:rFonts w:ascii="Times New Roman" w:eastAsia="Calibri" w:hAnsi="Times New Roman" w:cs="Times New Roman"/>
              </w:rPr>
            </w:pPr>
            <w:r w:rsidRPr="005A22ED">
              <w:rPr>
                <w:rFonts w:ascii="Times New Roman" w:eastAsia="Calibri" w:hAnsi="Times New Roman" w:cs="Times New Roman"/>
              </w:rPr>
              <w:t>Izpilda pilnībā</w:t>
            </w:r>
          </w:p>
        </w:tc>
        <w:tc>
          <w:tcPr>
            <w:tcW w:w="2349" w:type="dxa"/>
          </w:tcPr>
          <w:p w14:paraId="325EBEC4" w14:textId="53E49F21" w:rsidR="005372A9" w:rsidRPr="005A22ED" w:rsidRDefault="005372A9" w:rsidP="00A671DD">
            <w:pPr>
              <w:rPr>
                <w:rFonts w:ascii="Times New Roman" w:eastAsia="Calibri" w:hAnsi="Times New Roman" w:cs="Times New Roman"/>
              </w:rPr>
            </w:pPr>
            <w:r>
              <w:rPr>
                <w:rFonts w:ascii="Times New Roman" w:eastAsia="Calibri" w:hAnsi="Times New Roman" w:cs="Times New Roman"/>
              </w:rPr>
              <w:t>Nē</w:t>
            </w:r>
          </w:p>
        </w:tc>
        <w:tc>
          <w:tcPr>
            <w:tcW w:w="2257" w:type="dxa"/>
          </w:tcPr>
          <w:p w14:paraId="77C92D0E" w14:textId="0F066048" w:rsidR="005372A9" w:rsidRPr="005A22ED" w:rsidRDefault="005372A9" w:rsidP="00A671DD">
            <w:pPr>
              <w:rPr>
                <w:rFonts w:ascii="Times New Roman" w:eastAsia="Calibri" w:hAnsi="Times New Roman" w:cs="Times New Roman"/>
              </w:rPr>
            </w:pPr>
            <w:r w:rsidRPr="005A22ED">
              <w:rPr>
                <w:rFonts w:ascii="Times New Roman" w:eastAsia="Calibri" w:hAnsi="Times New Roman" w:cs="Times New Roman"/>
              </w:rPr>
              <w:t>Jā</w:t>
            </w:r>
          </w:p>
        </w:tc>
        <w:tc>
          <w:tcPr>
            <w:tcW w:w="2351" w:type="dxa"/>
            <w:vMerge/>
          </w:tcPr>
          <w:p w14:paraId="7BD279B4" w14:textId="77777777" w:rsidR="005372A9" w:rsidRPr="005A22ED" w:rsidRDefault="005372A9" w:rsidP="00A671DD">
            <w:pPr>
              <w:rPr>
                <w:rFonts w:ascii="Times New Roman" w:eastAsia="Calibri" w:hAnsi="Times New Roman" w:cs="Times New Roman"/>
              </w:rPr>
            </w:pPr>
          </w:p>
        </w:tc>
      </w:tr>
      <w:tr w:rsidR="005372A9" w:rsidRPr="005A22ED" w14:paraId="39953A00" w14:textId="77777777" w:rsidTr="00643668">
        <w:tc>
          <w:tcPr>
            <w:tcW w:w="3203" w:type="dxa"/>
          </w:tcPr>
          <w:p w14:paraId="6221D948" w14:textId="36A920ED" w:rsidR="005372A9" w:rsidRPr="005A22ED" w:rsidRDefault="005372A9" w:rsidP="00A671DD">
            <w:pPr>
              <w:rPr>
                <w:rFonts w:ascii="Times New Roman" w:eastAsia="Calibri" w:hAnsi="Times New Roman" w:cs="Times New Roman"/>
              </w:rPr>
            </w:pPr>
            <w:r w:rsidRPr="00A671DD">
              <w:rPr>
                <w:rFonts w:ascii="Times New Roman" w:eastAsia="Calibri" w:hAnsi="Times New Roman" w:cs="Times New Roman"/>
                <w:bCs/>
              </w:rPr>
              <w:t>Direktīvas 2016/2341/ES 21.</w:t>
            </w:r>
            <w:r w:rsidR="006F066C">
              <w:rPr>
                <w:rFonts w:ascii="Times New Roman" w:eastAsia="Calibri" w:hAnsi="Times New Roman" w:cs="Times New Roman"/>
                <w:bCs/>
              </w:rPr>
              <w:t> </w:t>
            </w:r>
            <w:r w:rsidRPr="00A671DD">
              <w:rPr>
                <w:rFonts w:ascii="Times New Roman" w:eastAsia="Calibri" w:hAnsi="Times New Roman" w:cs="Times New Roman"/>
                <w:bCs/>
              </w:rPr>
              <w:t xml:space="preserve">panta </w:t>
            </w:r>
            <w:r>
              <w:rPr>
                <w:rFonts w:ascii="Times New Roman" w:eastAsia="Calibri" w:hAnsi="Times New Roman" w:cs="Times New Roman"/>
                <w:bCs/>
              </w:rPr>
              <w:t>5</w:t>
            </w:r>
            <w:r w:rsidR="00A60F29">
              <w:rPr>
                <w:rFonts w:ascii="Times New Roman" w:eastAsia="Calibri" w:hAnsi="Times New Roman" w:cs="Times New Roman"/>
                <w:bCs/>
              </w:rPr>
              <w:t>.</w:t>
            </w:r>
            <w:r w:rsidR="006F066C">
              <w:rPr>
                <w:rFonts w:ascii="Times New Roman" w:eastAsia="Calibri" w:hAnsi="Times New Roman" w:cs="Times New Roman"/>
                <w:bCs/>
              </w:rPr>
              <w:t> </w:t>
            </w:r>
            <w:r w:rsidR="00A60F29">
              <w:rPr>
                <w:rFonts w:ascii="Times New Roman" w:eastAsia="Calibri" w:hAnsi="Times New Roman" w:cs="Times New Roman"/>
                <w:bCs/>
              </w:rPr>
              <w:t>punkts</w:t>
            </w:r>
          </w:p>
        </w:tc>
        <w:tc>
          <w:tcPr>
            <w:tcW w:w="2307" w:type="dxa"/>
          </w:tcPr>
          <w:p w14:paraId="47997DDE" w14:textId="5A5CE36D" w:rsidR="005372A9" w:rsidRPr="005A22ED" w:rsidRDefault="005372A9" w:rsidP="00A671DD">
            <w:pPr>
              <w:rPr>
                <w:rFonts w:ascii="Times New Roman" w:eastAsia="Calibri" w:hAnsi="Times New Roman" w:cs="Times New Roman"/>
              </w:rPr>
            </w:pPr>
            <w:r w:rsidRPr="005A22ED">
              <w:rPr>
                <w:rFonts w:ascii="Times New Roman" w:eastAsia="Calibri" w:hAnsi="Times New Roman" w:cs="Times New Roman"/>
              </w:rPr>
              <w:t xml:space="preserve">Noteikumu projekta </w:t>
            </w:r>
            <w:r w:rsidR="00937CB6">
              <w:rPr>
                <w:rFonts w:ascii="Times New Roman" w:eastAsia="Calibri" w:hAnsi="Times New Roman" w:cs="Times New Roman"/>
              </w:rPr>
              <w:t>2</w:t>
            </w:r>
            <w:r w:rsidR="00FE2040">
              <w:rPr>
                <w:rFonts w:ascii="Times New Roman" w:eastAsia="Calibri" w:hAnsi="Times New Roman" w:cs="Times New Roman"/>
              </w:rPr>
              <w:t>2</w:t>
            </w:r>
            <w:r>
              <w:rPr>
                <w:rFonts w:ascii="Times New Roman" w:eastAsia="Calibri" w:hAnsi="Times New Roman" w:cs="Times New Roman"/>
              </w:rPr>
              <w:t>. punkts</w:t>
            </w:r>
          </w:p>
        </w:tc>
        <w:tc>
          <w:tcPr>
            <w:tcW w:w="2304" w:type="dxa"/>
          </w:tcPr>
          <w:p w14:paraId="667E77E6" w14:textId="12FC23A5" w:rsidR="005372A9" w:rsidRPr="005A22ED" w:rsidRDefault="005372A9" w:rsidP="00A671DD">
            <w:pPr>
              <w:rPr>
                <w:rFonts w:ascii="Times New Roman" w:eastAsia="Calibri" w:hAnsi="Times New Roman" w:cs="Times New Roman"/>
              </w:rPr>
            </w:pPr>
            <w:r w:rsidRPr="005A22ED">
              <w:rPr>
                <w:rFonts w:ascii="Times New Roman" w:eastAsia="Calibri" w:hAnsi="Times New Roman" w:cs="Times New Roman"/>
              </w:rPr>
              <w:t>Izpilda pilnībā</w:t>
            </w:r>
          </w:p>
        </w:tc>
        <w:tc>
          <w:tcPr>
            <w:tcW w:w="2349" w:type="dxa"/>
          </w:tcPr>
          <w:p w14:paraId="1CCAB2FC" w14:textId="6DF019DA" w:rsidR="005372A9" w:rsidRPr="005A22ED" w:rsidRDefault="005372A9" w:rsidP="00A671DD">
            <w:pPr>
              <w:rPr>
                <w:rFonts w:ascii="Times New Roman" w:eastAsia="Calibri" w:hAnsi="Times New Roman" w:cs="Times New Roman"/>
              </w:rPr>
            </w:pPr>
            <w:r w:rsidRPr="005A22ED">
              <w:rPr>
                <w:rFonts w:ascii="Times New Roman" w:eastAsia="Calibri" w:hAnsi="Times New Roman" w:cs="Times New Roman"/>
              </w:rPr>
              <w:t>Nē</w:t>
            </w:r>
          </w:p>
        </w:tc>
        <w:tc>
          <w:tcPr>
            <w:tcW w:w="2257" w:type="dxa"/>
          </w:tcPr>
          <w:p w14:paraId="27412DC3" w14:textId="2F1CA0C7" w:rsidR="005372A9" w:rsidRPr="005A22ED" w:rsidRDefault="005372A9" w:rsidP="00A671DD">
            <w:pPr>
              <w:rPr>
                <w:rFonts w:ascii="Times New Roman" w:eastAsia="Calibri" w:hAnsi="Times New Roman" w:cs="Times New Roman"/>
              </w:rPr>
            </w:pPr>
            <w:r w:rsidRPr="005A22ED">
              <w:rPr>
                <w:rFonts w:ascii="Times New Roman" w:eastAsia="Calibri" w:hAnsi="Times New Roman" w:cs="Times New Roman"/>
              </w:rPr>
              <w:t>Jā</w:t>
            </w:r>
          </w:p>
        </w:tc>
        <w:tc>
          <w:tcPr>
            <w:tcW w:w="2351" w:type="dxa"/>
            <w:vMerge/>
          </w:tcPr>
          <w:p w14:paraId="0A855EDF" w14:textId="77777777" w:rsidR="005372A9" w:rsidRPr="005A22ED" w:rsidRDefault="005372A9" w:rsidP="00A671DD">
            <w:pPr>
              <w:rPr>
                <w:rFonts w:ascii="Times New Roman" w:eastAsia="Calibri" w:hAnsi="Times New Roman" w:cs="Times New Roman"/>
                <w:color w:val="FF0000"/>
              </w:rPr>
            </w:pPr>
          </w:p>
        </w:tc>
      </w:tr>
      <w:tr w:rsidR="005372A9" w:rsidRPr="005A22ED" w14:paraId="5A3ECD80" w14:textId="77777777" w:rsidTr="00643668">
        <w:tc>
          <w:tcPr>
            <w:tcW w:w="3203" w:type="dxa"/>
          </w:tcPr>
          <w:p w14:paraId="2CDED330" w14:textId="3CA729CD" w:rsidR="005372A9" w:rsidRPr="005A22ED" w:rsidRDefault="005372A9" w:rsidP="00A671DD">
            <w:pPr>
              <w:rPr>
                <w:rFonts w:ascii="Times New Roman" w:eastAsia="Calibri" w:hAnsi="Times New Roman" w:cs="Times New Roman"/>
              </w:rPr>
            </w:pPr>
            <w:bookmarkStart w:id="1" w:name="_Hlk167978667"/>
            <w:r w:rsidRPr="00DF75E0">
              <w:rPr>
                <w:rFonts w:ascii="Times New Roman" w:eastAsia="Calibri" w:hAnsi="Times New Roman" w:cs="Times New Roman"/>
                <w:bCs/>
              </w:rPr>
              <w:t>Direktīvas 2016/2341/ES 2</w:t>
            </w:r>
            <w:r>
              <w:rPr>
                <w:rFonts w:ascii="Times New Roman" w:eastAsia="Calibri" w:hAnsi="Times New Roman" w:cs="Times New Roman"/>
                <w:bCs/>
              </w:rPr>
              <w:t>3</w:t>
            </w:r>
            <w:r w:rsidRPr="00DF75E0">
              <w:rPr>
                <w:rFonts w:ascii="Times New Roman" w:eastAsia="Calibri" w:hAnsi="Times New Roman" w:cs="Times New Roman"/>
                <w:bCs/>
              </w:rPr>
              <w:t>.</w:t>
            </w:r>
            <w:r w:rsidR="006F066C">
              <w:rPr>
                <w:rFonts w:ascii="Times New Roman" w:eastAsia="Calibri" w:hAnsi="Times New Roman" w:cs="Times New Roman"/>
                <w:bCs/>
              </w:rPr>
              <w:t> </w:t>
            </w:r>
            <w:r w:rsidRPr="00DF75E0">
              <w:rPr>
                <w:rFonts w:ascii="Times New Roman" w:eastAsia="Calibri" w:hAnsi="Times New Roman" w:cs="Times New Roman"/>
                <w:bCs/>
              </w:rPr>
              <w:t xml:space="preserve">panta </w:t>
            </w:r>
            <w:r>
              <w:rPr>
                <w:rFonts w:ascii="Times New Roman" w:eastAsia="Calibri" w:hAnsi="Times New Roman" w:cs="Times New Roman"/>
                <w:bCs/>
              </w:rPr>
              <w:t>1</w:t>
            </w:r>
            <w:r w:rsidR="00A60F29">
              <w:rPr>
                <w:rFonts w:ascii="Times New Roman" w:eastAsia="Calibri" w:hAnsi="Times New Roman" w:cs="Times New Roman"/>
                <w:bCs/>
              </w:rPr>
              <w:t>.</w:t>
            </w:r>
            <w:r>
              <w:rPr>
                <w:rFonts w:ascii="Times New Roman" w:eastAsia="Calibri" w:hAnsi="Times New Roman" w:cs="Times New Roman"/>
                <w:bCs/>
              </w:rPr>
              <w:t>, 2</w:t>
            </w:r>
            <w:r w:rsidR="00A60F29">
              <w:rPr>
                <w:rFonts w:ascii="Times New Roman" w:eastAsia="Calibri" w:hAnsi="Times New Roman" w:cs="Times New Roman"/>
                <w:bCs/>
              </w:rPr>
              <w:t>.</w:t>
            </w:r>
            <w:r>
              <w:rPr>
                <w:rFonts w:ascii="Times New Roman" w:eastAsia="Calibri" w:hAnsi="Times New Roman" w:cs="Times New Roman"/>
                <w:bCs/>
              </w:rPr>
              <w:t xml:space="preserve"> un 3</w:t>
            </w:r>
            <w:r w:rsidR="00A60F29">
              <w:rPr>
                <w:rFonts w:ascii="Times New Roman" w:eastAsia="Calibri" w:hAnsi="Times New Roman" w:cs="Times New Roman"/>
                <w:bCs/>
              </w:rPr>
              <w:t>.</w:t>
            </w:r>
            <w:r w:rsidR="006F066C">
              <w:rPr>
                <w:rFonts w:ascii="Times New Roman" w:eastAsia="Calibri" w:hAnsi="Times New Roman" w:cs="Times New Roman"/>
                <w:bCs/>
              </w:rPr>
              <w:t> </w:t>
            </w:r>
            <w:r w:rsidR="00A60F29">
              <w:rPr>
                <w:rFonts w:ascii="Times New Roman" w:eastAsia="Calibri" w:hAnsi="Times New Roman" w:cs="Times New Roman"/>
                <w:bCs/>
              </w:rPr>
              <w:t>punkts</w:t>
            </w:r>
          </w:p>
        </w:tc>
        <w:tc>
          <w:tcPr>
            <w:tcW w:w="2307" w:type="dxa"/>
          </w:tcPr>
          <w:p w14:paraId="7B58B352" w14:textId="476B2670" w:rsidR="005372A9" w:rsidRPr="005A22ED" w:rsidRDefault="005372A9" w:rsidP="00A671DD">
            <w:pPr>
              <w:rPr>
                <w:rFonts w:ascii="Times New Roman" w:eastAsia="Calibri" w:hAnsi="Times New Roman" w:cs="Times New Roman"/>
              </w:rPr>
            </w:pPr>
            <w:r w:rsidRPr="00AA28D9">
              <w:rPr>
                <w:rFonts w:ascii="Times New Roman" w:eastAsia="Calibri" w:hAnsi="Times New Roman" w:cs="Times New Roman"/>
              </w:rPr>
              <w:t xml:space="preserve">Noteikumu projekta </w:t>
            </w:r>
            <w:r>
              <w:rPr>
                <w:rFonts w:ascii="Times New Roman" w:eastAsia="Calibri" w:hAnsi="Times New Roman" w:cs="Times New Roman"/>
              </w:rPr>
              <w:t>VIII</w:t>
            </w:r>
            <w:r w:rsidR="00937CB6">
              <w:rPr>
                <w:rFonts w:ascii="Times New Roman" w:eastAsia="Calibri" w:hAnsi="Times New Roman" w:cs="Times New Roman"/>
              </w:rPr>
              <w:t> </w:t>
            </w:r>
            <w:r>
              <w:rPr>
                <w:rFonts w:ascii="Times New Roman" w:eastAsia="Calibri" w:hAnsi="Times New Roman" w:cs="Times New Roman"/>
              </w:rPr>
              <w:t>nodaļa</w:t>
            </w:r>
          </w:p>
        </w:tc>
        <w:tc>
          <w:tcPr>
            <w:tcW w:w="2304" w:type="dxa"/>
          </w:tcPr>
          <w:p w14:paraId="14E45DA8" w14:textId="2A184742" w:rsidR="005372A9" w:rsidRPr="005A22ED" w:rsidRDefault="005372A9" w:rsidP="00A671DD">
            <w:pPr>
              <w:rPr>
                <w:rFonts w:ascii="Times New Roman" w:eastAsia="Calibri" w:hAnsi="Times New Roman" w:cs="Times New Roman"/>
              </w:rPr>
            </w:pPr>
            <w:r w:rsidRPr="00C93407">
              <w:rPr>
                <w:rFonts w:ascii="Times New Roman" w:eastAsia="Calibri" w:hAnsi="Times New Roman" w:cs="Times New Roman"/>
              </w:rPr>
              <w:t>Izpilda pilnībā</w:t>
            </w:r>
          </w:p>
        </w:tc>
        <w:tc>
          <w:tcPr>
            <w:tcW w:w="2349" w:type="dxa"/>
          </w:tcPr>
          <w:p w14:paraId="17E9BC18" w14:textId="00726C6C" w:rsidR="005372A9" w:rsidRPr="005A22ED" w:rsidRDefault="005372A9" w:rsidP="00A671DD">
            <w:pPr>
              <w:rPr>
                <w:rFonts w:ascii="Times New Roman" w:eastAsia="Calibri" w:hAnsi="Times New Roman" w:cs="Times New Roman"/>
              </w:rPr>
            </w:pPr>
            <w:r w:rsidRPr="00C93407">
              <w:rPr>
                <w:rFonts w:ascii="Times New Roman" w:eastAsia="Calibri" w:hAnsi="Times New Roman" w:cs="Times New Roman"/>
              </w:rPr>
              <w:t>Nē</w:t>
            </w:r>
          </w:p>
        </w:tc>
        <w:tc>
          <w:tcPr>
            <w:tcW w:w="2257" w:type="dxa"/>
          </w:tcPr>
          <w:p w14:paraId="7CE191D2" w14:textId="40B61C9D" w:rsidR="005372A9" w:rsidRPr="005A22ED" w:rsidRDefault="005372A9" w:rsidP="00A671DD">
            <w:pPr>
              <w:rPr>
                <w:rFonts w:ascii="Times New Roman" w:eastAsia="Calibri" w:hAnsi="Times New Roman" w:cs="Times New Roman"/>
              </w:rPr>
            </w:pPr>
            <w:r w:rsidRPr="00C93407">
              <w:rPr>
                <w:rFonts w:ascii="Times New Roman" w:eastAsia="Calibri" w:hAnsi="Times New Roman" w:cs="Times New Roman"/>
              </w:rPr>
              <w:t>Jā</w:t>
            </w:r>
          </w:p>
        </w:tc>
        <w:tc>
          <w:tcPr>
            <w:tcW w:w="2351" w:type="dxa"/>
            <w:vMerge/>
          </w:tcPr>
          <w:p w14:paraId="74A432D3" w14:textId="77777777" w:rsidR="005372A9" w:rsidRPr="005A22ED" w:rsidRDefault="005372A9" w:rsidP="00A671DD">
            <w:pPr>
              <w:rPr>
                <w:rFonts w:ascii="Times New Roman" w:eastAsia="Calibri" w:hAnsi="Times New Roman" w:cs="Times New Roman"/>
                <w:color w:val="FF0000"/>
              </w:rPr>
            </w:pPr>
          </w:p>
        </w:tc>
      </w:tr>
      <w:bookmarkEnd w:id="1"/>
      <w:tr w:rsidR="005372A9" w:rsidRPr="005A22ED" w14:paraId="45191A24" w14:textId="77777777" w:rsidTr="00643668">
        <w:tc>
          <w:tcPr>
            <w:tcW w:w="3203" w:type="dxa"/>
          </w:tcPr>
          <w:p w14:paraId="6865CBF2" w14:textId="76466AF8" w:rsidR="005372A9" w:rsidRPr="00C93407" w:rsidRDefault="005372A9" w:rsidP="00A671DD">
            <w:pPr>
              <w:rPr>
                <w:rFonts w:ascii="Times New Roman" w:eastAsia="Calibri" w:hAnsi="Times New Roman" w:cs="Times New Roman"/>
              </w:rPr>
            </w:pPr>
            <w:r w:rsidRPr="00887F2B">
              <w:rPr>
                <w:rFonts w:ascii="Times New Roman" w:eastAsia="Calibri" w:hAnsi="Times New Roman" w:cs="Times New Roman"/>
                <w:bCs/>
              </w:rPr>
              <w:lastRenderedPageBreak/>
              <w:t>Direktīvas 2016/2341/ES</w:t>
            </w:r>
            <w:r>
              <w:rPr>
                <w:rFonts w:ascii="Times New Roman" w:eastAsia="Calibri" w:hAnsi="Times New Roman" w:cs="Times New Roman"/>
                <w:bCs/>
              </w:rPr>
              <w:t xml:space="preserve"> 24.</w:t>
            </w:r>
            <w:r w:rsidR="006F066C">
              <w:rPr>
                <w:rFonts w:ascii="Times New Roman" w:eastAsia="Calibri" w:hAnsi="Times New Roman" w:cs="Times New Roman"/>
                <w:bCs/>
              </w:rPr>
              <w:t> </w:t>
            </w:r>
            <w:r>
              <w:rPr>
                <w:rFonts w:ascii="Times New Roman" w:eastAsia="Calibri" w:hAnsi="Times New Roman" w:cs="Times New Roman"/>
                <w:bCs/>
              </w:rPr>
              <w:t>panta 1</w:t>
            </w:r>
            <w:r w:rsidR="00A60F29">
              <w:rPr>
                <w:rFonts w:ascii="Times New Roman" w:eastAsia="Calibri" w:hAnsi="Times New Roman" w:cs="Times New Roman"/>
                <w:bCs/>
              </w:rPr>
              <w:t>.</w:t>
            </w:r>
            <w:r w:rsidR="006F066C">
              <w:rPr>
                <w:rFonts w:ascii="Times New Roman" w:eastAsia="Calibri" w:hAnsi="Times New Roman" w:cs="Times New Roman"/>
                <w:bCs/>
              </w:rPr>
              <w:t> </w:t>
            </w:r>
            <w:r w:rsidR="00A60F29">
              <w:rPr>
                <w:rFonts w:ascii="Times New Roman" w:eastAsia="Calibri" w:hAnsi="Times New Roman" w:cs="Times New Roman"/>
                <w:bCs/>
              </w:rPr>
              <w:t xml:space="preserve">punkts </w:t>
            </w:r>
          </w:p>
        </w:tc>
        <w:tc>
          <w:tcPr>
            <w:tcW w:w="2307" w:type="dxa"/>
          </w:tcPr>
          <w:p w14:paraId="244DFE06" w14:textId="64E8C115" w:rsidR="005372A9" w:rsidRPr="00AA28D9" w:rsidRDefault="005372A9" w:rsidP="00A671DD">
            <w:pPr>
              <w:rPr>
                <w:rFonts w:ascii="Times New Roman" w:eastAsia="Calibri" w:hAnsi="Times New Roman" w:cs="Times New Roman"/>
              </w:rPr>
            </w:pPr>
            <w:r w:rsidRPr="00AA28D9">
              <w:rPr>
                <w:rFonts w:ascii="Times New Roman" w:eastAsia="Calibri" w:hAnsi="Times New Roman" w:cs="Times New Roman"/>
              </w:rPr>
              <w:t xml:space="preserve">Noteikumu projekta </w:t>
            </w:r>
            <w:r>
              <w:rPr>
                <w:rFonts w:ascii="Times New Roman" w:eastAsia="Calibri" w:hAnsi="Times New Roman" w:cs="Times New Roman"/>
              </w:rPr>
              <w:t>3.</w:t>
            </w:r>
            <w:r w:rsidR="006F066C">
              <w:rPr>
                <w:rFonts w:ascii="Times New Roman" w:eastAsia="Calibri" w:hAnsi="Times New Roman" w:cs="Times New Roman"/>
              </w:rPr>
              <w:t> </w:t>
            </w:r>
            <w:r>
              <w:rPr>
                <w:rFonts w:ascii="Times New Roman" w:eastAsia="Calibri" w:hAnsi="Times New Roman" w:cs="Times New Roman"/>
              </w:rPr>
              <w:t>punkts</w:t>
            </w:r>
          </w:p>
        </w:tc>
        <w:tc>
          <w:tcPr>
            <w:tcW w:w="2304" w:type="dxa"/>
          </w:tcPr>
          <w:p w14:paraId="5F16F05D" w14:textId="572501EE" w:rsidR="005372A9" w:rsidRPr="00C93407" w:rsidRDefault="005372A9" w:rsidP="00A671DD">
            <w:pPr>
              <w:rPr>
                <w:rFonts w:ascii="Times New Roman" w:eastAsia="Calibri" w:hAnsi="Times New Roman" w:cs="Times New Roman"/>
              </w:rPr>
            </w:pPr>
            <w:r w:rsidRPr="00AA28D9">
              <w:rPr>
                <w:rFonts w:ascii="Times New Roman" w:eastAsia="Calibri" w:hAnsi="Times New Roman" w:cs="Times New Roman"/>
              </w:rPr>
              <w:t>Izpilda pilnībā</w:t>
            </w:r>
          </w:p>
        </w:tc>
        <w:tc>
          <w:tcPr>
            <w:tcW w:w="2349" w:type="dxa"/>
          </w:tcPr>
          <w:p w14:paraId="0E1004DE" w14:textId="41C7E379" w:rsidR="005372A9" w:rsidRPr="00C93407" w:rsidRDefault="005372A9" w:rsidP="00A671DD">
            <w:pPr>
              <w:rPr>
                <w:rFonts w:ascii="Times New Roman" w:eastAsia="Calibri" w:hAnsi="Times New Roman" w:cs="Times New Roman"/>
              </w:rPr>
            </w:pPr>
            <w:r w:rsidRPr="00AA28D9">
              <w:rPr>
                <w:rFonts w:ascii="Times New Roman" w:eastAsia="Calibri" w:hAnsi="Times New Roman" w:cs="Times New Roman"/>
              </w:rPr>
              <w:t>Nē</w:t>
            </w:r>
          </w:p>
        </w:tc>
        <w:tc>
          <w:tcPr>
            <w:tcW w:w="2257" w:type="dxa"/>
          </w:tcPr>
          <w:p w14:paraId="17976D67" w14:textId="2C6E74E5" w:rsidR="005372A9" w:rsidRPr="00C93407" w:rsidRDefault="005372A9" w:rsidP="00A671DD">
            <w:pPr>
              <w:rPr>
                <w:rFonts w:ascii="Times New Roman" w:eastAsia="Calibri" w:hAnsi="Times New Roman" w:cs="Times New Roman"/>
              </w:rPr>
            </w:pPr>
            <w:r w:rsidRPr="00AA28D9">
              <w:rPr>
                <w:rFonts w:ascii="Times New Roman" w:eastAsia="Calibri" w:hAnsi="Times New Roman" w:cs="Times New Roman"/>
              </w:rPr>
              <w:t>Jā</w:t>
            </w:r>
          </w:p>
        </w:tc>
        <w:tc>
          <w:tcPr>
            <w:tcW w:w="2351" w:type="dxa"/>
            <w:vMerge/>
          </w:tcPr>
          <w:p w14:paraId="274CB71A" w14:textId="77777777" w:rsidR="005372A9" w:rsidRPr="005A22ED" w:rsidRDefault="005372A9" w:rsidP="00A671DD">
            <w:pPr>
              <w:rPr>
                <w:rFonts w:ascii="Times New Roman" w:eastAsia="Calibri" w:hAnsi="Times New Roman" w:cs="Times New Roman"/>
                <w:color w:val="FF0000"/>
              </w:rPr>
            </w:pPr>
          </w:p>
        </w:tc>
      </w:tr>
      <w:tr w:rsidR="005372A9" w:rsidRPr="005A22ED" w14:paraId="2CB2FB68" w14:textId="77777777" w:rsidTr="00643668">
        <w:tc>
          <w:tcPr>
            <w:tcW w:w="3203" w:type="dxa"/>
          </w:tcPr>
          <w:p w14:paraId="7A40FBB2" w14:textId="16ED8F41" w:rsidR="005372A9" w:rsidRPr="005A22ED" w:rsidRDefault="005372A9" w:rsidP="00A671DD">
            <w:pPr>
              <w:rPr>
                <w:rFonts w:ascii="Times New Roman" w:eastAsia="Calibri" w:hAnsi="Times New Roman" w:cs="Times New Roman"/>
                <w:bCs/>
              </w:rPr>
            </w:pPr>
            <w:r w:rsidRPr="00DF75E0">
              <w:rPr>
                <w:rFonts w:ascii="Times New Roman" w:eastAsia="Calibri" w:hAnsi="Times New Roman" w:cs="Times New Roman"/>
                <w:bCs/>
              </w:rPr>
              <w:t>Direktīvas 2016/2341/ES 24.</w:t>
            </w:r>
            <w:r w:rsidR="006F066C">
              <w:rPr>
                <w:rFonts w:ascii="Times New Roman" w:eastAsia="Calibri" w:hAnsi="Times New Roman" w:cs="Times New Roman"/>
                <w:bCs/>
              </w:rPr>
              <w:t> </w:t>
            </w:r>
            <w:r w:rsidRPr="00DF75E0">
              <w:rPr>
                <w:rFonts w:ascii="Times New Roman" w:eastAsia="Calibri" w:hAnsi="Times New Roman" w:cs="Times New Roman"/>
                <w:bCs/>
              </w:rPr>
              <w:t xml:space="preserve">panta </w:t>
            </w:r>
            <w:r>
              <w:rPr>
                <w:rFonts w:ascii="Times New Roman" w:eastAsia="Calibri" w:hAnsi="Times New Roman" w:cs="Times New Roman"/>
                <w:bCs/>
              </w:rPr>
              <w:t>2</w:t>
            </w:r>
            <w:r w:rsidR="00A60F29">
              <w:rPr>
                <w:rFonts w:ascii="Times New Roman" w:eastAsia="Calibri" w:hAnsi="Times New Roman" w:cs="Times New Roman"/>
                <w:bCs/>
              </w:rPr>
              <w:t>.</w:t>
            </w:r>
            <w:r w:rsidR="006F066C">
              <w:rPr>
                <w:rFonts w:ascii="Times New Roman" w:eastAsia="Calibri" w:hAnsi="Times New Roman" w:cs="Times New Roman"/>
                <w:bCs/>
              </w:rPr>
              <w:t> </w:t>
            </w:r>
            <w:r w:rsidR="00A60F29">
              <w:rPr>
                <w:rFonts w:ascii="Times New Roman" w:eastAsia="Calibri" w:hAnsi="Times New Roman" w:cs="Times New Roman"/>
                <w:bCs/>
              </w:rPr>
              <w:t>punkts</w:t>
            </w:r>
          </w:p>
        </w:tc>
        <w:tc>
          <w:tcPr>
            <w:tcW w:w="2307" w:type="dxa"/>
          </w:tcPr>
          <w:p w14:paraId="2A04CFF4" w14:textId="241E9D8C" w:rsidR="005372A9" w:rsidRPr="005A22ED" w:rsidRDefault="005372A9" w:rsidP="00A671DD">
            <w:pPr>
              <w:rPr>
                <w:rFonts w:ascii="Times New Roman" w:eastAsia="Calibri"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sidR="00FE2040">
              <w:rPr>
                <w:rFonts w:ascii="Times New Roman" w:hAnsi="Times New Roman" w:cs="Times New Roman"/>
              </w:rPr>
              <w:t>50</w:t>
            </w:r>
            <w:r w:rsidRPr="00020DFD">
              <w:rPr>
                <w:rFonts w:ascii="Times New Roman" w:hAnsi="Times New Roman" w:cs="Times New Roman"/>
              </w:rPr>
              <w:t>. punkts</w:t>
            </w:r>
          </w:p>
        </w:tc>
        <w:tc>
          <w:tcPr>
            <w:tcW w:w="2304" w:type="dxa"/>
          </w:tcPr>
          <w:p w14:paraId="15AA99E3" w14:textId="17FD1F7C" w:rsidR="005372A9" w:rsidRPr="005A22ED" w:rsidRDefault="005372A9" w:rsidP="00A671DD">
            <w:pPr>
              <w:rPr>
                <w:rFonts w:ascii="Times New Roman" w:eastAsia="Calibri" w:hAnsi="Times New Roman" w:cs="Times New Roman"/>
              </w:rPr>
            </w:pPr>
            <w:r w:rsidRPr="00020DFD">
              <w:rPr>
                <w:rFonts w:ascii="Times New Roman" w:hAnsi="Times New Roman" w:cs="Times New Roman"/>
              </w:rPr>
              <w:t>Izpilda pilnībā</w:t>
            </w:r>
          </w:p>
        </w:tc>
        <w:tc>
          <w:tcPr>
            <w:tcW w:w="2349" w:type="dxa"/>
          </w:tcPr>
          <w:p w14:paraId="4CDE4F90" w14:textId="64AD9EA1" w:rsidR="005372A9" w:rsidRPr="005A22ED" w:rsidRDefault="005372A9" w:rsidP="00A671DD">
            <w:pPr>
              <w:rPr>
                <w:rFonts w:ascii="Times New Roman" w:eastAsia="Calibri" w:hAnsi="Times New Roman" w:cs="Times New Roman"/>
              </w:rPr>
            </w:pPr>
            <w:r w:rsidRPr="00020DFD">
              <w:rPr>
                <w:rFonts w:ascii="Times New Roman" w:hAnsi="Times New Roman" w:cs="Times New Roman"/>
              </w:rPr>
              <w:t>Nē</w:t>
            </w:r>
          </w:p>
        </w:tc>
        <w:tc>
          <w:tcPr>
            <w:tcW w:w="2257" w:type="dxa"/>
          </w:tcPr>
          <w:p w14:paraId="079F26B3" w14:textId="73AB645F" w:rsidR="005372A9" w:rsidRPr="005A22ED" w:rsidRDefault="005372A9" w:rsidP="00A671DD">
            <w:pPr>
              <w:rPr>
                <w:rFonts w:ascii="Times New Roman" w:eastAsia="Calibri" w:hAnsi="Times New Roman" w:cs="Times New Roman"/>
              </w:rPr>
            </w:pPr>
            <w:r w:rsidRPr="00020DFD">
              <w:rPr>
                <w:rFonts w:ascii="Times New Roman" w:hAnsi="Times New Roman" w:cs="Times New Roman"/>
              </w:rPr>
              <w:t>Jā</w:t>
            </w:r>
          </w:p>
        </w:tc>
        <w:tc>
          <w:tcPr>
            <w:tcW w:w="2351" w:type="dxa"/>
            <w:vMerge/>
          </w:tcPr>
          <w:p w14:paraId="7F9C5D44" w14:textId="4C6C4F40" w:rsidR="005372A9" w:rsidRPr="00FC1016" w:rsidRDefault="005372A9" w:rsidP="00A671DD">
            <w:pPr>
              <w:rPr>
                <w:rFonts w:ascii="Times New Roman" w:hAnsi="Times New Roman" w:cs="Times New Roman"/>
              </w:rPr>
            </w:pPr>
          </w:p>
        </w:tc>
      </w:tr>
      <w:tr w:rsidR="005372A9" w:rsidRPr="00020DFD" w14:paraId="27C9FC36" w14:textId="77777777" w:rsidTr="00FA2CF4">
        <w:tc>
          <w:tcPr>
            <w:tcW w:w="3203" w:type="dxa"/>
          </w:tcPr>
          <w:p w14:paraId="6B001E54" w14:textId="78EB6503" w:rsidR="005372A9" w:rsidRPr="00211446" w:rsidRDefault="005372A9" w:rsidP="00A671DD">
            <w:pPr>
              <w:rPr>
                <w:rFonts w:ascii="Times New Roman" w:hAnsi="Times New Roman" w:cs="Times New Roman"/>
              </w:rPr>
            </w:pPr>
            <w:r w:rsidRPr="00DF75E0">
              <w:rPr>
                <w:rFonts w:ascii="Times New Roman" w:eastAsia="Calibri" w:hAnsi="Times New Roman" w:cs="Times New Roman"/>
                <w:bCs/>
              </w:rPr>
              <w:t>Direktīvas 2016/2341/ES 24.</w:t>
            </w:r>
            <w:r w:rsidR="006F066C">
              <w:rPr>
                <w:rFonts w:ascii="Times New Roman" w:eastAsia="Calibri" w:hAnsi="Times New Roman" w:cs="Times New Roman"/>
                <w:bCs/>
              </w:rPr>
              <w:t> </w:t>
            </w:r>
            <w:r w:rsidRPr="00DF75E0">
              <w:rPr>
                <w:rFonts w:ascii="Times New Roman" w:eastAsia="Calibri" w:hAnsi="Times New Roman" w:cs="Times New Roman"/>
                <w:bCs/>
              </w:rPr>
              <w:t xml:space="preserve">panta </w:t>
            </w:r>
            <w:r>
              <w:rPr>
                <w:rFonts w:ascii="Times New Roman" w:eastAsia="Calibri" w:hAnsi="Times New Roman" w:cs="Times New Roman"/>
                <w:bCs/>
              </w:rPr>
              <w:t>3</w:t>
            </w:r>
            <w:r w:rsidR="00A60F29">
              <w:rPr>
                <w:rFonts w:ascii="Times New Roman" w:eastAsia="Calibri" w:hAnsi="Times New Roman" w:cs="Times New Roman"/>
                <w:bCs/>
              </w:rPr>
              <w:t>.</w:t>
            </w:r>
            <w:r w:rsidR="006F066C">
              <w:rPr>
                <w:rFonts w:ascii="Times New Roman" w:eastAsia="Calibri" w:hAnsi="Times New Roman" w:cs="Times New Roman"/>
                <w:bCs/>
              </w:rPr>
              <w:t> </w:t>
            </w:r>
            <w:r w:rsidR="00A60F29">
              <w:rPr>
                <w:rFonts w:ascii="Times New Roman" w:eastAsia="Calibri" w:hAnsi="Times New Roman" w:cs="Times New Roman"/>
                <w:bCs/>
              </w:rPr>
              <w:t>punkts</w:t>
            </w:r>
          </w:p>
        </w:tc>
        <w:tc>
          <w:tcPr>
            <w:tcW w:w="2307" w:type="dxa"/>
          </w:tcPr>
          <w:p w14:paraId="7E9860B1" w14:textId="61585BE0" w:rsidR="005372A9" w:rsidRPr="00020DFD" w:rsidRDefault="005372A9" w:rsidP="00A671DD">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VII</w:t>
            </w:r>
            <w:r w:rsidR="006F066C">
              <w:rPr>
                <w:rFonts w:ascii="Times New Roman" w:hAnsi="Times New Roman" w:cs="Times New Roman"/>
              </w:rPr>
              <w:t> </w:t>
            </w:r>
            <w:r>
              <w:rPr>
                <w:rFonts w:ascii="Times New Roman" w:hAnsi="Times New Roman" w:cs="Times New Roman"/>
              </w:rPr>
              <w:t>nodaļa</w:t>
            </w:r>
          </w:p>
        </w:tc>
        <w:tc>
          <w:tcPr>
            <w:tcW w:w="2304" w:type="dxa"/>
          </w:tcPr>
          <w:p w14:paraId="36C260F6" w14:textId="46940822" w:rsidR="005372A9" w:rsidRPr="00020DFD" w:rsidRDefault="005372A9" w:rsidP="00A671DD">
            <w:pPr>
              <w:rPr>
                <w:rFonts w:ascii="Times New Roman" w:hAnsi="Times New Roman" w:cs="Times New Roman"/>
              </w:rPr>
            </w:pPr>
            <w:r w:rsidRPr="00020DFD">
              <w:rPr>
                <w:rFonts w:ascii="Times New Roman" w:hAnsi="Times New Roman" w:cs="Times New Roman"/>
              </w:rPr>
              <w:t>Izpilda pilnībā</w:t>
            </w:r>
          </w:p>
        </w:tc>
        <w:tc>
          <w:tcPr>
            <w:tcW w:w="2349" w:type="dxa"/>
          </w:tcPr>
          <w:p w14:paraId="5A0E7E2E" w14:textId="3808E668" w:rsidR="005372A9" w:rsidRPr="00020DFD" w:rsidRDefault="005372A9" w:rsidP="00A671DD">
            <w:pPr>
              <w:rPr>
                <w:rFonts w:ascii="Times New Roman" w:hAnsi="Times New Roman" w:cs="Times New Roman"/>
              </w:rPr>
            </w:pPr>
            <w:r w:rsidRPr="00020DFD">
              <w:rPr>
                <w:rFonts w:ascii="Times New Roman" w:hAnsi="Times New Roman" w:cs="Times New Roman"/>
              </w:rPr>
              <w:t>Nē</w:t>
            </w:r>
          </w:p>
        </w:tc>
        <w:tc>
          <w:tcPr>
            <w:tcW w:w="2257" w:type="dxa"/>
          </w:tcPr>
          <w:p w14:paraId="790B891E" w14:textId="487BE664" w:rsidR="005372A9" w:rsidRPr="00020DFD" w:rsidRDefault="005372A9" w:rsidP="00A671DD">
            <w:pPr>
              <w:rPr>
                <w:rFonts w:ascii="Times New Roman" w:hAnsi="Times New Roman" w:cs="Times New Roman"/>
              </w:rPr>
            </w:pPr>
            <w:r w:rsidRPr="00020DFD">
              <w:rPr>
                <w:rFonts w:ascii="Times New Roman" w:hAnsi="Times New Roman" w:cs="Times New Roman"/>
              </w:rPr>
              <w:t>Jā</w:t>
            </w:r>
          </w:p>
        </w:tc>
        <w:tc>
          <w:tcPr>
            <w:tcW w:w="2351" w:type="dxa"/>
            <w:vMerge/>
          </w:tcPr>
          <w:p w14:paraId="585DF698" w14:textId="3BAB3156" w:rsidR="005372A9" w:rsidRPr="00020DFD" w:rsidRDefault="005372A9" w:rsidP="00A671DD">
            <w:pPr>
              <w:rPr>
                <w:rFonts w:ascii="Times New Roman" w:hAnsi="Times New Roman" w:cs="Times New Roman"/>
                <w:color w:val="FF0000"/>
              </w:rPr>
            </w:pPr>
          </w:p>
        </w:tc>
      </w:tr>
      <w:tr w:rsidR="005372A9" w:rsidRPr="00DF75E0" w14:paraId="33C07E8C" w14:textId="77777777" w:rsidTr="00FA2CF4">
        <w:tc>
          <w:tcPr>
            <w:tcW w:w="3203" w:type="dxa"/>
          </w:tcPr>
          <w:p w14:paraId="42B167FA" w14:textId="12089EF3" w:rsidR="005372A9" w:rsidRPr="00DF75E0" w:rsidRDefault="005372A9" w:rsidP="005372A9">
            <w:pPr>
              <w:rPr>
                <w:rFonts w:ascii="Times New Roman" w:hAnsi="Times New Roman" w:cs="Times New Roman"/>
              </w:rPr>
            </w:pPr>
            <w:r w:rsidRPr="00DF75E0">
              <w:rPr>
                <w:rFonts w:ascii="Times New Roman" w:hAnsi="Times New Roman" w:cs="Times New Roman"/>
              </w:rPr>
              <w:t>Direktīvas 2016/2341/ES 24.</w:t>
            </w:r>
            <w:r w:rsidR="006F066C">
              <w:rPr>
                <w:rFonts w:ascii="Times New Roman" w:hAnsi="Times New Roman" w:cs="Times New Roman"/>
              </w:rPr>
              <w:t> </w:t>
            </w:r>
            <w:r w:rsidRPr="00DF75E0">
              <w:rPr>
                <w:rFonts w:ascii="Times New Roman" w:hAnsi="Times New Roman" w:cs="Times New Roman"/>
              </w:rPr>
              <w:t>panta 4</w:t>
            </w:r>
            <w:r w:rsidR="00A60F29">
              <w:rPr>
                <w:rFonts w:ascii="Times New Roman" w:hAnsi="Times New Roman" w:cs="Times New Roman"/>
              </w:rPr>
              <w:t>.</w:t>
            </w:r>
            <w:r w:rsidR="006F066C">
              <w:rPr>
                <w:rFonts w:ascii="Times New Roman" w:hAnsi="Times New Roman" w:cs="Times New Roman"/>
              </w:rPr>
              <w:t> </w:t>
            </w:r>
            <w:r w:rsidR="00A60F29">
              <w:rPr>
                <w:rFonts w:ascii="Times New Roman" w:hAnsi="Times New Roman" w:cs="Times New Roman"/>
              </w:rPr>
              <w:t>punkts</w:t>
            </w:r>
          </w:p>
        </w:tc>
        <w:tc>
          <w:tcPr>
            <w:tcW w:w="2307" w:type="dxa"/>
          </w:tcPr>
          <w:p w14:paraId="2AEEAE19" w14:textId="542C35CE" w:rsidR="005372A9" w:rsidRPr="00020DFD" w:rsidRDefault="005372A9" w:rsidP="005372A9">
            <w:pPr>
              <w:rPr>
                <w:rFonts w:ascii="Times New Roman" w:hAnsi="Times New Roman" w:cs="Times New Roman"/>
              </w:rPr>
            </w:pPr>
            <w:r w:rsidRPr="00DF75E0">
              <w:rPr>
                <w:rFonts w:ascii="Times New Roman" w:hAnsi="Times New Roman" w:cs="Times New Roman"/>
              </w:rPr>
              <w:t xml:space="preserve">Noteikumu projekta </w:t>
            </w:r>
            <w:r w:rsidR="00937CB6">
              <w:rPr>
                <w:rFonts w:ascii="Times New Roman" w:hAnsi="Times New Roman" w:cs="Times New Roman"/>
              </w:rPr>
              <w:t>7</w:t>
            </w:r>
            <w:r>
              <w:rPr>
                <w:rFonts w:ascii="Times New Roman" w:hAnsi="Times New Roman" w:cs="Times New Roman"/>
              </w:rPr>
              <w:t xml:space="preserve">.8. un </w:t>
            </w:r>
            <w:r w:rsidR="00937CB6">
              <w:rPr>
                <w:rFonts w:ascii="Times New Roman" w:hAnsi="Times New Roman" w:cs="Times New Roman"/>
              </w:rPr>
              <w:t>8</w:t>
            </w:r>
            <w:r>
              <w:rPr>
                <w:rFonts w:ascii="Times New Roman" w:hAnsi="Times New Roman" w:cs="Times New Roman"/>
              </w:rPr>
              <w:t>.9.</w:t>
            </w:r>
            <w:r w:rsidR="006F066C">
              <w:rPr>
                <w:rFonts w:ascii="Times New Roman" w:hAnsi="Times New Roman" w:cs="Times New Roman"/>
              </w:rPr>
              <w:t> </w:t>
            </w:r>
            <w:r>
              <w:rPr>
                <w:rFonts w:ascii="Times New Roman" w:hAnsi="Times New Roman" w:cs="Times New Roman"/>
              </w:rPr>
              <w:t>apakšpunkts</w:t>
            </w:r>
          </w:p>
        </w:tc>
        <w:tc>
          <w:tcPr>
            <w:tcW w:w="2304" w:type="dxa"/>
          </w:tcPr>
          <w:p w14:paraId="2199CB7A" w14:textId="12AE252F" w:rsidR="005372A9" w:rsidRPr="00020DFD" w:rsidRDefault="005372A9" w:rsidP="005372A9">
            <w:pPr>
              <w:rPr>
                <w:rFonts w:ascii="Times New Roman" w:hAnsi="Times New Roman" w:cs="Times New Roman"/>
              </w:rPr>
            </w:pPr>
            <w:r w:rsidRPr="00DF75E0">
              <w:rPr>
                <w:rFonts w:ascii="Times New Roman" w:hAnsi="Times New Roman" w:cs="Times New Roman"/>
              </w:rPr>
              <w:t>Izpilda pilnībā</w:t>
            </w:r>
          </w:p>
        </w:tc>
        <w:tc>
          <w:tcPr>
            <w:tcW w:w="2349" w:type="dxa"/>
          </w:tcPr>
          <w:p w14:paraId="241FCB5B" w14:textId="3DD53312" w:rsidR="005372A9" w:rsidRPr="00020DFD" w:rsidRDefault="005372A9" w:rsidP="005372A9">
            <w:pPr>
              <w:rPr>
                <w:rFonts w:ascii="Times New Roman" w:hAnsi="Times New Roman" w:cs="Times New Roman"/>
              </w:rPr>
            </w:pPr>
            <w:r w:rsidRPr="00DF75E0">
              <w:rPr>
                <w:rFonts w:ascii="Times New Roman" w:hAnsi="Times New Roman" w:cs="Times New Roman"/>
              </w:rPr>
              <w:t>Nē</w:t>
            </w:r>
          </w:p>
        </w:tc>
        <w:tc>
          <w:tcPr>
            <w:tcW w:w="2257" w:type="dxa"/>
          </w:tcPr>
          <w:p w14:paraId="72C93933" w14:textId="535F1ED5" w:rsidR="005372A9" w:rsidRPr="00020DFD" w:rsidRDefault="005372A9" w:rsidP="005372A9">
            <w:pPr>
              <w:rPr>
                <w:rFonts w:ascii="Times New Roman" w:hAnsi="Times New Roman" w:cs="Times New Roman"/>
              </w:rPr>
            </w:pPr>
            <w:r w:rsidRPr="005372A9">
              <w:rPr>
                <w:rFonts w:ascii="Times New Roman" w:hAnsi="Times New Roman" w:cs="Times New Roman"/>
              </w:rPr>
              <w:t>Jā</w:t>
            </w:r>
          </w:p>
        </w:tc>
        <w:tc>
          <w:tcPr>
            <w:tcW w:w="2351" w:type="dxa"/>
            <w:vMerge/>
          </w:tcPr>
          <w:p w14:paraId="2CA43CE2" w14:textId="77777777" w:rsidR="005372A9" w:rsidRPr="00DF75E0" w:rsidRDefault="005372A9" w:rsidP="005372A9">
            <w:pPr>
              <w:rPr>
                <w:rFonts w:ascii="Times New Roman" w:hAnsi="Times New Roman" w:cs="Times New Roman"/>
              </w:rPr>
            </w:pPr>
          </w:p>
        </w:tc>
      </w:tr>
      <w:tr w:rsidR="005372A9" w:rsidRPr="00DF75E0" w14:paraId="459473C8" w14:textId="77777777" w:rsidTr="00FA2CF4">
        <w:tc>
          <w:tcPr>
            <w:tcW w:w="3203" w:type="dxa"/>
          </w:tcPr>
          <w:p w14:paraId="7D2A9414" w14:textId="4D310D4B" w:rsidR="005372A9" w:rsidRPr="00DF75E0" w:rsidRDefault="005372A9" w:rsidP="005372A9">
            <w:pPr>
              <w:rPr>
                <w:rFonts w:ascii="Times New Roman" w:hAnsi="Times New Roman" w:cs="Times New Roman"/>
              </w:rPr>
            </w:pPr>
            <w:r w:rsidRPr="00DF75E0">
              <w:rPr>
                <w:rFonts w:ascii="Times New Roman" w:hAnsi="Times New Roman" w:cs="Times New Roman"/>
              </w:rPr>
              <w:t>Direktīvas 2016/2341/ES 24.</w:t>
            </w:r>
            <w:r w:rsidR="006F066C">
              <w:rPr>
                <w:rFonts w:ascii="Times New Roman" w:hAnsi="Times New Roman" w:cs="Times New Roman"/>
              </w:rPr>
              <w:t> </w:t>
            </w:r>
            <w:r w:rsidRPr="00DF75E0">
              <w:rPr>
                <w:rFonts w:ascii="Times New Roman" w:hAnsi="Times New Roman" w:cs="Times New Roman"/>
              </w:rPr>
              <w:t xml:space="preserve">panta </w:t>
            </w:r>
            <w:r>
              <w:rPr>
                <w:rFonts w:ascii="Times New Roman" w:hAnsi="Times New Roman" w:cs="Times New Roman"/>
              </w:rPr>
              <w:t>5</w:t>
            </w:r>
            <w:r w:rsidR="00A60F29">
              <w:rPr>
                <w:rFonts w:ascii="Times New Roman" w:hAnsi="Times New Roman" w:cs="Times New Roman"/>
              </w:rPr>
              <w:t>.</w:t>
            </w:r>
            <w:r w:rsidRPr="00DF75E0">
              <w:rPr>
                <w:rFonts w:ascii="Times New Roman" w:hAnsi="Times New Roman" w:cs="Times New Roman"/>
              </w:rPr>
              <w:t xml:space="preserve"> </w:t>
            </w:r>
            <w:r>
              <w:rPr>
                <w:rFonts w:ascii="Times New Roman" w:hAnsi="Times New Roman" w:cs="Times New Roman"/>
              </w:rPr>
              <w:t>un 6</w:t>
            </w:r>
            <w:r w:rsidR="00A60F29">
              <w:rPr>
                <w:rFonts w:ascii="Times New Roman" w:hAnsi="Times New Roman" w:cs="Times New Roman"/>
              </w:rPr>
              <w:t>.</w:t>
            </w:r>
            <w:r w:rsidR="006F066C">
              <w:rPr>
                <w:rFonts w:ascii="Times New Roman" w:hAnsi="Times New Roman" w:cs="Times New Roman"/>
              </w:rPr>
              <w:t> </w:t>
            </w:r>
            <w:r w:rsidR="00A60F29">
              <w:rPr>
                <w:rFonts w:ascii="Times New Roman" w:hAnsi="Times New Roman" w:cs="Times New Roman"/>
              </w:rPr>
              <w:t>punkts</w:t>
            </w:r>
          </w:p>
        </w:tc>
        <w:tc>
          <w:tcPr>
            <w:tcW w:w="2307" w:type="dxa"/>
          </w:tcPr>
          <w:p w14:paraId="657FB874" w14:textId="4596AD3A" w:rsidR="005372A9" w:rsidRPr="00020DFD" w:rsidRDefault="005372A9" w:rsidP="005372A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2</w:t>
            </w:r>
            <w:r w:rsidR="00FE2040">
              <w:rPr>
                <w:rFonts w:ascii="Times New Roman" w:hAnsi="Times New Roman" w:cs="Times New Roman"/>
              </w:rPr>
              <w:t>3</w:t>
            </w:r>
            <w:r>
              <w:rPr>
                <w:rFonts w:ascii="Times New Roman" w:hAnsi="Times New Roman" w:cs="Times New Roman"/>
              </w:rPr>
              <w:t>.</w:t>
            </w:r>
            <w:r w:rsidR="006F066C">
              <w:rPr>
                <w:rFonts w:ascii="Times New Roman" w:hAnsi="Times New Roman" w:cs="Times New Roman"/>
              </w:rPr>
              <w:t> </w:t>
            </w:r>
            <w:r>
              <w:rPr>
                <w:rFonts w:ascii="Times New Roman" w:hAnsi="Times New Roman" w:cs="Times New Roman"/>
              </w:rPr>
              <w:t>punkts</w:t>
            </w:r>
          </w:p>
        </w:tc>
        <w:tc>
          <w:tcPr>
            <w:tcW w:w="2304" w:type="dxa"/>
          </w:tcPr>
          <w:p w14:paraId="6FD41746" w14:textId="37151FD1" w:rsidR="005372A9" w:rsidRPr="00020DFD" w:rsidRDefault="005372A9" w:rsidP="005372A9">
            <w:pPr>
              <w:rPr>
                <w:rFonts w:ascii="Times New Roman" w:hAnsi="Times New Roman" w:cs="Times New Roman"/>
              </w:rPr>
            </w:pPr>
            <w:r w:rsidRPr="00DF75E0">
              <w:rPr>
                <w:rFonts w:ascii="Times New Roman" w:hAnsi="Times New Roman" w:cs="Times New Roman"/>
              </w:rPr>
              <w:t>Izpilda pilnībā</w:t>
            </w:r>
          </w:p>
        </w:tc>
        <w:tc>
          <w:tcPr>
            <w:tcW w:w="2349" w:type="dxa"/>
          </w:tcPr>
          <w:p w14:paraId="368DD02A" w14:textId="40726C71" w:rsidR="005372A9" w:rsidRPr="00020DFD" w:rsidRDefault="005372A9" w:rsidP="005372A9">
            <w:pPr>
              <w:rPr>
                <w:rFonts w:ascii="Times New Roman" w:hAnsi="Times New Roman" w:cs="Times New Roman"/>
              </w:rPr>
            </w:pPr>
            <w:r w:rsidRPr="00DF75E0">
              <w:rPr>
                <w:rFonts w:ascii="Times New Roman" w:hAnsi="Times New Roman" w:cs="Times New Roman"/>
              </w:rPr>
              <w:t>Nē</w:t>
            </w:r>
          </w:p>
        </w:tc>
        <w:tc>
          <w:tcPr>
            <w:tcW w:w="2257" w:type="dxa"/>
          </w:tcPr>
          <w:p w14:paraId="7977BF49" w14:textId="032EC1B3" w:rsidR="005372A9" w:rsidRPr="00020DFD" w:rsidRDefault="005372A9" w:rsidP="005372A9">
            <w:pPr>
              <w:rPr>
                <w:rFonts w:ascii="Times New Roman" w:hAnsi="Times New Roman" w:cs="Times New Roman"/>
              </w:rPr>
            </w:pPr>
            <w:r w:rsidRPr="005372A9">
              <w:rPr>
                <w:rFonts w:ascii="Times New Roman" w:hAnsi="Times New Roman" w:cs="Times New Roman"/>
              </w:rPr>
              <w:t>Jā</w:t>
            </w:r>
          </w:p>
        </w:tc>
        <w:tc>
          <w:tcPr>
            <w:tcW w:w="2351" w:type="dxa"/>
            <w:vMerge/>
          </w:tcPr>
          <w:p w14:paraId="01F2402B" w14:textId="77777777" w:rsidR="005372A9" w:rsidRPr="00DF75E0" w:rsidRDefault="005372A9" w:rsidP="005372A9">
            <w:pPr>
              <w:rPr>
                <w:rFonts w:ascii="Times New Roman" w:hAnsi="Times New Roman" w:cs="Times New Roman"/>
              </w:rPr>
            </w:pPr>
          </w:p>
        </w:tc>
      </w:tr>
      <w:tr w:rsidR="005372A9" w:rsidRPr="00DF75E0" w14:paraId="143608C3" w14:textId="77777777" w:rsidTr="00FA2CF4">
        <w:tc>
          <w:tcPr>
            <w:tcW w:w="3203" w:type="dxa"/>
          </w:tcPr>
          <w:p w14:paraId="3274B089" w14:textId="3B92DF16" w:rsidR="005372A9" w:rsidRPr="00DF75E0" w:rsidRDefault="005372A9" w:rsidP="005372A9">
            <w:pPr>
              <w:rPr>
                <w:rFonts w:ascii="Times New Roman" w:hAnsi="Times New Roman" w:cs="Times New Roman"/>
              </w:rPr>
            </w:pPr>
            <w:r w:rsidRPr="00DF75E0">
              <w:rPr>
                <w:rFonts w:ascii="Times New Roman" w:hAnsi="Times New Roman" w:cs="Times New Roman"/>
              </w:rPr>
              <w:t>Direktīvas 2016/2341/ES 2</w:t>
            </w:r>
            <w:r>
              <w:rPr>
                <w:rFonts w:ascii="Times New Roman" w:hAnsi="Times New Roman" w:cs="Times New Roman"/>
              </w:rPr>
              <w:t>5</w:t>
            </w:r>
            <w:r w:rsidRPr="00DF75E0">
              <w:rPr>
                <w:rFonts w:ascii="Times New Roman" w:hAnsi="Times New Roman" w:cs="Times New Roman"/>
              </w:rPr>
              <w:t>.</w:t>
            </w:r>
            <w:r w:rsidR="006F066C">
              <w:rPr>
                <w:rFonts w:ascii="Times New Roman" w:hAnsi="Times New Roman" w:cs="Times New Roman"/>
              </w:rPr>
              <w:t> </w:t>
            </w:r>
            <w:r w:rsidRPr="00DF75E0">
              <w:rPr>
                <w:rFonts w:ascii="Times New Roman" w:hAnsi="Times New Roman" w:cs="Times New Roman"/>
              </w:rPr>
              <w:t xml:space="preserve">panta </w:t>
            </w:r>
            <w:r>
              <w:rPr>
                <w:rFonts w:ascii="Times New Roman" w:hAnsi="Times New Roman" w:cs="Times New Roman"/>
              </w:rPr>
              <w:t>1</w:t>
            </w:r>
            <w:r w:rsidR="00A60F29">
              <w:rPr>
                <w:rFonts w:ascii="Times New Roman" w:hAnsi="Times New Roman" w:cs="Times New Roman"/>
              </w:rPr>
              <w:t>.</w:t>
            </w:r>
            <w:r>
              <w:rPr>
                <w:rFonts w:ascii="Times New Roman" w:hAnsi="Times New Roman" w:cs="Times New Roman"/>
              </w:rPr>
              <w:t>, 2</w:t>
            </w:r>
            <w:r w:rsidR="00A60F29">
              <w:rPr>
                <w:rFonts w:ascii="Times New Roman" w:hAnsi="Times New Roman" w:cs="Times New Roman"/>
              </w:rPr>
              <w:t>.</w:t>
            </w:r>
            <w:r>
              <w:rPr>
                <w:rFonts w:ascii="Times New Roman" w:hAnsi="Times New Roman" w:cs="Times New Roman"/>
              </w:rPr>
              <w:t xml:space="preserve"> un 3</w:t>
            </w:r>
            <w:r w:rsidR="00A60F29">
              <w:rPr>
                <w:rFonts w:ascii="Times New Roman" w:hAnsi="Times New Roman" w:cs="Times New Roman"/>
              </w:rPr>
              <w:t>.</w:t>
            </w:r>
            <w:r w:rsidR="006F066C">
              <w:rPr>
                <w:rFonts w:ascii="Times New Roman" w:hAnsi="Times New Roman" w:cs="Times New Roman"/>
              </w:rPr>
              <w:t> </w:t>
            </w:r>
            <w:r w:rsidR="00A60F29">
              <w:rPr>
                <w:rFonts w:ascii="Times New Roman" w:hAnsi="Times New Roman" w:cs="Times New Roman"/>
              </w:rPr>
              <w:t>punkts</w:t>
            </w:r>
          </w:p>
        </w:tc>
        <w:tc>
          <w:tcPr>
            <w:tcW w:w="2307" w:type="dxa"/>
          </w:tcPr>
          <w:p w14:paraId="41A53AD5" w14:textId="1B851D02" w:rsidR="005372A9" w:rsidRPr="00020DFD" w:rsidRDefault="005372A9" w:rsidP="005372A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Pr>
                <w:rFonts w:ascii="Times New Roman" w:hAnsi="Times New Roman" w:cs="Times New Roman"/>
              </w:rPr>
              <w:t>IX nodaļa</w:t>
            </w:r>
          </w:p>
        </w:tc>
        <w:tc>
          <w:tcPr>
            <w:tcW w:w="2304" w:type="dxa"/>
          </w:tcPr>
          <w:p w14:paraId="7ACEC6A8" w14:textId="00B70AE3" w:rsidR="005372A9" w:rsidRPr="00020DFD" w:rsidRDefault="005372A9" w:rsidP="005372A9">
            <w:pPr>
              <w:rPr>
                <w:rFonts w:ascii="Times New Roman" w:hAnsi="Times New Roman" w:cs="Times New Roman"/>
              </w:rPr>
            </w:pPr>
            <w:r w:rsidRPr="00DF75E0">
              <w:rPr>
                <w:rFonts w:ascii="Times New Roman" w:hAnsi="Times New Roman" w:cs="Times New Roman"/>
              </w:rPr>
              <w:t>Izpilda pilnībā</w:t>
            </w:r>
          </w:p>
        </w:tc>
        <w:tc>
          <w:tcPr>
            <w:tcW w:w="2349" w:type="dxa"/>
          </w:tcPr>
          <w:p w14:paraId="69A80D98" w14:textId="09296628" w:rsidR="005372A9" w:rsidRPr="00020DFD" w:rsidRDefault="005372A9" w:rsidP="005372A9">
            <w:pPr>
              <w:rPr>
                <w:rFonts w:ascii="Times New Roman" w:hAnsi="Times New Roman" w:cs="Times New Roman"/>
              </w:rPr>
            </w:pPr>
            <w:r w:rsidRPr="00DF75E0">
              <w:rPr>
                <w:rFonts w:ascii="Times New Roman" w:hAnsi="Times New Roman" w:cs="Times New Roman"/>
              </w:rPr>
              <w:t>Nē</w:t>
            </w:r>
          </w:p>
        </w:tc>
        <w:tc>
          <w:tcPr>
            <w:tcW w:w="2257" w:type="dxa"/>
          </w:tcPr>
          <w:p w14:paraId="6F1E7614" w14:textId="33C9AE38" w:rsidR="005372A9" w:rsidRPr="00020DFD" w:rsidRDefault="005372A9" w:rsidP="005372A9">
            <w:pPr>
              <w:rPr>
                <w:rFonts w:ascii="Times New Roman" w:hAnsi="Times New Roman" w:cs="Times New Roman"/>
              </w:rPr>
            </w:pPr>
            <w:r w:rsidRPr="005372A9">
              <w:rPr>
                <w:rFonts w:ascii="Times New Roman" w:hAnsi="Times New Roman" w:cs="Times New Roman"/>
              </w:rPr>
              <w:t>Jā</w:t>
            </w:r>
          </w:p>
        </w:tc>
        <w:tc>
          <w:tcPr>
            <w:tcW w:w="2351" w:type="dxa"/>
            <w:vMerge/>
          </w:tcPr>
          <w:p w14:paraId="7EA4D2C0" w14:textId="77777777" w:rsidR="005372A9" w:rsidRPr="00DF75E0" w:rsidRDefault="005372A9" w:rsidP="005372A9">
            <w:pPr>
              <w:rPr>
                <w:rFonts w:ascii="Times New Roman" w:hAnsi="Times New Roman" w:cs="Times New Roman"/>
              </w:rPr>
            </w:pPr>
          </w:p>
        </w:tc>
      </w:tr>
      <w:tr w:rsidR="005372A9" w:rsidRPr="00DF75E0" w14:paraId="5199A226" w14:textId="77777777" w:rsidTr="00FA2CF4">
        <w:tc>
          <w:tcPr>
            <w:tcW w:w="3203" w:type="dxa"/>
          </w:tcPr>
          <w:p w14:paraId="6BD327A3" w14:textId="3C6C0048" w:rsidR="005372A9" w:rsidRPr="00DF75E0" w:rsidRDefault="005372A9" w:rsidP="005372A9">
            <w:pPr>
              <w:rPr>
                <w:rFonts w:ascii="Times New Roman" w:hAnsi="Times New Roman" w:cs="Times New Roman"/>
              </w:rPr>
            </w:pPr>
            <w:r w:rsidRPr="00DF75E0">
              <w:rPr>
                <w:rFonts w:ascii="Times New Roman" w:hAnsi="Times New Roman" w:cs="Times New Roman"/>
              </w:rPr>
              <w:t>Direktīvas 2016/2341/ES 2</w:t>
            </w:r>
            <w:r>
              <w:rPr>
                <w:rFonts w:ascii="Times New Roman" w:hAnsi="Times New Roman" w:cs="Times New Roman"/>
              </w:rPr>
              <w:t>6</w:t>
            </w:r>
            <w:r w:rsidRPr="00DF75E0">
              <w:rPr>
                <w:rFonts w:ascii="Times New Roman" w:hAnsi="Times New Roman" w:cs="Times New Roman"/>
              </w:rPr>
              <w:t>.</w:t>
            </w:r>
            <w:r w:rsidR="006F066C">
              <w:rPr>
                <w:rFonts w:ascii="Times New Roman" w:hAnsi="Times New Roman" w:cs="Times New Roman"/>
              </w:rPr>
              <w:t> </w:t>
            </w:r>
            <w:r w:rsidRPr="00DF75E0">
              <w:rPr>
                <w:rFonts w:ascii="Times New Roman" w:hAnsi="Times New Roman" w:cs="Times New Roman"/>
              </w:rPr>
              <w:t>pant</w:t>
            </w:r>
            <w:r>
              <w:rPr>
                <w:rFonts w:ascii="Times New Roman" w:hAnsi="Times New Roman" w:cs="Times New Roman"/>
              </w:rPr>
              <w:t xml:space="preserve">s </w:t>
            </w:r>
          </w:p>
        </w:tc>
        <w:tc>
          <w:tcPr>
            <w:tcW w:w="2307" w:type="dxa"/>
          </w:tcPr>
          <w:p w14:paraId="1EA47C52" w14:textId="5E6D7FF1" w:rsidR="005372A9" w:rsidRPr="00020DFD" w:rsidRDefault="005372A9" w:rsidP="005372A9">
            <w:pPr>
              <w:rPr>
                <w:rFonts w:ascii="Times New Roman" w:hAnsi="Times New Roman" w:cs="Times New Roman"/>
              </w:rPr>
            </w:pPr>
            <w:r w:rsidRPr="00020DFD">
              <w:rPr>
                <w:rFonts w:ascii="Times New Roman" w:hAnsi="Times New Roman" w:cs="Times New Roman"/>
              </w:rPr>
              <w:t>Noteikumu projekt</w:t>
            </w:r>
            <w:r>
              <w:rPr>
                <w:rFonts w:ascii="Times New Roman" w:hAnsi="Times New Roman" w:cs="Times New Roman"/>
              </w:rPr>
              <w:t>a</w:t>
            </w:r>
            <w:r w:rsidRPr="00020DFD">
              <w:rPr>
                <w:rFonts w:ascii="Times New Roman" w:hAnsi="Times New Roman" w:cs="Times New Roman"/>
              </w:rPr>
              <w:t xml:space="preserve"> </w:t>
            </w:r>
            <w:r w:rsidR="006F066C">
              <w:rPr>
                <w:rFonts w:ascii="Times New Roman" w:hAnsi="Times New Roman" w:cs="Times New Roman"/>
              </w:rPr>
              <w:t>X</w:t>
            </w:r>
            <w:r>
              <w:rPr>
                <w:rFonts w:ascii="Times New Roman" w:hAnsi="Times New Roman" w:cs="Times New Roman"/>
              </w:rPr>
              <w:t>III</w:t>
            </w:r>
            <w:r w:rsidR="006F066C">
              <w:rPr>
                <w:rFonts w:ascii="Times New Roman" w:hAnsi="Times New Roman" w:cs="Times New Roman"/>
              </w:rPr>
              <w:t> </w:t>
            </w:r>
            <w:r>
              <w:rPr>
                <w:rFonts w:ascii="Times New Roman" w:hAnsi="Times New Roman" w:cs="Times New Roman"/>
              </w:rPr>
              <w:t>nodaļa</w:t>
            </w:r>
          </w:p>
        </w:tc>
        <w:tc>
          <w:tcPr>
            <w:tcW w:w="2304" w:type="dxa"/>
          </w:tcPr>
          <w:p w14:paraId="2742230B" w14:textId="1440CF26" w:rsidR="005372A9" w:rsidRPr="00020DFD" w:rsidRDefault="005372A9" w:rsidP="005372A9">
            <w:pPr>
              <w:rPr>
                <w:rFonts w:ascii="Times New Roman" w:hAnsi="Times New Roman" w:cs="Times New Roman"/>
              </w:rPr>
            </w:pPr>
            <w:r w:rsidRPr="00DF75E0">
              <w:rPr>
                <w:rFonts w:ascii="Times New Roman" w:hAnsi="Times New Roman" w:cs="Times New Roman"/>
              </w:rPr>
              <w:t>Izpilda pilnībā</w:t>
            </w:r>
          </w:p>
        </w:tc>
        <w:tc>
          <w:tcPr>
            <w:tcW w:w="2349" w:type="dxa"/>
          </w:tcPr>
          <w:p w14:paraId="2F471AE3" w14:textId="15578FC7" w:rsidR="005372A9" w:rsidRPr="00020DFD" w:rsidRDefault="005372A9" w:rsidP="005372A9">
            <w:pPr>
              <w:rPr>
                <w:rFonts w:ascii="Times New Roman" w:hAnsi="Times New Roman" w:cs="Times New Roman"/>
              </w:rPr>
            </w:pPr>
            <w:r w:rsidRPr="00DF75E0">
              <w:rPr>
                <w:rFonts w:ascii="Times New Roman" w:hAnsi="Times New Roman" w:cs="Times New Roman"/>
              </w:rPr>
              <w:t>Nē</w:t>
            </w:r>
          </w:p>
        </w:tc>
        <w:tc>
          <w:tcPr>
            <w:tcW w:w="2257" w:type="dxa"/>
          </w:tcPr>
          <w:p w14:paraId="55DF51A7" w14:textId="5B2D6B0B" w:rsidR="005372A9" w:rsidRPr="00020DFD" w:rsidRDefault="005372A9" w:rsidP="005372A9">
            <w:pPr>
              <w:rPr>
                <w:rFonts w:ascii="Times New Roman" w:hAnsi="Times New Roman" w:cs="Times New Roman"/>
              </w:rPr>
            </w:pPr>
            <w:r w:rsidRPr="005372A9">
              <w:rPr>
                <w:rFonts w:ascii="Times New Roman" w:hAnsi="Times New Roman" w:cs="Times New Roman"/>
              </w:rPr>
              <w:t>Jā</w:t>
            </w:r>
          </w:p>
        </w:tc>
        <w:tc>
          <w:tcPr>
            <w:tcW w:w="2351" w:type="dxa"/>
            <w:vMerge/>
          </w:tcPr>
          <w:p w14:paraId="734C4FAD" w14:textId="77777777" w:rsidR="005372A9" w:rsidRPr="00DF75E0" w:rsidRDefault="005372A9" w:rsidP="005372A9">
            <w:pPr>
              <w:rPr>
                <w:rFonts w:ascii="Times New Roman" w:hAnsi="Times New Roman" w:cs="Times New Roman"/>
              </w:rPr>
            </w:pPr>
          </w:p>
        </w:tc>
      </w:tr>
      <w:tr w:rsidR="005372A9" w:rsidRPr="00DF75E0" w14:paraId="3EF614C6" w14:textId="77777777" w:rsidTr="00FA2CF4">
        <w:tc>
          <w:tcPr>
            <w:tcW w:w="3203" w:type="dxa"/>
          </w:tcPr>
          <w:p w14:paraId="58FE76B5" w14:textId="6DBAD795" w:rsidR="005372A9" w:rsidRPr="00DF75E0" w:rsidRDefault="005372A9" w:rsidP="005372A9">
            <w:pPr>
              <w:rPr>
                <w:rFonts w:ascii="Times New Roman" w:hAnsi="Times New Roman" w:cs="Times New Roman"/>
              </w:rPr>
            </w:pPr>
            <w:r w:rsidRPr="00DF75E0">
              <w:rPr>
                <w:rFonts w:ascii="Times New Roman" w:hAnsi="Times New Roman" w:cs="Times New Roman"/>
              </w:rPr>
              <w:t>Direktīvas 2016/2341/ES 2</w:t>
            </w:r>
            <w:r>
              <w:rPr>
                <w:rFonts w:ascii="Times New Roman" w:hAnsi="Times New Roman" w:cs="Times New Roman"/>
              </w:rPr>
              <w:t>7</w:t>
            </w:r>
            <w:r w:rsidRPr="00DF75E0">
              <w:rPr>
                <w:rFonts w:ascii="Times New Roman" w:hAnsi="Times New Roman" w:cs="Times New Roman"/>
              </w:rPr>
              <w:t>.</w:t>
            </w:r>
            <w:r w:rsidR="006F066C">
              <w:rPr>
                <w:rFonts w:ascii="Times New Roman" w:hAnsi="Times New Roman" w:cs="Times New Roman"/>
              </w:rPr>
              <w:t> </w:t>
            </w:r>
            <w:r w:rsidRPr="00DF75E0">
              <w:rPr>
                <w:rFonts w:ascii="Times New Roman" w:hAnsi="Times New Roman" w:cs="Times New Roman"/>
              </w:rPr>
              <w:t>panta 1</w:t>
            </w:r>
            <w:r w:rsidR="00A60F29">
              <w:rPr>
                <w:rFonts w:ascii="Times New Roman" w:hAnsi="Times New Roman" w:cs="Times New Roman"/>
              </w:rPr>
              <w:t>.</w:t>
            </w:r>
            <w:r>
              <w:rPr>
                <w:rFonts w:ascii="Times New Roman" w:hAnsi="Times New Roman" w:cs="Times New Roman"/>
              </w:rPr>
              <w:t xml:space="preserve"> un </w:t>
            </w:r>
            <w:r w:rsidRPr="00DF75E0">
              <w:rPr>
                <w:rFonts w:ascii="Times New Roman" w:hAnsi="Times New Roman" w:cs="Times New Roman"/>
              </w:rPr>
              <w:t>2</w:t>
            </w:r>
            <w:r w:rsidR="00A60F29">
              <w:rPr>
                <w:rFonts w:ascii="Times New Roman" w:hAnsi="Times New Roman" w:cs="Times New Roman"/>
              </w:rPr>
              <w:t>.</w:t>
            </w:r>
            <w:r w:rsidR="006F066C">
              <w:rPr>
                <w:rFonts w:ascii="Times New Roman" w:hAnsi="Times New Roman" w:cs="Times New Roman"/>
              </w:rPr>
              <w:t> </w:t>
            </w:r>
            <w:r w:rsidR="00A60F29">
              <w:rPr>
                <w:rFonts w:ascii="Times New Roman" w:hAnsi="Times New Roman" w:cs="Times New Roman"/>
              </w:rPr>
              <w:t>punkts</w:t>
            </w:r>
          </w:p>
        </w:tc>
        <w:tc>
          <w:tcPr>
            <w:tcW w:w="2307" w:type="dxa"/>
          </w:tcPr>
          <w:p w14:paraId="351CEAC7" w14:textId="3D558218" w:rsidR="005372A9" w:rsidRPr="00020DFD" w:rsidRDefault="005372A9" w:rsidP="005372A9">
            <w:pPr>
              <w:rPr>
                <w:rFonts w:ascii="Times New Roman" w:hAnsi="Times New Roman" w:cs="Times New Roman"/>
              </w:rPr>
            </w:pPr>
            <w:r w:rsidRPr="005372A9">
              <w:rPr>
                <w:rFonts w:ascii="Times New Roman" w:hAnsi="Times New Roman" w:cs="Times New Roman"/>
              </w:rPr>
              <w:t xml:space="preserve">Noteikumu projekta </w:t>
            </w:r>
            <w:r>
              <w:rPr>
                <w:rFonts w:ascii="Times New Roman" w:hAnsi="Times New Roman" w:cs="Times New Roman"/>
              </w:rPr>
              <w:t>XIV</w:t>
            </w:r>
            <w:r w:rsidR="006F066C">
              <w:rPr>
                <w:rFonts w:ascii="Times New Roman" w:hAnsi="Times New Roman" w:cs="Times New Roman"/>
              </w:rPr>
              <w:t> </w:t>
            </w:r>
            <w:r w:rsidRPr="005372A9">
              <w:rPr>
                <w:rFonts w:ascii="Times New Roman" w:hAnsi="Times New Roman" w:cs="Times New Roman"/>
              </w:rPr>
              <w:t>nodaļa</w:t>
            </w:r>
          </w:p>
        </w:tc>
        <w:tc>
          <w:tcPr>
            <w:tcW w:w="2304" w:type="dxa"/>
          </w:tcPr>
          <w:p w14:paraId="316792C9" w14:textId="01A37134" w:rsidR="005372A9" w:rsidRPr="00DF75E0" w:rsidRDefault="005372A9" w:rsidP="005372A9">
            <w:pPr>
              <w:rPr>
                <w:rFonts w:ascii="Times New Roman" w:hAnsi="Times New Roman" w:cs="Times New Roman"/>
              </w:rPr>
            </w:pPr>
            <w:r w:rsidRPr="005372A9">
              <w:rPr>
                <w:rFonts w:ascii="Times New Roman" w:hAnsi="Times New Roman" w:cs="Times New Roman"/>
              </w:rPr>
              <w:t>Izpilda pilnībā</w:t>
            </w:r>
            <w:r w:rsidRPr="005372A9">
              <w:rPr>
                <w:rFonts w:ascii="Times New Roman" w:hAnsi="Times New Roman" w:cs="Times New Roman"/>
              </w:rPr>
              <w:tab/>
            </w:r>
          </w:p>
        </w:tc>
        <w:tc>
          <w:tcPr>
            <w:tcW w:w="2349" w:type="dxa"/>
          </w:tcPr>
          <w:p w14:paraId="6D76EF3A" w14:textId="70C8E9D5" w:rsidR="005372A9" w:rsidRPr="00DF75E0" w:rsidRDefault="005372A9" w:rsidP="005372A9">
            <w:pPr>
              <w:rPr>
                <w:rFonts w:ascii="Times New Roman" w:hAnsi="Times New Roman" w:cs="Times New Roman"/>
              </w:rPr>
            </w:pPr>
            <w:r w:rsidRPr="005372A9">
              <w:rPr>
                <w:rFonts w:ascii="Times New Roman" w:hAnsi="Times New Roman" w:cs="Times New Roman"/>
              </w:rPr>
              <w:t>Nē</w:t>
            </w:r>
          </w:p>
        </w:tc>
        <w:tc>
          <w:tcPr>
            <w:tcW w:w="2257" w:type="dxa"/>
          </w:tcPr>
          <w:p w14:paraId="06C4657B" w14:textId="78706786" w:rsidR="005372A9" w:rsidRPr="00020DFD" w:rsidRDefault="005372A9" w:rsidP="005372A9">
            <w:pPr>
              <w:rPr>
                <w:rFonts w:ascii="Times New Roman" w:hAnsi="Times New Roman" w:cs="Times New Roman"/>
              </w:rPr>
            </w:pPr>
            <w:r w:rsidRPr="005372A9">
              <w:rPr>
                <w:rFonts w:ascii="Times New Roman" w:hAnsi="Times New Roman" w:cs="Times New Roman"/>
              </w:rPr>
              <w:t>Jā</w:t>
            </w:r>
          </w:p>
        </w:tc>
        <w:tc>
          <w:tcPr>
            <w:tcW w:w="2351" w:type="dxa"/>
            <w:vMerge/>
          </w:tcPr>
          <w:p w14:paraId="3775D841" w14:textId="77777777" w:rsidR="005372A9" w:rsidRPr="00DF75E0" w:rsidRDefault="005372A9" w:rsidP="005372A9">
            <w:pPr>
              <w:rPr>
                <w:rFonts w:ascii="Times New Roman" w:hAnsi="Times New Roman" w:cs="Times New Roman"/>
              </w:rPr>
            </w:pPr>
          </w:p>
        </w:tc>
      </w:tr>
    </w:tbl>
    <w:p w14:paraId="3AE230D3" w14:textId="77777777" w:rsidR="009B27BE" w:rsidRPr="00DF75E0" w:rsidRDefault="009B27BE" w:rsidP="00152102">
      <w:pPr>
        <w:spacing w:after="0" w:line="240" w:lineRule="auto"/>
        <w:rPr>
          <w:rFonts w:ascii="Times New Roman" w:hAnsi="Times New Roman" w:cs="Times New Roman"/>
          <w14:ligatures w14:val="standardContextual"/>
        </w:rPr>
      </w:pPr>
    </w:p>
    <w:sectPr w:rsidR="009B27BE" w:rsidRPr="00DF75E0" w:rsidSect="005A22ED">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7F579" w14:textId="77777777" w:rsidR="007E6BCC" w:rsidRDefault="007E6BCC" w:rsidP="009B27BE">
      <w:pPr>
        <w:spacing w:after="0" w:line="240" w:lineRule="auto"/>
      </w:pPr>
      <w:r>
        <w:separator/>
      </w:r>
    </w:p>
  </w:endnote>
  <w:endnote w:type="continuationSeparator" w:id="0">
    <w:p w14:paraId="3B53CB92" w14:textId="77777777" w:rsidR="007E6BCC" w:rsidRDefault="007E6BCC"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51523" w14:textId="77777777" w:rsidR="007E6BCC" w:rsidRDefault="007E6BCC" w:rsidP="009B27BE">
      <w:pPr>
        <w:spacing w:after="0" w:line="240" w:lineRule="auto"/>
      </w:pPr>
      <w:r>
        <w:separator/>
      </w:r>
    </w:p>
  </w:footnote>
  <w:footnote w:type="continuationSeparator" w:id="0">
    <w:p w14:paraId="40CCDC3A" w14:textId="77777777" w:rsidR="007E6BCC" w:rsidRDefault="007E6BCC"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Galvene"/>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84CA0"/>
    <w:multiLevelType w:val="hybridMultilevel"/>
    <w:tmpl w:val="722A41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D2132E5"/>
    <w:multiLevelType w:val="hybridMultilevel"/>
    <w:tmpl w:val="A142EA8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0482E1B"/>
    <w:multiLevelType w:val="hybridMultilevel"/>
    <w:tmpl w:val="722A41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1D7744B"/>
    <w:multiLevelType w:val="hybridMultilevel"/>
    <w:tmpl w:val="93D03CB4"/>
    <w:lvl w:ilvl="0" w:tplc="B72C8CD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3BB7D32"/>
    <w:multiLevelType w:val="multilevel"/>
    <w:tmpl w:val="12188A86"/>
    <w:lvl w:ilvl="0">
      <w:start w:val="1"/>
      <w:numFmt w:val="decimal"/>
      <w:pStyle w:val="NApunkts1"/>
      <w:suff w:val="space"/>
      <w:lvlText w:val="%1."/>
      <w:lvlJc w:val="left"/>
      <w:pPr>
        <w:ind w:left="1069"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57129373">
    <w:abstractNumId w:val="4"/>
  </w:num>
  <w:num w:numId="2" w16cid:durableId="1545101033">
    <w:abstractNumId w:val="1"/>
  </w:num>
  <w:num w:numId="3" w16cid:durableId="646209490">
    <w:abstractNumId w:val="0"/>
  </w:num>
  <w:num w:numId="4" w16cid:durableId="178277031">
    <w:abstractNumId w:val="2"/>
  </w:num>
  <w:num w:numId="5" w16cid:durableId="7445673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16E18"/>
    <w:rsid w:val="000263F5"/>
    <w:rsid w:val="000352C1"/>
    <w:rsid w:val="00036379"/>
    <w:rsid w:val="0004229D"/>
    <w:rsid w:val="00042DA2"/>
    <w:rsid w:val="00052365"/>
    <w:rsid w:val="00055BAB"/>
    <w:rsid w:val="000631C9"/>
    <w:rsid w:val="0008510E"/>
    <w:rsid w:val="00090C91"/>
    <w:rsid w:val="00093F6A"/>
    <w:rsid w:val="0009616F"/>
    <w:rsid w:val="000A016D"/>
    <w:rsid w:val="000A4BCE"/>
    <w:rsid w:val="000B2941"/>
    <w:rsid w:val="000B4E0A"/>
    <w:rsid w:val="000C1F9B"/>
    <w:rsid w:val="000C29D8"/>
    <w:rsid w:val="000C6B17"/>
    <w:rsid w:val="000D5BC7"/>
    <w:rsid w:val="000D67FE"/>
    <w:rsid w:val="000E37A1"/>
    <w:rsid w:val="000F1B40"/>
    <w:rsid w:val="00102A07"/>
    <w:rsid w:val="001146E1"/>
    <w:rsid w:val="00115CFD"/>
    <w:rsid w:val="00123491"/>
    <w:rsid w:val="0012571E"/>
    <w:rsid w:val="00132070"/>
    <w:rsid w:val="00133F6A"/>
    <w:rsid w:val="00141E1F"/>
    <w:rsid w:val="00143A48"/>
    <w:rsid w:val="00152102"/>
    <w:rsid w:val="001579BC"/>
    <w:rsid w:val="0016040C"/>
    <w:rsid w:val="00161B8F"/>
    <w:rsid w:val="0016245B"/>
    <w:rsid w:val="001657D4"/>
    <w:rsid w:val="00167F8B"/>
    <w:rsid w:val="001709A1"/>
    <w:rsid w:val="00171330"/>
    <w:rsid w:val="001719D0"/>
    <w:rsid w:val="00175148"/>
    <w:rsid w:val="0018077D"/>
    <w:rsid w:val="00180E71"/>
    <w:rsid w:val="00197C29"/>
    <w:rsid w:val="001A112D"/>
    <w:rsid w:val="001A5171"/>
    <w:rsid w:val="001C1767"/>
    <w:rsid w:val="001E02C5"/>
    <w:rsid w:val="001E0B00"/>
    <w:rsid w:val="001F08E2"/>
    <w:rsid w:val="001F3DE1"/>
    <w:rsid w:val="002113D3"/>
    <w:rsid w:val="00227030"/>
    <w:rsid w:val="00241EB9"/>
    <w:rsid w:val="002449C4"/>
    <w:rsid w:val="00252D00"/>
    <w:rsid w:val="002568D9"/>
    <w:rsid w:val="00256FD7"/>
    <w:rsid w:val="00260FDA"/>
    <w:rsid w:val="00266246"/>
    <w:rsid w:val="002703B1"/>
    <w:rsid w:val="00275E99"/>
    <w:rsid w:val="00282AB0"/>
    <w:rsid w:val="0029352D"/>
    <w:rsid w:val="0029418A"/>
    <w:rsid w:val="00295784"/>
    <w:rsid w:val="002B29EC"/>
    <w:rsid w:val="002C11B0"/>
    <w:rsid w:val="002C1693"/>
    <w:rsid w:val="002C4548"/>
    <w:rsid w:val="002C576C"/>
    <w:rsid w:val="002D25BE"/>
    <w:rsid w:val="002E1BA7"/>
    <w:rsid w:val="002E2438"/>
    <w:rsid w:val="002E2E36"/>
    <w:rsid w:val="002F197B"/>
    <w:rsid w:val="002F2E2B"/>
    <w:rsid w:val="002F2F54"/>
    <w:rsid w:val="002F6420"/>
    <w:rsid w:val="002F6D79"/>
    <w:rsid w:val="0030028C"/>
    <w:rsid w:val="0030374D"/>
    <w:rsid w:val="00307915"/>
    <w:rsid w:val="003140CC"/>
    <w:rsid w:val="00317A94"/>
    <w:rsid w:val="00317E89"/>
    <w:rsid w:val="0032495A"/>
    <w:rsid w:val="003269C0"/>
    <w:rsid w:val="00326D54"/>
    <w:rsid w:val="003344C2"/>
    <w:rsid w:val="00335687"/>
    <w:rsid w:val="00335796"/>
    <w:rsid w:val="0033653F"/>
    <w:rsid w:val="00356FB1"/>
    <w:rsid w:val="00365394"/>
    <w:rsid w:val="003738CD"/>
    <w:rsid w:val="00380793"/>
    <w:rsid w:val="00380E2A"/>
    <w:rsid w:val="00387C23"/>
    <w:rsid w:val="00391E46"/>
    <w:rsid w:val="0039593E"/>
    <w:rsid w:val="003A7AD9"/>
    <w:rsid w:val="003B481B"/>
    <w:rsid w:val="003B5435"/>
    <w:rsid w:val="003B5DC2"/>
    <w:rsid w:val="003B70D8"/>
    <w:rsid w:val="003B76C8"/>
    <w:rsid w:val="003C3E4A"/>
    <w:rsid w:val="003C7D54"/>
    <w:rsid w:val="003D26BF"/>
    <w:rsid w:val="003E22AF"/>
    <w:rsid w:val="003E2426"/>
    <w:rsid w:val="003F1E81"/>
    <w:rsid w:val="00402621"/>
    <w:rsid w:val="0040342E"/>
    <w:rsid w:val="00403DF9"/>
    <w:rsid w:val="004061C3"/>
    <w:rsid w:val="0042020F"/>
    <w:rsid w:val="00420EDF"/>
    <w:rsid w:val="00423A45"/>
    <w:rsid w:val="004408E4"/>
    <w:rsid w:val="00444DAD"/>
    <w:rsid w:val="0045371F"/>
    <w:rsid w:val="004542D1"/>
    <w:rsid w:val="004631D1"/>
    <w:rsid w:val="00480CA4"/>
    <w:rsid w:val="0048754D"/>
    <w:rsid w:val="0049248A"/>
    <w:rsid w:val="004937A8"/>
    <w:rsid w:val="004A20AD"/>
    <w:rsid w:val="004A3FB2"/>
    <w:rsid w:val="004A50AA"/>
    <w:rsid w:val="004A70FE"/>
    <w:rsid w:val="004A712C"/>
    <w:rsid w:val="004B44CC"/>
    <w:rsid w:val="004C1F75"/>
    <w:rsid w:val="004F2221"/>
    <w:rsid w:val="004F2B06"/>
    <w:rsid w:val="00503E9B"/>
    <w:rsid w:val="00524779"/>
    <w:rsid w:val="00525F2D"/>
    <w:rsid w:val="005372A9"/>
    <w:rsid w:val="00552789"/>
    <w:rsid w:val="00552E3D"/>
    <w:rsid w:val="00566D25"/>
    <w:rsid w:val="00571475"/>
    <w:rsid w:val="00571D19"/>
    <w:rsid w:val="00592D29"/>
    <w:rsid w:val="005A22ED"/>
    <w:rsid w:val="005B3E28"/>
    <w:rsid w:val="005B5173"/>
    <w:rsid w:val="005C03CE"/>
    <w:rsid w:val="005D0FA9"/>
    <w:rsid w:val="005D2FB7"/>
    <w:rsid w:val="005D3A55"/>
    <w:rsid w:val="005E0699"/>
    <w:rsid w:val="005E4517"/>
    <w:rsid w:val="005F247B"/>
    <w:rsid w:val="0060016E"/>
    <w:rsid w:val="00602328"/>
    <w:rsid w:val="00610613"/>
    <w:rsid w:val="00623C1F"/>
    <w:rsid w:val="00624273"/>
    <w:rsid w:val="00624E00"/>
    <w:rsid w:val="0063540F"/>
    <w:rsid w:val="006374A7"/>
    <w:rsid w:val="00642172"/>
    <w:rsid w:val="00645EB6"/>
    <w:rsid w:val="00661E2C"/>
    <w:rsid w:val="0067277C"/>
    <w:rsid w:val="00693E55"/>
    <w:rsid w:val="00694040"/>
    <w:rsid w:val="006A034F"/>
    <w:rsid w:val="006B649E"/>
    <w:rsid w:val="006C66B2"/>
    <w:rsid w:val="006E10BA"/>
    <w:rsid w:val="006F066C"/>
    <w:rsid w:val="006F5825"/>
    <w:rsid w:val="00703EFE"/>
    <w:rsid w:val="007050FE"/>
    <w:rsid w:val="00705518"/>
    <w:rsid w:val="00707F73"/>
    <w:rsid w:val="007307F9"/>
    <w:rsid w:val="00743043"/>
    <w:rsid w:val="007513D9"/>
    <w:rsid w:val="00751E0D"/>
    <w:rsid w:val="00752E4F"/>
    <w:rsid w:val="00756820"/>
    <w:rsid w:val="00762371"/>
    <w:rsid w:val="00764707"/>
    <w:rsid w:val="00764C22"/>
    <w:rsid w:val="00774580"/>
    <w:rsid w:val="007751C0"/>
    <w:rsid w:val="00777607"/>
    <w:rsid w:val="0078144F"/>
    <w:rsid w:val="0078519E"/>
    <w:rsid w:val="00790CDB"/>
    <w:rsid w:val="007B61E6"/>
    <w:rsid w:val="007B749B"/>
    <w:rsid w:val="007C723F"/>
    <w:rsid w:val="007E313B"/>
    <w:rsid w:val="007E6BCC"/>
    <w:rsid w:val="007F0903"/>
    <w:rsid w:val="007F311C"/>
    <w:rsid w:val="007F5142"/>
    <w:rsid w:val="008021A8"/>
    <w:rsid w:val="00802614"/>
    <w:rsid w:val="008043A7"/>
    <w:rsid w:val="008129D3"/>
    <w:rsid w:val="00815CA9"/>
    <w:rsid w:val="00817AE7"/>
    <w:rsid w:val="0082339E"/>
    <w:rsid w:val="00825B65"/>
    <w:rsid w:val="00835788"/>
    <w:rsid w:val="00841C2C"/>
    <w:rsid w:val="00864718"/>
    <w:rsid w:val="00864BFD"/>
    <w:rsid w:val="00870561"/>
    <w:rsid w:val="008713CC"/>
    <w:rsid w:val="008949D9"/>
    <w:rsid w:val="00897247"/>
    <w:rsid w:val="008A0512"/>
    <w:rsid w:val="008A4DA2"/>
    <w:rsid w:val="008B34AB"/>
    <w:rsid w:val="008C3B86"/>
    <w:rsid w:val="008D426F"/>
    <w:rsid w:val="008D52A1"/>
    <w:rsid w:val="008F3B27"/>
    <w:rsid w:val="008F557C"/>
    <w:rsid w:val="008F6224"/>
    <w:rsid w:val="0090488B"/>
    <w:rsid w:val="00913044"/>
    <w:rsid w:val="00920831"/>
    <w:rsid w:val="00937CB6"/>
    <w:rsid w:val="00940A58"/>
    <w:rsid w:val="009468AB"/>
    <w:rsid w:val="00955F48"/>
    <w:rsid w:val="00957D89"/>
    <w:rsid w:val="009943A3"/>
    <w:rsid w:val="009B27BE"/>
    <w:rsid w:val="009D69BC"/>
    <w:rsid w:val="009E4C9E"/>
    <w:rsid w:val="009F1F08"/>
    <w:rsid w:val="009F23B8"/>
    <w:rsid w:val="009F360E"/>
    <w:rsid w:val="009F6623"/>
    <w:rsid w:val="00A0418B"/>
    <w:rsid w:val="00A069D9"/>
    <w:rsid w:val="00A06E74"/>
    <w:rsid w:val="00A074D4"/>
    <w:rsid w:val="00A14CBD"/>
    <w:rsid w:val="00A4167A"/>
    <w:rsid w:val="00A42788"/>
    <w:rsid w:val="00A4322B"/>
    <w:rsid w:val="00A474EC"/>
    <w:rsid w:val="00A55FA4"/>
    <w:rsid w:val="00A60F29"/>
    <w:rsid w:val="00A671DD"/>
    <w:rsid w:val="00A76911"/>
    <w:rsid w:val="00A962D5"/>
    <w:rsid w:val="00A9668C"/>
    <w:rsid w:val="00A97009"/>
    <w:rsid w:val="00A97597"/>
    <w:rsid w:val="00AA28D9"/>
    <w:rsid w:val="00AB6525"/>
    <w:rsid w:val="00AB7149"/>
    <w:rsid w:val="00AC557C"/>
    <w:rsid w:val="00AD2F73"/>
    <w:rsid w:val="00AF1DAB"/>
    <w:rsid w:val="00AF6809"/>
    <w:rsid w:val="00AF69C8"/>
    <w:rsid w:val="00B1453B"/>
    <w:rsid w:val="00B239A5"/>
    <w:rsid w:val="00B30C57"/>
    <w:rsid w:val="00B35953"/>
    <w:rsid w:val="00B44A02"/>
    <w:rsid w:val="00B46EEE"/>
    <w:rsid w:val="00B61AAF"/>
    <w:rsid w:val="00B62244"/>
    <w:rsid w:val="00B63B69"/>
    <w:rsid w:val="00B66451"/>
    <w:rsid w:val="00B678AB"/>
    <w:rsid w:val="00B72AB3"/>
    <w:rsid w:val="00B87141"/>
    <w:rsid w:val="00B95DAB"/>
    <w:rsid w:val="00BB7921"/>
    <w:rsid w:val="00BC3421"/>
    <w:rsid w:val="00BC7330"/>
    <w:rsid w:val="00BD110B"/>
    <w:rsid w:val="00BD1D1C"/>
    <w:rsid w:val="00BF2DDD"/>
    <w:rsid w:val="00C06C11"/>
    <w:rsid w:val="00C4259C"/>
    <w:rsid w:val="00C6358A"/>
    <w:rsid w:val="00C63A81"/>
    <w:rsid w:val="00C6401B"/>
    <w:rsid w:val="00C66547"/>
    <w:rsid w:val="00C671C4"/>
    <w:rsid w:val="00C7393B"/>
    <w:rsid w:val="00C827DE"/>
    <w:rsid w:val="00C85C34"/>
    <w:rsid w:val="00C9043F"/>
    <w:rsid w:val="00C93407"/>
    <w:rsid w:val="00CA0DE3"/>
    <w:rsid w:val="00CA28AB"/>
    <w:rsid w:val="00CB593C"/>
    <w:rsid w:val="00CD0A4B"/>
    <w:rsid w:val="00CE69E4"/>
    <w:rsid w:val="00CF545B"/>
    <w:rsid w:val="00D01434"/>
    <w:rsid w:val="00D06D2A"/>
    <w:rsid w:val="00D07C8C"/>
    <w:rsid w:val="00D17D5D"/>
    <w:rsid w:val="00D22CF9"/>
    <w:rsid w:val="00D23B1C"/>
    <w:rsid w:val="00D40E90"/>
    <w:rsid w:val="00D424A5"/>
    <w:rsid w:val="00D42E13"/>
    <w:rsid w:val="00D44669"/>
    <w:rsid w:val="00D63F50"/>
    <w:rsid w:val="00D73E39"/>
    <w:rsid w:val="00D74C68"/>
    <w:rsid w:val="00D86D89"/>
    <w:rsid w:val="00D94AFC"/>
    <w:rsid w:val="00DA1216"/>
    <w:rsid w:val="00DC3803"/>
    <w:rsid w:val="00DD2BC1"/>
    <w:rsid w:val="00DD5A6C"/>
    <w:rsid w:val="00DD691A"/>
    <w:rsid w:val="00DD709E"/>
    <w:rsid w:val="00DE160C"/>
    <w:rsid w:val="00DF75E0"/>
    <w:rsid w:val="00E04474"/>
    <w:rsid w:val="00E14A2F"/>
    <w:rsid w:val="00E1672E"/>
    <w:rsid w:val="00E2516D"/>
    <w:rsid w:val="00E253DA"/>
    <w:rsid w:val="00E4384A"/>
    <w:rsid w:val="00E44FC8"/>
    <w:rsid w:val="00E45822"/>
    <w:rsid w:val="00E53DE9"/>
    <w:rsid w:val="00E54C5D"/>
    <w:rsid w:val="00E60064"/>
    <w:rsid w:val="00E652AF"/>
    <w:rsid w:val="00E72275"/>
    <w:rsid w:val="00E73FDD"/>
    <w:rsid w:val="00E747AF"/>
    <w:rsid w:val="00EB261C"/>
    <w:rsid w:val="00EB3E06"/>
    <w:rsid w:val="00EC2BFA"/>
    <w:rsid w:val="00ED320C"/>
    <w:rsid w:val="00EE6B29"/>
    <w:rsid w:val="00EF2DA3"/>
    <w:rsid w:val="00EF330D"/>
    <w:rsid w:val="00F03930"/>
    <w:rsid w:val="00F03DA8"/>
    <w:rsid w:val="00F06FBC"/>
    <w:rsid w:val="00F113C8"/>
    <w:rsid w:val="00F15B97"/>
    <w:rsid w:val="00F17178"/>
    <w:rsid w:val="00F24139"/>
    <w:rsid w:val="00F45843"/>
    <w:rsid w:val="00F506D9"/>
    <w:rsid w:val="00F54D6D"/>
    <w:rsid w:val="00F55F98"/>
    <w:rsid w:val="00F6335E"/>
    <w:rsid w:val="00F63E3C"/>
    <w:rsid w:val="00F66E2B"/>
    <w:rsid w:val="00F829B7"/>
    <w:rsid w:val="00F9547A"/>
    <w:rsid w:val="00FA1E19"/>
    <w:rsid w:val="00FA2CF4"/>
    <w:rsid w:val="00FA4B91"/>
    <w:rsid w:val="00FA74AB"/>
    <w:rsid w:val="00FB0475"/>
    <w:rsid w:val="00FB0F58"/>
    <w:rsid w:val="00FB14E6"/>
    <w:rsid w:val="00FB4E27"/>
    <w:rsid w:val="00FC1016"/>
    <w:rsid w:val="00FD3529"/>
    <w:rsid w:val="00FE2040"/>
    <w:rsid w:val="00FE50F4"/>
    <w:rsid w:val="00FF1F58"/>
    <w:rsid w:val="6AF99C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827DE"/>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paragraph" w:styleId="Prskatjums">
    <w:name w:val="Revision"/>
    <w:hidden/>
    <w:uiPriority w:val="99"/>
    <w:semiHidden/>
    <w:rsid w:val="004A70FE"/>
    <w:pPr>
      <w:spacing w:after="0" w:line="240" w:lineRule="auto"/>
    </w:pPr>
  </w:style>
  <w:style w:type="character" w:styleId="Komentraatsauce">
    <w:name w:val="annotation reference"/>
    <w:basedOn w:val="Noklusjumarindkopasfonts"/>
    <w:uiPriority w:val="99"/>
    <w:semiHidden/>
    <w:unhideWhenUsed/>
    <w:rsid w:val="004A70FE"/>
    <w:rPr>
      <w:sz w:val="16"/>
      <w:szCs w:val="16"/>
    </w:rPr>
  </w:style>
  <w:style w:type="paragraph" w:styleId="Komentrateksts">
    <w:name w:val="annotation text"/>
    <w:basedOn w:val="Parasts"/>
    <w:link w:val="KomentratekstsRakstz"/>
    <w:uiPriority w:val="99"/>
    <w:unhideWhenUsed/>
    <w:rsid w:val="004A70FE"/>
    <w:pPr>
      <w:spacing w:line="240" w:lineRule="auto"/>
    </w:pPr>
    <w:rPr>
      <w:sz w:val="20"/>
      <w:szCs w:val="20"/>
    </w:rPr>
  </w:style>
  <w:style w:type="character" w:customStyle="1" w:styleId="KomentratekstsRakstz">
    <w:name w:val="Komentāra teksts Rakstz."/>
    <w:basedOn w:val="Noklusjumarindkopasfonts"/>
    <w:link w:val="Komentrateksts"/>
    <w:uiPriority w:val="99"/>
    <w:rsid w:val="004A70FE"/>
    <w:rPr>
      <w:sz w:val="20"/>
      <w:szCs w:val="20"/>
    </w:rPr>
  </w:style>
  <w:style w:type="paragraph" w:styleId="Komentratma">
    <w:name w:val="annotation subject"/>
    <w:basedOn w:val="Komentrateksts"/>
    <w:next w:val="Komentrateksts"/>
    <w:link w:val="KomentratmaRakstz"/>
    <w:uiPriority w:val="99"/>
    <w:semiHidden/>
    <w:unhideWhenUsed/>
    <w:rsid w:val="004A70FE"/>
    <w:rPr>
      <w:b/>
      <w:bCs/>
    </w:rPr>
  </w:style>
  <w:style w:type="character" w:customStyle="1" w:styleId="KomentratmaRakstz">
    <w:name w:val="Komentāra tēma Rakstz."/>
    <w:basedOn w:val="KomentratekstsRakstz"/>
    <w:link w:val="Komentratma"/>
    <w:uiPriority w:val="99"/>
    <w:semiHidden/>
    <w:rsid w:val="004A70FE"/>
    <w:rPr>
      <w:b/>
      <w:bCs/>
      <w:sz w:val="20"/>
      <w:szCs w:val="20"/>
    </w:rPr>
  </w:style>
  <w:style w:type="character" w:styleId="Hipersaite">
    <w:name w:val="Hyperlink"/>
    <w:basedOn w:val="Noklusjumarindkopasfonts"/>
    <w:uiPriority w:val="99"/>
    <w:unhideWhenUsed/>
    <w:rsid w:val="000C29D8"/>
    <w:rPr>
      <w:color w:val="0563C1" w:themeColor="hyperlink"/>
      <w:u w:val="single"/>
    </w:rPr>
  </w:style>
  <w:style w:type="character" w:styleId="Neatrisintapieminana">
    <w:name w:val="Unresolved Mention"/>
    <w:basedOn w:val="Noklusjumarindkopasfonts"/>
    <w:uiPriority w:val="99"/>
    <w:semiHidden/>
    <w:unhideWhenUsed/>
    <w:rsid w:val="000C29D8"/>
    <w:rPr>
      <w:color w:val="605E5C"/>
      <w:shd w:val="clear" w:color="auto" w:fill="E1DFDD"/>
    </w:rPr>
  </w:style>
  <w:style w:type="paragraph" w:customStyle="1" w:styleId="NApunkts1">
    <w:name w:val="NA punkts 1"/>
    <w:basedOn w:val="Parasts"/>
    <w:link w:val="NApunkts1Rakstz"/>
    <w:qFormat/>
    <w:rsid w:val="0029352D"/>
    <w:pPr>
      <w:numPr>
        <w:numId w:val="1"/>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Noklusjumarindkopasfonts"/>
    <w:link w:val="NApunkts1"/>
    <w:rsid w:val="0029352D"/>
    <w:rPr>
      <w:rFonts w:ascii="Times New Roman" w:eastAsia="Times New Roman" w:hAnsi="Times New Roman" w:cs="Times New Roman"/>
      <w:sz w:val="24"/>
      <w:szCs w:val="24"/>
      <w:lang w:eastAsia="lv-LV"/>
    </w:rPr>
  </w:style>
  <w:style w:type="paragraph" w:customStyle="1" w:styleId="NApunkts2">
    <w:name w:val="NA punkts 2"/>
    <w:basedOn w:val="Parasts"/>
    <w:qFormat/>
    <w:rsid w:val="0029352D"/>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Parasts"/>
    <w:qFormat/>
    <w:rsid w:val="0029352D"/>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Parasts"/>
    <w:qFormat/>
    <w:rsid w:val="0029352D"/>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styleId="Vietturateksts">
    <w:name w:val="Placeholder Text"/>
    <w:basedOn w:val="Noklusjumarindkopasfonts"/>
    <w:uiPriority w:val="99"/>
    <w:semiHidden/>
    <w:rsid w:val="0029352D"/>
    <w:rPr>
      <w:color w:val="808080"/>
    </w:rPr>
  </w:style>
  <w:style w:type="paragraph" w:styleId="Sarakstarindkopa">
    <w:name w:val="List Paragraph"/>
    <w:basedOn w:val="Parasts"/>
    <w:uiPriority w:val="34"/>
    <w:qFormat/>
    <w:rsid w:val="0067277C"/>
    <w:pPr>
      <w:ind w:left="720"/>
      <w:contextualSpacing/>
    </w:pPr>
  </w:style>
  <w:style w:type="table" w:customStyle="1" w:styleId="Reatabula1">
    <w:name w:val="Režģa tabula1"/>
    <w:basedOn w:val="Parastatabula"/>
    <w:next w:val="Reatabula"/>
    <w:uiPriority w:val="39"/>
    <w:rsid w:val="005A22ED"/>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5A2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parag">
    <w:name w:val="no-parag"/>
    <w:basedOn w:val="Noklusjumarindkopasfonts"/>
    <w:rsid w:val="00A55FA4"/>
  </w:style>
  <w:style w:type="paragraph" w:customStyle="1" w:styleId="norm">
    <w:name w:val="norm"/>
    <w:basedOn w:val="Parasts"/>
    <w:rsid w:val="00A55FA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Saraksts1">
    <w:name w:val="Saraksts1"/>
    <w:basedOn w:val="Parasts"/>
    <w:rsid w:val="00A55FA4"/>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323968710">
      <w:bodyDiv w:val="1"/>
      <w:marLeft w:val="0"/>
      <w:marRight w:val="0"/>
      <w:marTop w:val="0"/>
      <w:marBottom w:val="0"/>
      <w:divBdr>
        <w:top w:val="none" w:sz="0" w:space="0" w:color="auto"/>
        <w:left w:val="none" w:sz="0" w:space="0" w:color="auto"/>
        <w:bottom w:val="none" w:sz="0" w:space="0" w:color="auto"/>
        <w:right w:val="none" w:sz="0" w:space="0" w:color="auto"/>
      </w:divBdr>
    </w:div>
    <w:div w:id="1001011174">
      <w:bodyDiv w:val="1"/>
      <w:marLeft w:val="0"/>
      <w:marRight w:val="0"/>
      <w:marTop w:val="0"/>
      <w:marBottom w:val="0"/>
      <w:divBdr>
        <w:top w:val="none" w:sz="0" w:space="0" w:color="auto"/>
        <w:left w:val="none" w:sz="0" w:space="0" w:color="auto"/>
        <w:bottom w:val="none" w:sz="0" w:space="0" w:color="auto"/>
        <w:right w:val="none" w:sz="0" w:space="0" w:color="auto"/>
      </w:divBdr>
    </w:div>
    <w:div w:id="1859854467">
      <w:bodyDiv w:val="1"/>
      <w:marLeft w:val="0"/>
      <w:marRight w:val="0"/>
      <w:marTop w:val="0"/>
      <w:marBottom w:val="0"/>
      <w:divBdr>
        <w:top w:val="none" w:sz="0" w:space="0" w:color="auto"/>
        <w:left w:val="none" w:sz="0" w:space="0" w:color="auto"/>
        <w:bottom w:val="none" w:sz="0" w:space="0" w:color="auto"/>
        <w:right w:val="none" w:sz="0" w:space="0" w:color="auto"/>
      </w:divBdr>
      <w:divsChild>
        <w:div w:id="2088257858">
          <w:marLeft w:val="0"/>
          <w:marRight w:val="0"/>
          <w:marTop w:val="0"/>
          <w:marBottom w:val="0"/>
          <w:divBdr>
            <w:top w:val="none" w:sz="0" w:space="0" w:color="auto"/>
            <w:left w:val="none" w:sz="0" w:space="0" w:color="auto"/>
            <w:bottom w:val="none" w:sz="0" w:space="0" w:color="auto"/>
            <w:right w:val="none" w:sz="0" w:space="0" w:color="auto"/>
          </w:divBdr>
          <w:divsChild>
            <w:div w:id="855734974">
              <w:marLeft w:val="0"/>
              <w:marRight w:val="0"/>
              <w:marTop w:val="0"/>
              <w:marBottom w:val="0"/>
              <w:divBdr>
                <w:top w:val="none" w:sz="0" w:space="0" w:color="auto"/>
                <w:left w:val="none" w:sz="0" w:space="0" w:color="auto"/>
                <w:bottom w:val="none" w:sz="0" w:space="0" w:color="auto"/>
                <w:right w:val="none" w:sz="0" w:space="0" w:color="auto"/>
              </w:divBdr>
            </w:div>
          </w:divsChild>
        </w:div>
        <w:div w:id="79302490">
          <w:marLeft w:val="0"/>
          <w:marRight w:val="0"/>
          <w:marTop w:val="0"/>
          <w:marBottom w:val="0"/>
          <w:divBdr>
            <w:top w:val="none" w:sz="0" w:space="0" w:color="auto"/>
            <w:left w:val="none" w:sz="0" w:space="0" w:color="auto"/>
            <w:bottom w:val="none" w:sz="0" w:space="0" w:color="auto"/>
            <w:right w:val="none" w:sz="0" w:space="0" w:color="auto"/>
          </w:divBdr>
          <w:divsChild>
            <w:div w:id="64189326">
              <w:marLeft w:val="0"/>
              <w:marRight w:val="0"/>
              <w:marTop w:val="120"/>
              <w:marBottom w:val="0"/>
              <w:divBdr>
                <w:top w:val="none" w:sz="0" w:space="0" w:color="auto"/>
                <w:left w:val="none" w:sz="0" w:space="0" w:color="auto"/>
                <w:bottom w:val="none" w:sz="0" w:space="0" w:color="auto"/>
                <w:right w:val="none" w:sz="0" w:space="0" w:color="auto"/>
              </w:divBdr>
            </w:div>
            <w:div w:id="728502940">
              <w:marLeft w:val="0"/>
              <w:marRight w:val="0"/>
              <w:marTop w:val="0"/>
              <w:marBottom w:val="0"/>
              <w:divBdr>
                <w:top w:val="none" w:sz="0" w:space="0" w:color="auto"/>
                <w:left w:val="none" w:sz="0" w:space="0" w:color="auto"/>
                <w:bottom w:val="none" w:sz="0" w:space="0" w:color="auto"/>
                <w:right w:val="none" w:sz="0" w:space="0" w:color="auto"/>
              </w:divBdr>
            </w:div>
          </w:divsChild>
        </w:div>
        <w:div w:id="2043624996">
          <w:marLeft w:val="0"/>
          <w:marRight w:val="0"/>
          <w:marTop w:val="0"/>
          <w:marBottom w:val="0"/>
          <w:divBdr>
            <w:top w:val="none" w:sz="0" w:space="0" w:color="auto"/>
            <w:left w:val="none" w:sz="0" w:space="0" w:color="auto"/>
            <w:bottom w:val="none" w:sz="0" w:space="0" w:color="auto"/>
            <w:right w:val="none" w:sz="0" w:space="0" w:color="auto"/>
          </w:divBdr>
          <w:divsChild>
            <w:div w:id="1937790301">
              <w:marLeft w:val="0"/>
              <w:marRight w:val="0"/>
              <w:marTop w:val="120"/>
              <w:marBottom w:val="0"/>
              <w:divBdr>
                <w:top w:val="none" w:sz="0" w:space="0" w:color="auto"/>
                <w:left w:val="none" w:sz="0" w:space="0" w:color="auto"/>
                <w:bottom w:val="none" w:sz="0" w:space="0" w:color="auto"/>
                <w:right w:val="none" w:sz="0" w:space="0" w:color="auto"/>
              </w:divBdr>
            </w:div>
            <w:div w:id="1674062594">
              <w:marLeft w:val="0"/>
              <w:marRight w:val="0"/>
              <w:marTop w:val="0"/>
              <w:marBottom w:val="0"/>
              <w:divBdr>
                <w:top w:val="none" w:sz="0" w:space="0" w:color="auto"/>
                <w:left w:val="none" w:sz="0" w:space="0" w:color="auto"/>
                <w:bottom w:val="none" w:sz="0" w:space="0" w:color="auto"/>
                <w:right w:val="none" w:sz="0" w:space="0" w:color="auto"/>
              </w:divBdr>
            </w:div>
          </w:divsChild>
        </w:div>
        <w:div w:id="1110471351">
          <w:marLeft w:val="0"/>
          <w:marRight w:val="0"/>
          <w:marTop w:val="0"/>
          <w:marBottom w:val="0"/>
          <w:divBdr>
            <w:top w:val="none" w:sz="0" w:space="0" w:color="auto"/>
            <w:left w:val="none" w:sz="0" w:space="0" w:color="auto"/>
            <w:bottom w:val="none" w:sz="0" w:space="0" w:color="auto"/>
            <w:right w:val="none" w:sz="0" w:space="0" w:color="auto"/>
          </w:divBdr>
          <w:divsChild>
            <w:div w:id="313678214">
              <w:marLeft w:val="0"/>
              <w:marRight w:val="0"/>
              <w:marTop w:val="120"/>
              <w:marBottom w:val="0"/>
              <w:divBdr>
                <w:top w:val="none" w:sz="0" w:space="0" w:color="auto"/>
                <w:left w:val="none" w:sz="0" w:space="0" w:color="auto"/>
                <w:bottom w:val="none" w:sz="0" w:space="0" w:color="auto"/>
                <w:right w:val="none" w:sz="0" w:space="0" w:color="auto"/>
              </w:divBdr>
            </w:div>
            <w:div w:id="2056003281">
              <w:marLeft w:val="0"/>
              <w:marRight w:val="0"/>
              <w:marTop w:val="0"/>
              <w:marBottom w:val="0"/>
              <w:divBdr>
                <w:top w:val="none" w:sz="0" w:space="0" w:color="auto"/>
                <w:left w:val="none" w:sz="0" w:space="0" w:color="auto"/>
                <w:bottom w:val="none" w:sz="0" w:space="0" w:color="auto"/>
                <w:right w:val="none" w:sz="0" w:space="0" w:color="auto"/>
              </w:divBdr>
            </w:div>
          </w:divsChild>
        </w:div>
        <w:div w:id="1562641728">
          <w:marLeft w:val="0"/>
          <w:marRight w:val="0"/>
          <w:marTop w:val="0"/>
          <w:marBottom w:val="0"/>
          <w:divBdr>
            <w:top w:val="none" w:sz="0" w:space="0" w:color="auto"/>
            <w:left w:val="none" w:sz="0" w:space="0" w:color="auto"/>
            <w:bottom w:val="none" w:sz="0" w:space="0" w:color="auto"/>
            <w:right w:val="none" w:sz="0" w:space="0" w:color="auto"/>
          </w:divBdr>
          <w:divsChild>
            <w:div w:id="47457101">
              <w:marLeft w:val="0"/>
              <w:marRight w:val="0"/>
              <w:marTop w:val="120"/>
              <w:marBottom w:val="0"/>
              <w:divBdr>
                <w:top w:val="none" w:sz="0" w:space="0" w:color="auto"/>
                <w:left w:val="none" w:sz="0" w:space="0" w:color="auto"/>
                <w:bottom w:val="none" w:sz="0" w:space="0" w:color="auto"/>
                <w:right w:val="none" w:sz="0" w:space="0" w:color="auto"/>
              </w:divBdr>
            </w:div>
            <w:div w:id="137678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3B20695F34D039CA36F89A6BEC935"/>
        <w:category>
          <w:name w:val="Vispārīgi"/>
          <w:gallery w:val="placeholder"/>
        </w:category>
        <w:types>
          <w:type w:val="bbPlcHdr"/>
        </w:types>
        <w:behaviors>
          <w:behavior w:val="content"/>
        </w:behaviors>
        <w:guid w:val="{FF88F8DD-ED10-43C1-AE4A-CAA6E5EBBD76}"/>
      </w:docPartPr>
      <w:docPartBody>
        <w:p w:rsidR="005A7F1E" w:rsidRDefault="00F64D0B" w:rsidP="00F64D0B">
          <w:pPr>
            <w:pStyle w:val="BC93B20695F34D039CA36F89A6BEC935"/>
          </w:pPr>
          <w:r w:rsidRPr="00F5647B">
            <w:rPr>
              <w:rStyle w:val="Vietturateksts"/>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0B"/>
    <w:rsid w:val="00016E18"/>
    <w:rsid w:val="00055BAB"/>
    <w:rsid w:val="00090447"/>
    <w:rsid w:val="000F1B40"/>
    <w:rsid w:val="00102A07"/>
    <w:rsid w:val="001709A1"/>
    <w:rsid w:val="002113D3"/>
    <w:rsid w:val="00241EB9"/>
    <w:rsid w:val="00260FDA"/>
    <w:rsid w:val="00275E99"/>
    <w:rsid w:val="0029418A"/>
    <w:rsid w:val="002F7172"/>
    <w:rsid w:val="0033653F"/>
    <w:rsid w:val="003B5DC2"/>
    <w:rsid w:val="003C7D54"/>
    <w:rsid w:val="003E2426"/>
    <w:rsid w:val="004F2221"/>
    <w:rsid w:val="005A7F1E"/>
    <w:rsid w:val="005D3A55"/>
    <w:rsid w:val="005E4517"/>
    <w:rsid w:val="00602328"/>
    <w:rsid w:val="00610613"/>
    <w:rsid w:val="006374A7"/>
    <w:rsid w:val="00645EB6"/>
    <w:rsid w:val="00707F73"/>
    <w:rsid w:val="00752E4F"/>
    <w:rsid w:val="007F0903"/>
    <w:rsid w:val="008D3A83"/>
    <w:rsid w:val="00940A58"/>
    <w:rsid w:val="00957D89"/>
    <w:rsid w:val="00A13526"/>
    <w:rsid w:val="00A659F2"/>
    <w:rsid w:val="00A76911"/>
    <w:rsid w:val="00A962D5"/>
    <w:rsid w:val="00AD2F73"/>
    <w:rsid w:val="00BC7330"/>
    <w:rsid w:val="00C143D7"/>
    <w:rsid w:val="00C9043F"/>
    <w:rsid w:val="00CF545B"/>
    <w:rsid w:val="00D06D2A"/>
    <w:rsid w:val="00E86E9E"/>
    <w:rsid w:val="00F17178"/>
    <w:rsid w:val="00F55F98"/>
    <w:rsid w:val="00F64D0B"/>
    <w:rsid w:val="00F66E2B"/>
    <w:rsid w:val="00FF1F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E86E9E"/>
    <w:rPr>
      <w:color w:val="808080"/>
    </w:rPr>
  </w:style>
  <w:style w:type="paragraph" w:customStyle="1" w:styleId="BC93B20695F34D039CA36F89A6BEC935">
    <w:name w:val="BC93B20695F34D039CA36F89A6BEC935"/>
    <w:rsid w:val="00F64D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7FD6D19EF50DD84A8D36B5F3E08A0BD6" ma:contentTypeVersion="2" ma:contentTypeDescription="Izveidot jaunu dokumentu." ma:contentTypeScope="" ma:versionID="ef2be2e9ce5af37e45b91ed0e4faeaf6">
  <xsd:schema xmlns:xsd="http://www.w3.org/2001/XMLSchema" xmlns:xs="http://www.w3.org/2001/XMLSchema" xmlns:p="http://schemas.microsoft.com/office/2006/metadata/properties" xmlns:ns2="c3839d33-06ee-4ec5-9ac8-a0b133b69dac" targetNamespace="http://schemas.microsoft.com/office/2006/metadata/properties" ma:root="true" ma:fieldsID="b79f93171441047500386356e1b253c6" ns2:_="">
    <xsd:import namespace="c3839d33-06ee-4ec5-9ac8-a0b133b69d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9d33-06ee-4ec5-9ac8-a0b133b69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247B7-3B87-4931-915D-C38A786B50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733FDE6C-1D96-4A7F-9FF9-7CF8B6B5150F}">
  <ds:schemaRefs>
    <ds:schemaRef ds:uri="http://schemas.microsoft.com/sharepoint/v3/contenttype/forms"/>
  </ds:schemaRefs>
</ds:datastoreItem>
</file>

<file path=customXml/itemProps4.xml><?xml version="1.0" encoding="utf-8"?>
<ds:datastoreItem xmlns:ds="http://schemas.openxmlformats.org/officeDocument/2006/customXml" ds:itemID="{C01C99D6-2FD2-4688-BCF2-664E8B28A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9d33-06ee-4ec5-9ac8-a0b133b69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7384</Words>
  <Characters>4210</Characters>
  <Application>Microsoft Office Word</Application>
  <DocSecurity>0</DocSecurity>
  <Lines>35</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Ingūna Zvane</cp:lastModifiedBy>
  <cp:revision>4</cp:revision>
  <cp:lastPrinted>2024-08-22T14:08:00Z</cp:lastPrinted>
  <dcterms:created xsi:type="dcterms:W3CDTF">2024-10-23T06:41:00Z</dcterms:created>
  <dcterms:modified xsi:type="dcterms:W3CDTF">2024-10-31T14:10:00Z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0x0101007FD6D19EF50DD84A8D36B5F3E08A0BD6</vt:lpwstr>
  </property>
</Properties>
</file>