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B9E2E" w14:textId="7EF4E798" w:rsidR="009B27BE" w:rsidRPr="002C70D0" w:rsidRDefault="00CA28AB" w:rsidP="002C70D0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70D0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Nosaukums"/>
          <w:tag w:val="Nosaukums"/>
          <w:id w:val="583109718"/>
          <w:placeholder>
            <w:docPart w:val="0865EB39F6FE4D71AF3E65A60811D6AD"/>
          </w:placeholder>
        </w:sdtPr>
        <w:sdtEndPr/>
        <w:sdtContent>
          <w:r w:rsidR="0096049E" w:rsidRPr="002C70D0">
            <w:rPr>
              <w:rFonts w:ascii="Times New Roman" w:hAnsi="Times New Roman" w:cs="Times New Roman"/>
              <w:b/>
              <w:bCs/>
              <w:sz w:val="24"/>
              <w:szCs w:val="24"/>
            </w:rPr>
            <w:t>"</w:t>
          </w:r>
          <w:r w:rsidR="00445325" w:rsidRPr="002C70D0">
            <w:rPr>
              <w:rFonts w:ascii="Times New Roman" w:hAnsi="Times New Roman" w:cs="Times New Roman"/>
              <w:b/>
              <w:bCs/>
              <w:sz w:val="24"/>
              <w:szCs w:val="24"/>
            </w:rPr>
            <w:t>Grozījumi Latvijas Bankas 2023.</w:t>
          </w:r>
          <w:r w:rsidR="00B30F61">
            <w:rPr>
              <w:rFonts w:ascii="Times New Roman" w:hAnsi="Times New Roman" w:cs="Times New Roman"/>
              <w:b/>
              <w:bCs/>
              <w:sz w:val="24"/>
              <w:szCs w:val="24"/>
            </w:rPr>
            <w:t> </w:t>
          </w:r>
          <w:r w:rsidR="00445325" w:rsidRPr="00473EEE">
            <w:rPr>
              <w:rFonts w:ascii="Times New Roman" w:hAnsi="Times New Roman" w:cs="Times New Roman"/>
              <w:b/>
              <w:bCs/>
              <w:sz w:val="24"/>
              <w:szCs w:val="24"/>
            </w:rPr>
            <w:t>gada 18.</w:t>
          </w:r>
          <w:r w:rsidR="00B30F61">
            <w:rPr>
              <w:rFonts w:ascii="Times New Roman" w:hAnsi="Times New Roman" w:cs="Times New Roman"/>
              <w:b/>
              <w:bCs/>
              <w:sz w:val="24"/>
              <w:szCs w:val="24"/>
            </w:rPr>
            <w:t> </w:t>
          </w:r>
          <w:r w:rsidR="00445325" w:rsidRPr="00473EEE">
            <w:rPr>
              <w:rFonts w:ascii="Times New Roman" w:hAnsi="Times New Roman" w:cs="Times New Roman"/>
              <w:b/>
              <w:bCs/>
              <w:sz w:val="24"/>
              <w:szCs w:val="24"/>
            </w:rPr>
            <w:t>decembra noteikumos Nr.</w:t>
          </w:r>
          <w:r w:rsidR="00B30F61">
            <w:rPr>
              <w:rFonts w:ascii="Times New Roman" w:hAnsi="Times New Roman" w:cs="Times New Roman"/>
              <w:b/>
              <w:bCs/>
              <w:sz w:val="24"/>
              <w:szCs w:val="24"/>
            </w:rPr>
            <w:t> </w:t>
          </w:r>
          <w:r w:rsidR="00445325" w:rsidRPr="00473EEE">
            <w:rPr>
              <w:rFonts w:ascii="Times New Roman" w:hAnsi="Times New Roman" w:cs="Times New Roman"/>
              <w:b/>
              <w:bCs/>
              <w:sz w:val="24"/>
              <w:szCs w:val="24"/>
            </w:rPr>
            <w:t>263 "Pārskata par segtajiem noguldījumiem sagatavošanas un maksājumu noguldījumu garantiju fondā aprēķināšanas noteikumi</w:t>
          </w:r>
          <w:r w:rsidR="002C7DC1" w:rsidRPr="00473EEE">
            <w:rPr>
              <w:rFonts w:ascii="Times New Roman" w:hAnsi="Times New Roman" w:cs="Times New Roman"/>
              <w:b/>
              <w:bCs/>
              <w:sz w:val="24"/>
              <w:szCs w:val="24"/>
            </w:rPr>
            <w:t>"</w:t>
          </w:r>
          <w:r w:rsidR="00445325" w:rsidRPr="00473EEE">
            <w:rPr>
              <w:rFonts w:ascii="Times New Roman" w:hAnsi="Times New Roman" w:cs="Times New Roman"/>
              <w:b/>
              <w:bCs/>
              <w:sz w:val="24"/>
              <w:szCs w:val="24"/>
            </w:rPr>
            <w:t>"</w:t>
          </w:r>
        </w:sdtContent>
      </w:sdt>
      <w:r w:rsidR="003B481B" w:rsidRPr="002C70D0">
        <w:rPr>
          <w:rFonts w:ascii="Times New Roman" w:hAnsi="Times New Roman" w:cs="Times New Roman"/>
          <w:b/>
          <w:bCs/>
          <w:sz w:val="24"/>
          <w:szCs w:val="24"/>
        </w:rPr>
        <w:t xml:space="preserve"> anotācija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9"/>
      </w:tblGrid>
      <w:tr w:rsidR="000B4E0A" w:rsidRPr="000B4E0A" w14:paraId="075756D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1AED29D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6C10B54A" w14:textId="056F1615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alias w:val="Nosaukums"/>
              <w:tag w:val="Nosaukums"/>
              <w:id w:val="25447728"/>
              <w:placeholder>
                <w:docPart w:val="4F2A10541D5B4783A11F0109B9AC55D1"/>
              </w:placeholder>
            </w:sdtPr>
            <w:sdtEndPr/>
            <w:sdtContent>
              <w:p w14:paraId="5807C367" w14:textId="3C23AFEE" w:rsidR="00E53DE9" w:rsidRPr="0096049E" w:rsidRDefault="00445325" w:rsidP="00A316CF">
                <w:pPr>
                  <w:spacing w:after="120" w:line="240" w:lineRule="auto"/>
                  <w:jc w:val="both"/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</w:pPr>
                <w:r w:rsidRPr="004453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Grozījumi Latvijas Bankas 2023.</w:t>
                </w:r>
                <w:r w:rsidR="00B30F61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 </w:t>
                </w:r>
                <w:r w:rsidRPr="004453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gada 18.</w:t>
                </w:r>
                <w:r w:rsidR="00B30F61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 </w:t>
                </w:r>
                <w:r w:rsidRPr="004453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decembra noteikumos Nr.</w:t>
                </w:r>
                <w:r w:rsidR="00B30F61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 </w:t>
                </w:r>
                <w:r w:rsidRPr="004453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263 "Pārskata par segtajiem noguldījumiem sagatavošanas un maksājumu noguldījumu garantiju fondā aprēķināšanas noteikumi</w:t>
                </w:r>
                <w:r w:rsidR="00EB395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"</w:t>
                </w:r>
              </w:p>
            </w:sdtContent>
          </w:sdt>
        </w:tc>
      </w:tr>
      <w:tr w:rsidR="000B4E0A" w:rsidRPr="000B4E0A" w14:paraId="79017AD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88E8EA1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3CAA80CE" w14:textId="7AD2803D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741C3E1B" w14:textId="647552D2" w:rsidR="00E53DE9" w:rsidRPr="0096049E" w:rsidRDefault="00392C95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Latvijas Bankas n</w:t>
            </w:r>
            <w:r w:rsidR="0096049E" w:rsidRPr="009604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oteikumi</w:t>
            </w:r>
          </w:p>
        </w:tc>
      </w:tr>
      <w:tr w:rsidR="000B4E0A" w:rsidRPr="000B4E0A" w14:paraId="382B475A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3CE2E8C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65BC8074" w14:textId="1002BB0A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0B98D083" w14:textId="03F73096" w:rsidR="00E53DE9" w:rsidRPr="0096049E" w:rsidRDefault="0096049E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Noguldījumu garantiju likuma 11.</w:t>
            </w:r>
            <w:r w:rsidR="00C35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panta </w:t>
            </w:r>
            <w:r w:rsidR="00E76FCC" w:rsidRPr="00E76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1. un 2.</w:t>
            </w:r>
            <w:r w:rsidR="00C35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="00E76FCC" w:rsidRPr="00E76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punkt</w:t>
            </w:r>
            <w:r w:rsidR="00E76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</w:t>
            </w:r>
          </w:p>
        </w:tc>
      </w:tr>
      <w:tr w:rsidR="000B4E0A" w:rsidRPr="000B4E0A" w14:paraId="037D3A75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268AAB5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0994D4B4" w14:textId="77777777" w:rsidR="00CA28AB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DD46DF3" w14:textId="77777777" w:rsidR="00832DDB" w:rsidRDefault="00832DD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F5D11F2" w14:textId="2DB0AC72" w:rsidR="00832DDB" w:rsidRPr="00E253DA" w:rsidRDefault="00832DD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A997512" w14:textId="186B63D5" w:rsidR="007B32CC" w:rsidRDefault="003363C6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Latvijas Bankas noteikumu projekts "</w:t>
            </w:r>
            <w:r w:rsidRPr="00336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Grozījumi Latvijas Bankas 2023.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336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gada 18.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336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decembra noteikumos Nr.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336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263 "Pārskata par segtajiem noguldījumiem sagatavošanas un maksājumu noguldījumu garantiju fondā aprēķināšanas noteikumi"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" (turpmāk – noteikumu projekts) izstrādāts ar mērķi </w:t>
            </w:r>
            <w:r w:rsidR="007B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precizēt tiesību normas 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par to rādītāju (k</w:t>
            </w:r>
            <w:r w:rsidR="00CB71A0" w:rsidRP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apitāla pietiekamības rādītāj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s, l</w:t>
            </w:r>
            <w:r w:rsidR="00CB71A0" w:rsidRP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ikviditātes rādītāj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s, l</w:t>
            </w:r>
            <w:r w:rsidR="00CB71A0" w:rsidRP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ielo riska darījumu rādītāj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 un k</w:t>
            </w:r>
            <w:r w:rsidR="00CB71A0" w:rsidRP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redītportfeļa kvalitātes rādītāj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s) noteikšanu, kur</w:t>
            </w:r>
            <w:r w:rsid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izmanto</w:t>
            </w:r>
            <w:r w:rsid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jami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7B32CC" w:rsidRPr="007B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krājaizdevu sabiedrības maksājuma</w:t>
            </w:r>
            <w:r w:rsidR="007B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</w:t>
            </w:r>
            <w:r w:rsidR="007B32CC" w:rsidRPr="007B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noguldījumu garantiju fondā piemērojam</w:t>
            </w:r>
            <w:r w:rsidR="007B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ā</w:t>
            </w:r>
            <w:r w:rsidR="007B32CC" w:rsidRPr="007B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korekcijas koeficient</w:t>
            </w:r>
            <w:r w:rsidR="007B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 aprēķināšanai.</w:t>
            </w:r>
          </w:p>
          <w:p w14:paraId="4257ED14" w14:textId="2DE5901D" w:rsidR="00C624A9" w:rsidRDefault="003363C6" w:rsidP="00B30F6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Latvijas Bankas 2023. gada 18. decembra noteikumu Nr. 263 "Pārskata par segtajiem noguldījumiem sagatavošanas un maksājumu noguldījumu garantiju fondā aprēķināšanas noteikumi" (turpmāk – noteikumi Nr. 263) 25., 26.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un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27.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punktā ir ietvertas atsauces uz pārskat</w:t>
            </w:r>
            <w:r w:rsidR="00122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iem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CB71A0"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kuru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</w:t>
            </w:r>
            <w:r w:rsidR="00CB71A0"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sagatavo saskaņā ar normatīvo aktu </w:t>
            </w:r>
            <w:r w:rsidR="00122E8D" w:rsidRPr="00122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par krājaizdevu sabiedrības darbību regulējošo prasību rādītāju aprēķināšanu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,</w:t>
            </w:r>
            <w:r w:rsidR="00CB71A0"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122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to </w:t>
            </w:r>
            <w:r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pozīciju </w:t>
            </w:r>
            <w:r w:rsidR="00CB71A0"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nosaukumiem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,</w:t>
            </w:r>
            <w:r w:rsidR="00CB71A0"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C62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pozīciju </w:t>
            </w:r>
            <w:r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kodiem </w:t>
            </w:r>
            <w:r w:rsidR="00CB7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un ailēm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. </w:t>
            </w:r>
          </w:p>
          <w:p w14:paraId="7AE52D45" w14:textId="1FC783A6" w:rsidR="00082AD5" w:rsidRDefault="00082AD5" w:rsidP="00B30F6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2025. gada 1. janvārī spēkā stājās Latvijas Bankas </w:t>
            </w:r>
            <w:r w:rsid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2024. gada 16. decembra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noteikumi Nr. 370 "</w:t>
            </w:r>
            <w:r w:rsidRPr="00082A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Krājaizdevu sabiedrību darbību raksturojošo rādītāju aprēķināšanas un pārskatu sagatavošanas noteikumi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" (turpmāk – noteikumi Nr. 370), ar kuriem par spēku zaudējušiem tika atzīti </w:t>
            </w:r>
            <w:r w:rsidRPr="00082A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Finanšu un kapitāla tirgus komisijas 2020.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82A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gada 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82A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novembra normatīv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ie</w:t>
            </w:r>
            <w:r w:rsidRPr="00082A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noteikum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</w:t>
            </w:r>
            <w:r w:rsidRPr="00082A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Nr.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82A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211 "Krājaizdevu sabiedrību darbību raksturojošo rādītāju aprēķināšanas normatīvie noteikumi"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(turpmāk – noteikumi Nr. 211).</w:t>
            </w:r>
          </w:p>
          <w:p w14:paraId="3B10AB3D" w14:textId="4A5642C9" w:rsidR="004E67B6" w:rsidRDefault="004E67B6" w:rsidP="00B30F6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Ņemot vērā</w:t>
            </w:r>
            <w:r w:rsidR="00457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to</w:t>
            </w:r>
            <w:r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, ka dažos noteikumu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Nr. 370 </w:t>
            </w:r>
            <w:r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pielikumos ietvertajos pārskatos </w:t>
            </w:r>
            <w:r w:rsidR="00C62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(salīdzinot ar noteikum</w:t>
            </w:r>
            <w:r w:rsidR="00772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os</w:t>
            </w:r>
            <w:r w:rsidR="00C62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Nr. 211</w:t>
            </w:r>
            <w:r w:rsidR="00772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ietverto regulējumu</w:t>
            </w:r>
            <w:r w:rsidR="00C62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) </w:t>
            </w:r>
            <w:r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ir izmantota jauna pozīciju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vai aiļu numerācija vai jauni pozīciju nosaukumi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, </w:t>
            </w:r>
            <w:r w:rsidR="004472FE" w:rsidRPr="004E6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ir 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nepieciešams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precizēt noteikumu Nr. 263 </w:t>
            </w:r>
            <w:r w:rsidR="00F91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25.,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26.</w:t>
            </w:r>
            <w:r w:rsidR="00C62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un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2</w:t>
            </w:r>
            <w:r w:rsidR="00C62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  <w:r w:rsidR="00C62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punktā</w:t>
            </w:r>
            <w:r w:rsidR="00F91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ietvertās atsauces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</w:p>
          <w:p w14:paraId="46876EAD" w14:textId="7D1F36BC" w:rsidR="0039413A" w:rsidRDefault="007724E5" w:rsidP="00B30F6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lastRenderedPageBreak/>
              <w:t xml:space="preserve">Noteikumu Nr. 263 28. punktā </w:t>
            </w:r>
            <w:r w:rsid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ir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ietvertas atsauces uz </w:t>
            </w:r>
            <w:r w:rsidRPr="00772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Aktīvu un ārpusbilances saistību novērtēšanas pārskat</w:t>
            </w:r>
            <w:r w:rsidR="00122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</w:t>
            </w:r>
            <w:r w:rsidRPr="00772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, </w:t>
            </w:r>
            <w:r w:rsidR="00122E8D" w:rsidRPr="00122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kuru sagatavo saskaņā ar normatīvo aktu par krājaizdevu sabiedrības aktīvu un ārpusbilances saistību novērtēšanu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, </w:t>
            </w:r>
            <w:r w:rsidR="00122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tā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pozīcijām un ailēm.</w:t>
            </w:r>
          </w:p>
          <w:p w14:paraId="1F109948" w14:textId="3C93E825" w:rsidR="007724E5" w:rsidRDefault="000A5010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2025. gada 1. janvārī spēkā stājās g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rozījumi Latvijas Bankas 2022.</w:t>
            </w:r>
            <w:r w:rsid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gada 12.</w:t>
            </w:r>
            <w:r w:rsid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septembra noteikumos Nr.</w:t>
            </w:r>
            <w:r w:rsid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218 "Statistisko datu par kredītiestāžu un citu monetāro finanšu iestāžu finansiālo stāvokli (MBP) sagatavošanas un iesniegšanas noteikumi"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(turpmāk – noteikumi Nr. 218), ar kuriem 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Finanšu un kapitāla tirgus komisijas 2020.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gada 27.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oktobra normatīvo noteikumu Nr.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199 "Krājaizdevu sabiedrību aktīvu un ārpusbilances saistību novērtēšanas normatīvie noteikumi" 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pielikum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ā ietvertais 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"Aktīvu un ārpusbilances saistību novērtēšanas pārskat</w:t>
            </w:r>
            <w:r w:rsid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</w:t>
            </w:r>
            <w:r w:rsidRPr="000A5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"</w:t>
            </w:r>
            <w:r w:rsid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iekļauts noteikumu Nr. 218 11.</w:t>
            </w:r>
            <w:r w:rsidR="00AD426E" w:rsidRPr="002C70D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lv-LV"/>
              </w:rPr>
              <w:t>1</w:t>
            </w:r>
            <w:r w:rsidR="00A316CF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lv-LV"/>
              </w:rPr>
              <w:t> </w:t>
            </w:r>
            <w:r w:rsid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pielikumā </w:t>
            </w:r>
            <w:r w:rsidR="00AD426E" w:rsidRP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"Krājaizdevu sabiedrības aktīvu un ārpusbilances saistību novērtēšanas pārskats"</w:t>
            </w:r>
            <w:r w:rsidR="00AD4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. </w:t>
            </w:r>
          </w:p>
          <w:p w14:paraId="60867157" w14:textId="5E750DCE" w:rsidR="007529C8" w:rsidRPr="005F385C" w:rsidRDefault="00AD426E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Ņemot vērā minēto, precizētas noteikumu Nr. 263 </w:t>
            </w:r>
            <w:r w:rsidR="00F64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28.</w:t>
            </w:r>
            <w:r w:rsidR="00F64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punktā ietvertās atsauces.</w:t>
            </w:r>
          </w:p>
        </w:tc>
      </w:tr>
      <w:tr w:rsidR="000B4E0A" w:rsidRPr="000B4E0A" w14:paraId="5E047A7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392312D0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76383DF1" w14:textId="1469C7CF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6AD4387" w14:textId="6EA2D869" w:rsidR="000D7719" w:rsidRPr="003633CC" w:rsidRDefault="00E2144D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17C95">
              <w:rPr>
                <w:rFonts w:ascii="Times New Roman" w:hAnsi="Times New Roman" w:cs="Times New Roman"/>
                <w:sz w:val="24"/>
                <w:szCs w:val="24"/>
              </w:rPr>
              <w:t xml:space="preserve">Noteikumu projekta leģitīmais mērķis ir citu personu tiesību un sabiedrības labklājības </w:t>
            </w:r>
            <w:r w:rsidR="007C3623" w:rsidRPr="00217C95">
              <w:rPr>
                <w:rFonts w:ascii="Times New Roman" w:hAnsi="Times New Roman" w:cs="Times New Roman"/>
                <w:sz w:val="24"/>
                <w:szCs w:val="24"/>
              </w:rPr>
              <w:t>aizsardzība</w:t>
            </w:r>
            <w:r w:rsidRPr="00217C95">
              <w:rPr>
                <w:rFonts w:ascii="Times New Roman" w:hAnsi="Times New Roman" w:cs="Times New Roman"/>
                <w:sz w:val="24"/>
                <w:szCs w:val="24"/>
              </w:rPr>
              <w:t>. Minēt</w:t>
            </w:r>
            <w:r w:rsidR="00EE3E74" w:rsidRPr="00217C95">
              <w:rPr>
                <w:rFonts w:ascii="Times New Roman" w:hAnsi="Times New Roman" w:cs="Times New Roman"/>
                <w:sz w:val="24"/>
                <w:szCs w:val="24"/>
              </w:rPr>
              <w:t>ais</w:t>
            </w:r>
            <w:r w:rsidRPr="00217C95">
              <w:rPr>
                <w:rFonts w:ascii="Times New Roman" w:hAnsi="Times New Roman" w:cs="Times New Roman"/>
                <w:sz w:val="24"/>
                <w:szCs w:val="24"/>
              </w:rPr>
              <w:t xml:space="preserve"> leģitīm</w:t>
            </w:r>
            <w:r w:rsidR="00EE3E74" w:rsidRPr="00217C95">
              <w:rPr>
                <w:rFonts w:ascii="Times New Roman" w:hAnsi="Times New Roman" w:cs="Times New Roman"/>
                <w:sz w:val="24"/>
                <w:szCs w:val="24"/>
              </w:rPr>
              <w:t>ais</w:t>
            </w:r>
            <w:r w:rsidRPr="00217C95">
              <w:rPr>
                <w:rFonts w:ascii="Times New Roman" w:hAnsi="Times New Roman" w:cs="Times New Roman"/>
                <w:sz w:val="24"/>
                <w:szCs w:val="24"/>
              </w:rPr>
              <w:t xml:space="preserve"> mērķi</w:t>
            </w:r>
            <w:r w:rsidR="00EE3E74" w:rsidRPr="00217C9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7C95">
              <w:rPr>
                <w:rFonts w:ascii="Times New Roman" w:hAnsi="Times New Roman" w:cs="Times New Roman"/>
                <w:sz w:val="24"/>
                <w:szCs w:val="24"/>
              </w:rPr>
              <w:t xml:space="preserve"> tiek sasniegt</w:t>
            </w:r>
            <w:r w:rsidR="00EE3E74" w:rsidRPr="00217C9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7C95">
              <w:rPr>
                <w:rFonts w:ascii="Times New Roman" w:hAnsi="Times New Roman" w:cs="Times New Roman"/>
                <w:sz w:val="24"/>
                <w:szCs w:val="24"/>
              </w:rPr>
              <w:t>, nodrošinot</w:t>
            </w:r>
            <w:r w:rsidR="004938E5" w:rsidRPr="00217C95">
              <w:rPr>
                <w:rFonts w:ascii="Times New Roman" w:hAnsi="Times New Roman" w:cs="Times New Roman"/>
                <w:sz w:val="24"/>
                <w:szCs w:val="24"/>
              </w:rPr>
              <w:t>, ka</w:t>
            </w:r>
            <w:r w:rsidR="000055BD" w:rsidRPr="00217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2F1" w:rsidRPr="00217C95">
              <w:rPr>
                <w:rFonts w:ascii="Times New Roman" w:hAnsi="Times New Roman" w:cs="Times New Roman"/>
                <w:sz w:val="24"/>
                <w:szCs w:val="24"/>
              </w:rPr>
              <w:t>noguldījumu garantiju fonda dalībnieki</w:t>
            </w:r>
            <w:r w:rsidR="002D562A" w:rsidRPr="00217C95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="00A316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82AD5" w:rsidRPr="00217C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D562A" w:rsidRPr="00217C95">
              <w:rPr>
                <w:rFonts w:ascii="Times New Roman" w:hAnsi="Times New Roman" w:cs="Times New Roman"/>
                <w:sz w:val="24"/>
                <w:szCs w:val="24"/>
              </w:rPr>
              <w:t xml:space="preserve"> krājaizdevu sabiedrībām</w:t>
            </w:r>
            <w:r w:rsidR="00A316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82AD5" w:rsidRPr="00217C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055BD" w:rsidRPr="003A2909">
              <w:rPr>
                <w:rFonts w:ascii="Times New Roman" w:hAnsi="Times New Roman" w:cs="Times New Roman"/>
                <w:sz w:val="24"/>
                <w:szCs w:val="24"/>
              </w:rPr>
              <w:t xml:space="preserve"> noteikumu </w:t>
            </w:r>
            <w:r w:rsidR="000055BD">
              <w:rPr>
                <w:rFonts w:ascii="Times New Roman" w:hAnsi="Times New Roman" w:cs="Times New Roman"/>
                <w:sz w:val="24"/>
                <w:szCs w:val="24"/>
              </w:rPr>
              <w:t>projektā paredzētajā</w:t>
            </w:r>
            <w:r w:rsidR="002D562A">
              <w:rPr>
                <w:rFonts w:ascii="Times New Roman" w:hAnsi="Times New Roman" w:cs="Times New Roman"/>
                <w:sz w:val="24"/>
                <w:szCs w:val="24"/>
              </w:rPr>
              <w:t xml:space="preserve"> kārtībā</w:t>
            </w:r>
            <w:r w:rsidR="00005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BD1">
              <w:rPr>
                <w:rFonts w:ascii="Times New Roman" w:hAnsi="Times New Roman" w:cs="Times New Roman"/>
                <w:sz w:val="24"/>
                <w:szCs w:val="24"/>
              </w:rPr>
              <w:t xml:space="preserve">tiek </w:t>
            </w:r>
            <w:r w:rsidR="00DE42F1">
              <w:rPr>
                <w:rFonts w:ascii="Times New Roman" w:hAnsi="Times New Roman" w:cs="Times New Roman"/>
                <w:sz w:val="24"/>
                <w:szCs w:val="24"/>
              </w:rPr>
              <w:t>aprēķin</w:t>
            </w:r>
            <w:r w:rsidR="00F91BD1">
              <w:rPr>
                <w:rFonts w:ascii="Times New Roman" w:hAnsi="Times New Roman" w:cs="Times New Roman"/>
                <w:sz w:val="24"/>
                <w:szCs w:val="24"/>
              </w:rPr>
              <w:t>āts</w:t>
            </w:r>
            <w:r w:rsidR="00932E5B">
              <w:rPr>
                <w:rFonts w:ascii="Times New Roman" w:hAnsi="Times New Roman" w:cs="Times New Roman"/>
                <w:sz w:val="24"/>
                <w:szCs w:val="24"/>
              </w:rPr>
              <w:t xml:space="preserve"> maksājum</w:t>
            </w:r>
            <w:r w:rsidR="002D562A"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="0093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E5B" w:rsidRPr="00E76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noguldījumu garantiju fond</w:t>
            </w:r>
            <w:r w:rsidR="00932E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ā</w:t>
            </w:r>
            <w:r w:rsidR="002D5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piemērojam</w:t>
            </w:r>
            <w:r w:rsidR="00F91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ais</w:t>
            </w:r>
            <w:r w:rsidR="002D5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korekcijas koeficient</w:t>
            </w:r>
            <w:r w:rsidR="00F91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</w:t>
            </w:r>
            <w:r w:rsidR="00DE42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039121D7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EABB69F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Samērīgums</w:t>
            </w:r>
          </w:p>
          <w:p w14:paraId="6CDA7E8B" w14:textId="11957B66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D15FCF3" w14:textId="6C9731F5" w:rsidR="00FD4D7F" w:rsidRDefault="00FD4D7F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Lai izvērtētu, vai pieņemtā tiesību norma atbilst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samērīguma principam, jānoskaidro: pirmkārt, vai lietotie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līdzekļi ir piemēroti leģitīm</w:t>
            </w:r>
            <w:r w:rsidR="0021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ā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mērķa sasniegšanai; otrkārt,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vai šāda rīcība ir nepieciešama, t.</w:t>
            </w:r>
            <w:r w:rsidR="00A31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i., vai mērķi nevar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sasniegt ar citiem, indivīda tiesības un likumiskās intereses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mazāk ierobežojošiem līdzekļiem; treškārt, vai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likumdevēja darbība ir samērīga jeb atbilstoša, t.</w:t>
            </w:r>
            <w:r w:rsidR="00A31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i., vai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labums, ko iegūs sabiedrība, ir lielāks par indivīda tiesībām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FD4D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un likumiskajām interesēm nodarīto zaudējumu.</w:t>
            </w:r>
          </w:p>
          <w:p w14:paraId="455E5085" w14:textId="719FE718" w:rsidR="002D562A" w:rsidRDefault="002D562A" w:rsidP="00B30F6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Noteikumu projekts neparedz papildu slogu </w:t>
            </w:r>
            <w:r w:rsidR="003D64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noguldījumu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garantiju fonda dalībniekiem</w:t>
            </w:r>
            <w:r w:rsidR="003D64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(krājaizdevu sabiedrībām)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, bet tehniski precizē </w:t>
            </w:r>
            <w:r w:rsidRPr="0023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Latvijas Bankas noteikt</w:t>
            </w:r>
            <w:r w:rsidR="003D64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ās</w:t>
            </w:r>
            <w:r w:rsidRPr="0023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prasīb</w:t>
            </w:r>
            <w:r w:rsidR="003D64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as</w:t>
            </w:r>
            <w:r w:rsidRPr="0023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3D64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to rādītāju noteikšanai, kas izmantojami </w:t>
            </w:r>
            <w:r w:rsidR="00122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krājaizdevu sabiedrību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maksājumiem </w:t>
            </w:r>
            <w:r w:rsidRPr="00E76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noguldījumu garantiju fond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ā piemērojam</w:t>
            </w:r>
            <w:r w:rsidR="003D64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korekcijas koeficient</w:t>
            </w:r>
            <w:r w:rsidR="003D64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 aprēķināšanai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</w:p>
          <w:p w14:paraId="15358280" w14:textId="7F64682E" w:rsidR="000D7719" w:rsidRPr="0023637C" w:rsidRDefault="002D562A" w:rsidP="00B30F6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Noteikumu 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projektā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ietvertie grozījumi</w:t>
            </w:r>
            <w:r w:rsidR="000D7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21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ir 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tehniski un </w:t>
            </w:r>
            <w:r w:rsidR="000D7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atbilst</w:t>
            </w:r>
            <w:r w:rsidR="0021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oš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</w:t>
            </w:r>
            <w:r w:rsidR="0021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, lai izpildītu</w:t>
            </w:r>
            <w:r w:rsidR="000D7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Noguldījumu garantiju likuma prasīb</w:t>
            </w:r>
            <w:r w:rsidR="0021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as</w:t>
            </w:r>
            <w:r w:rsidR="000D7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61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maksājumu noguldījumu garantiju fondā kontroles</w:t>
            </w:r>
            <w:r w:rsidR="000D7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procesā</w:t>
            </w:r>
            <w:r w:rsidR="002C70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, t.</w:t>
            </w:r>
            <w:r w:rsidR="00A31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="002C70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i., aprēķinātu krājaizdevu sabiedrīb</w:t>
            </w:r>
            <w:r w:rsidR="00BA0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</w:t>
            </w:r>
            <w:r w:rsidR="002C70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maksājum</w:t>
            </w:r>
            <w:r w:rsidR="00BA0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ie</w:t>
            </w:r>
            <w:r w:rsidR="002C70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 noguldījumu garantiju fondā piemērojamo korekcijas koeficientu</w:t>
            </w:r>
            <w:r w:rsidR="000D7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457D6A2B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67B9358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  <w:p w14:paraId="71CBECED" w14:textId="06C03345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4BD42DB" w14:textId="230AA854" w:rsidR="00BA05FD" w:rsidRDefault="00BA05FD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A0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Noteikum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</w:t>
            </w:r>
            <w:r w:rsidRPr="00BA0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stāsies spēkā nākamajā dienā pēc 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</w:t>
            </w:r>
            <w:r w:rsidRPr="00BA0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publicēšanas oficiālajā izdevumā "Latvijas Vēstnesis" atbilstoši Latvijas Bankas likuma 8.</w:t>
            </w:r>
            <w:r w:rsidR="00A31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BA0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panta otrajai daļai.</w:t>
            </w:r>
          </w:p>
          <w:p w14:paraId="2F24EF51" w14:textId="01D933A0" w:rsidR="001B0B58" w:rsidRDefault="00312771" w:rsidP="00B30F6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Vienlaikus norādāms, ka n</w:t>
            </w:r>
            <w:r w:rsidR="00634A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oteikum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</w:t>
            </w:r>
            <w:r w:rsidR="00634A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0D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projektā ietvertās izmaiņas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(par noteikumu Nr. 263 25., 26., 27. un 28.</w:t>
            </w:r>
            <w:r w:rsidR="00A31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punkta izteikšan</w:t>
            </w:r>
            <w:r w:rsidR="00147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jaunā redakcijā) būs </w:t>
            </w:r>
            <w:r w:rsidR="000D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piemērojamas ar</w:t>
            </w:r>
            <w:r w:rsidR="00634A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D93BA4" w:rsidRPr="00887C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202</w:t>
            </w:r>
            <w:r w:rsidR="000D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6</w:t>
            </w:r>
            <w:r w:rsidR="00D93BA4" w:rsidRPr="00887C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  <w:r w:rsidR="00C35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="00D93BA4" w:rsidRPr="00887C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gada 1.</w:t>
            </w:r>
            <w:r w:rsidR="00C35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="00D93BA4" w:rsidRPr="00887C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janvār</w:t>
            </w:r>
            <w:r w:rsidR="00F64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</w:t>
            </w:r>
            <w:r w:rsidR="0021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</w:p>
          <w:p w14:paraId="72CD8337" w14:textId="2F92D245" w:rsidR="004A01DF" w:rsidRDefault="004A01DF" w:rsidP="00B30F6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634A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Noteikum</w:t>
            </w:r>
            <w:r w:rsidR="00210101" w:rsidRPr="00634A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 projektā</w:t>
            </w:r>
            <w:r w:rsidR="001B1420" w:rsidRPr="00634A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634AE1" w:rsidRPr="000752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ietvertās</w:t>
            </w:r>
            <w:r w:rsidR="00634AE1" w:rsidRPr="00634A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634A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izmaiņas</w:t>
            </w:r>
            <w:r w:rsidRPr="004A0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skar </w:t>
            </w:r>
            <w:r w:rsidR="00147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krājaizdevu sabiedrību </w:t>
            </w:r>
            <w:r w:rsidR="000D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maksājumam noguldījumu garantiju fondā </w:t>
            </w:r>
            <w:r w:rsidR="00147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2026. gadā </w:t>
            </w:r>
            <w:r w:rsidR="000D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piemērojam</w:t>
            </w:r>
            <w:r w:rsidR="00147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</w:t>
            </w:r>
            <w:r w:rsidR="000D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korekcijas koeficient</w:t>
            </w:r>
            <w:r w:rsidR="00147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</w:t>
            </w:r>
            <w:r w:rsidR="001B14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,</w:t>
            </w:r>
            <w:r w:rsidR="00F64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1B14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kur</w:t>
            </w:r>
            <w:r w:rsidR="00147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</w:t>
            </w:r>
            <w:r w:rsidR="00F64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aprēķinā tiks izmantoti dati par 2025.</w:t>
            </w:r>
            <w:r w:rsidR="00A31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="00F64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gadu un k</w:t>
            </w:r>
            <w:r w:rsidR="00147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urš</w:t>
            </w:r>
            <w:r w:rsidR="001B14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tiks piemērot</w:t>
            </w:r>
            <w:r w:rsidR="00C71C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</w:t>
            </w:r>
            <w:r w:rsidR="001B14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AE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krājaizdevu sabiedrību </w:t>
            </w:r>
            <w:r w:rsidR="001B14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maksājumiem noguldījumu garantiju fondā</w:t>
            </w:r>
            <w:r w:rsidR="0021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,</w:t>
            </w:r>
            <w:r w:rsidR="001B14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sākot ar </w:t>
            </w:r>
            <w:r w:rsidRPr="004A0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202</w:t>
            </w:r>
            <w:r w:rsidR="000D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  <w:r w:rsidR="00C35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4A0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gad</w:t>
            </w:r>
            <w:r w:rsidR="001B14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 1.</w:t>
            </w:r>
            <w:r w:rsidR="00C35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="001B14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ceturksni.</w:t>
            </w:r>
            <w:r w:rsidR="00312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</w:p>
          <w:p w14:paraId="374D264D" w14:textId="1B303763" w:rsidR="00312771" w:rsidRPr="0023637C" w:rsidRDefault="00312771" w:rsidP="00B30F6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Ņemot vērā minēto, ar noteikumu projekta 2. punktu noteikumi Nr. 263 </w:t>
            </w:r>
            <w:r w:rsidR="00147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tiek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papildināti ar 30.</w:t>
            </w:r>
            <w:r w:rsidRPr="00542E3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punktu, kas paredz, ka g</w:t>
            </w:r>
            <w:r w:rsidRPr="00312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rozījumi par šo noteikumu 25., 26., 27. un 28.</w:t>
            </w:r>
            <w:r w:rsidR="00A31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312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punkta izteikšanu jaunā redakcijā stājas spēkā 2026.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312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gada 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Pr="00312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janvārī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29A9766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B9C5F63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014B1A80" w14:textId="1DD05011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3944460A" w14:textId="1DDF0BD8" w:rsidR="00E53DE9" w:rsidRPr="0023637C" w:rsidRDefault="0023637C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3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Noteikumu izdošana neietekmēs Latvijas Bankas budžeta ieņēmumus vai izdevumus.</w:t>
            </w:r>
          </w:p>
        </w:tc>
      </w:tr>
      <w:tr w:rsidR="000B4E0A" w:rsidRPr="000B4E0A" w14:paraId="74F122AB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0B93F09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  <w:p w14:paraId="652F8FE6" w14:textId="1904302F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CB065E2" w14:textId="2E9963E7" w:rsidR="00A42788" w:rsidRPr="0023637C" w:rsidRDefault="00C71C6F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Ņemot vērā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, ka 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krājaizdevu </w:t>
            </w:r>
            <w:r w:rsidR="00AE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sabiedrību maksājumiem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noguldījumu garantiju fondā piemērojam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korekcijas koeficient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aprēķin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Latvijas Banka 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un tā aprēķināšanai </w:t>
            </w:r>
            <w:r w:rsidR="00AE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izmantojamie rādītāji tiek noteikti 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atbilstoši 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pārskatiem, kurus 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krājaizdevu 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sabiedrības sagatavo un iesniedz saskaņā ar citiem Latvijas Bankas noteikumiem</w:t>
            </w:r>
            <w:r w:rsidR="005C28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(noteikumi Nr. 370 un noteikumi Nr.</w:t>
            </w:r>
            <w:r w:rsidR="00AE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 w:rsidR="005C28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218)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noguldījumu garantiju fonda dalībniekiem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(krājaizdevu sabiedrībām)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ar </w:t>
            </w:r>
            <w:r w:rsidR="00394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oteikumu projekt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papildu administratīv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ais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slog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217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netiek uzlikts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5E6D0405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F4E3287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378C981E" w14:textId="6DB40C71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16376C7E" w14:textId="4FCE8D49" w:rsidR="00210101" w:rsidRDefault="00210101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Ar </w:t>
            </w:r>
            <w:r w:rsidR="00B40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oteikumu projektu saistītie dokumenti:</w:t>
            </w:r>
          </w:p>
          <w:p w14:paraId="4C892419" w14:textId="43321E74" w:rsidR="00C71C6F" w:rsidRPr="00473EEE" w:rsidRDefault="00B30F61" w:rsidP="00EF4DE8">
            <w:pPr>
              <w:pStyle w:val="ListParagraph"/>
              <w:numPr>
                <w:ilvl w:val="0"/>
                <w:numId w:val="3"/>
              </w:numPr>
              <w:tabs>
                <w:tab w:val="left" w:pos="457"/>
              </w:tabs>
              <w:spacing w:before="120" w:after="120" w:line="240" w:lineRule="auto"/>
              <w:ind w:left="316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Noguldījumu garantiju likums;</w:t>
            </w:r>
          </w:p>
          <w:p w14:paraId="0FCCEAED" w14:textId="5AEBC6B6" w:rsidR="00AA600E" w:rsidRDefault="00AA600E" w:rsidP="00EF4DE8">
            <w:pPr>
              <w:pStyle w:val="ListParagraph"/>
              <w:numPr>
                <w:ilvl w:val="0"/>
                <w:numId w:val="3"/>
              </w:numPr>
              <w:tabs>
                <w:tab w:val="left" w:pos="457"/>
              </w:tabs>
              <w:spacing w:before="120" w:after="120" w:line="240" w:lineRule="auto"/>
              <w:ind w:left="316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noteikumi Nr.</w:t>
            </w:r>
            <w:r w:rsidR="00B30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370;</w:t>
            </w:r>
          </w:p>
          <w:p w14:paraId="27B485CD" w14:textId="77F24B72" w:rsidR="00690A23" w:rsidRPr="00AA600E" w:rsidRDefault="00AA600E" w:rsidP="00EF4DE8">
            <w:pPr>
              <w:pStyle w:val="ListParagraph"/>
              <w:numPr>
                <w:ilvl w:val="0"/>
                <w:numId w:val="3"/>
              </w:numPr>
              <w:tabs>
                <w:tab w:val="left" w:pos="457"/>
              </w:tabs>
              <w:spacing w:before="120" w:after="120" w:line="240" w:lineRule="auto"/>
              <w:ind w:left="316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noteikumi Nr.</w:t>
            </w:r>
            <w:r w:rsidR="00B30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218</w:t>
            </w:r>
            <w:r w:rsidR="004472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7B39A4DD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0B99FFDD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4A756E9D" w14:textId="65F53909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162166C3" w14:textId="0F223869" w:rsidR="00A42788" w:rsidRPr="0023637C" w:rsidRDefault="0023637C" w:rsidP="00A316C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3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Noteikumu projektu nav nepieciešams saskaņot ar Eiropas Centrālo banku.</w:t>
            </w:r>
          </w:p>
        </w:tc>
      </w:tr>
      <w:tr w:rsidR="000B4E0A" w:rsidRPr="000B4E0A" w14:paraId="7962296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81D9633" w14:textId="77777777" w:rsidR="00A42788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6D76A17A" w14:textId="2DF982D9" w:rsidR="00CA28AB" w:rsidRPr="00E253DA" w:rsidRDefault="00CA28AB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00659C5" w14:textId="2DCD88AE" w:rsidR="001B745F" w:rsidRPr="00DD220C" w:rsidRDefault="001B745F" w:rsidP="00A316C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0C"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</w:t>
            </w:r>
            <w:r w:rsidR="008A5342">
              <w:rPr>
                <w:rFonts w:ascii="Times New Roman" w:hAnsi="Times New Roman" w:cs="Times New Roman"/>
                <w:sz w:val="24"/>
                <w:szCs w:val="24"/>
              </w:rPr>
              <w:t>2025.</w:t>
            </w:r>
            <w:r w:rsidR="009E5D88">
              <w:rPr>
                <w:rFonts w:ascii="Times New Roman" w:hAnsi="Times New Roman" w:cs="Times New Roman"/>
                <w:sz w:val="24"/>
                <w:szCs w:val="24"/>
              </w:rPr>
              <w:t> gada</w:t>
            </w:r>
            <w:r w:rsidR="008A534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E5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53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5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A5342">
              <w:rPr>
                <w:rFonts w:ascii="Times New Roman" w:hAnsi="Times New Roman" w:cs="Times New Roman"/>
                <w:sz w:val="24"/>
                <w:szCs w:val="24"/>
              </w:rPr>
              <w:t xml:space="preserve">janvārī </w:t>
            </w:r>
            <w:r w:rsidR="008A5342" w:rsidRPr="00DD220C"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  <w:r w:rsidR="008A534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A5342" w:rsidRPr="00DD2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20C">
              <w:rPr>
                <w:rFonts w:ascii="Times New Roman" w:hAnsi="Times New Roman" w:cs="Times New Roman"/>
                <w:sz w:val="24"/>
                <w:szCs w:val="24"/>
              </w:rPr>
              <w:t xml:space="preserve">publicēts Latvijas Bankas tīmekļvietnes www.bank.lv </w:t>
            </w:r>
            <w:r w:rsidRPr="00534ABB">
              <w:rPr>
                <w:rFonts w:ascii="Times New Roman" w:hAnsi="Times New Roman" w:cs="Times New Roman"/>
                <w:sz w:val="24"/>
                <w:szCs w:val="24"/>
              </w:rPr>
              <w:t>sadaļ</w:t>
            </w:r>
            <w:r w:rsidR="00534ABB">
              <w:rPr>
                <w:rFonts w:ascii="Times New Roman" w:hAnsi="Times New Roman" w:cs="Times New Roman"/>
                <w:sz w:val="24"/>
                <w:szCs w:val="24"/>
              </w:rPr>
              <w:t xml:space="preserve">as </w:t>
            </w:r>
            <w:r w:rsidR="00534ABB" w:rsidRPr="00534A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34ABB">
              <w:rPr>
                <w:rFonts w:ascii="Times New Roman" w:hAnsi="Times New Roman" w:cs="Times New Roman"/>
                <w:sz w:val="24"/>
                <w:szCs w:val="24"/>
              </w:rPr>
              <w:t>Tiesību akti</w:t>
            </w:r>
            <w:r w:rsidR="00534ABB" w:rsidRPr="00534A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34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ABB">
              <w:rPr>
                <w:rFonts w:ascii="Times New Roman" w:hAnsi="Times New Roman" w:cs="Times New Roman"/>
                <w:sz w:val="24"/>
                <w:szCs w:val="24"/>
              </w:rPr>
              <w:t xml:space="preserve">apakšsadaļā </w:t>
            </w:r>
            <w:r w:rsidRPr="00534ABB">
              <w:rPr>
                <w:rFonts w:ascii="Times New Roman" w:hAnsi="Times New Roman" w:cs="Times New Roman"/>
                <w:sz w:val="24"/>
                <w:szCs w:val="24"/>
              </w:rPr>
              <w:t>"Sabiedrības līdzdalība",</w:t>
            </w:r>
            <w:r w:rsidRPr="00DD220C">
              <w:rPr>
                <w:rFonts w:ascii="Times New Roman" w:hAnsi="Times New Roman" w:cs="Times New Roman"/>
                <w:sz w:val="24"/>
                <w:szCs w:val="24"/>
              </w:rPr>
              <w:t xml:space="preserve"> un par to </w:t>
            </w:r>
            <w:r w:rsidR="009E5D88">
              <w:rPr>
                <w:rFonts w:ascii="Times New Roman" w:hAnsi="Times New Roman" w:cs="Times New Roman"/>
                <w:sz w:val="24"/>
                <w:szCs w:val="24"/>
              </w:rPr>
              <w:t>līdz 2025. gada 29. janvārim</w:t>
            </w:r>
            <w:r w:rsidR="009E5D88" w:rsidRPr="00DD220C" w:rsidDel="004B1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B1E" w:rsidRPr="00DD220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B1B1E">
              <w:rPr>
                <w:rFonts w:ascii="Times New Roman" w:hAnsi="Times New Roman" w:cs="Times New Roman"/>
                <w:sz w:val="24"/>
                <w:szCs w:val="24"/>
              </w:rPr>
              <w:t>ija</w:t>
            </w:r>
            <w:r w:rsidR="004B1B1E" w:rsidRPr="00DD2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20C">
              <w:rPr>
                <w:rFonts w:ascii="Times New Roman" w:hAnsi="Times New Roman" w:cs="Times New Roman"/>
                <w:sz w:val="24"/>
                <w:szCs w:val="24"/>
              </w:rPr>
              <w:t xml:space="preserve">iespējama sabiedrības līdzdalība. </w:t>
            </w:r>
          </w:p>
          <w:p w14:paraId="5E608544" w14:textId="4890B094" w:rsidR="001713D8" w:rsidRDefault="008900A1" w:rsidP="00B30F6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0A1">
              <w:rPr>
                <w:rFonts w:ascii="Times New Roman" w:hAnsi="Times New Roman" w:cs="Times New Roman"/>
                <w:sz w:val="24"/>
                <w:szCs w:val="24"/>
              </w:rPr>
              <w:t xml:space="preserve">Vienlaikus par </w:t>
            </w:r>
            <w:r w:rsidR="00B4000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8900A1">
              <w:rPr>
                <w:rFonts w:ascii="Times New Roman" w:hAnsi="Times New Roman" w:cs="Times New Roman"/>
                <w:sz w:val="24"/>
                <w:szCs w:val="24"/>
              </w:rPr>
              <w:t>oteikumu projekt</w:t>
            </w:r>
            <w:r w:rsidR="00B30F6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182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0A1">
              <w:rPr>
                <w:rFonts w:ascii="Times New Roman" w:hAnsi="Times New Roman" w:cs="Times New Roman"/>
                <w:sz w:val="24"/>
                <w:szCs w:val="24"/>
              </w:rPr>
              <w:t xml:space="preserve">un notiekošo sabiedrības līdzdalību </w:t>
            </w:r>
            <w:r w:rsidR="008A5342" w:rsidRPr="008900A1"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  <w:r w:rsidR="008A534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A5342" w:rsidRPr="00890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0A1">
              <w:rPr>
                <w:rFonts w:ascii="Times New Roman" w:hAnsi="Times New Roman" w:cs="Times New Roman"/>
                <w:sz w:val="24"/>
                <w:szCs w:val="24"/>
              </w:rPr>
              <w:t xml:space="preserve">informēta </w:t>
            </w:r>
            <w:r w:rsidR="00A0086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06A5E" w:rsidRPr="00706A5E">
              <w:rPr>
                <w:rFonts w:ascii="Times New Roman" w:hAnsi="Times New Roman" w:cs="Times New Roman"/>
                <w:sz w:val="24"/>
                <w:szCs w:val="24"/>
              </w:rPr>
              <w:t>iedrība "Krājaizdevu Apvienība"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BE378B">
              <w:rPr>
                <w:rFonts w:ascii="Times New Roman" w:hAnsi="Times New Roman" w:cs="Times New Roman"/>
                <w:sz w:val="24"/>
                <w:szCs w:val="24"/>
              </w:rPr>
              <w:t>Latvijas Kooperatīvo krājaizdevu sabiedrību savienība</w:t>
            </w:r>
            <w:r w:rsidRPr="00890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063F" w:rsidRPr="00890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78E63E" w14:textId="77777777" w:rsidR="008A5342" w:rsidRDefault="008A5342" w:rsidP="00B30F6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DB470" w14:textId="5876644D" w:rsidR="00695F52" w:rsidRPr="008C0E89" w:rsidRDefault="008A5342" w:rsidP="00B30F6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534ABB" w:rsidRPr="008900A1">
              <w:rPr>
                <w:rFonts w:ascii="Times New Roman" w:hAnsi="Times New Roman" w:cs="Times New Roman"/>
                <w:sz w:val="24"/>
                <w:szCs w:val="24"/>
              </w:rPr>
              <w:t xml:space="preserve">oteikumu </w:t>
            </w:r>
            <w:r w:rsidR="00534ABB">
              <w:rPr>
                <w:rFonts w:ascii="Times New Roman" w:hAnsi="Times New Roman" w:cs="Times New Roman"/>
                <w:sz w:val="24"/>
                <w:szCs w:val="24"/>
              </w:rPr>
              <w:t>projekts</w:t>
            </w:r>
            <w:r w:rsidR="00646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63F">
              <w:rPr>
                <w:rFonts w:ascii="Times New Roman" w:hAnsi="Times New Roman" w:cs="Times New Roman"/>
                <w:sz w:val="24"/>
                <w:szCs w:val="24"/>
              </w:rPr>
              <w:t>tik</w:t>
            </w:r>
            <w:r w:rsidR="0018249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90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izskatīts</w:t>
            </w:r>
            <w:r w:rsidR="00B30F61" w:rsidRPr="00890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63F" w:rsidRPr="008900A1">
              <w:rPr>
                <w:rFonts w:ascii="Times New Roman" w:hAnsi="Times New Roman" w:cs="Times New Roman"/>
                <w:sz w:val="24"/>
                <w:szCs w:val="24"/>
              </w:rPr>
              <w:t>Latvijas Bankas konsultatīvās finanšu tirgus padomes sēdē.</w:t>
            </w:r>
          </w:p>
        </w:tc>
      </w:tr>
      <w:tr w:rsidR="000B4E0A" w:rsidRPr="000B4E0A" w14:paraId="4A3E4A01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45DABBFE" w14:textId="00AA82F1" w:rsidR="00CA28AB" w:rsidRPr="00E253DA" w:rsidRDefault="00A42788" w:rsidP="00B30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Saskaņošanas rezultāti</w:t>
            </w:r>
          </w:p>
        </w:tc>
        <w:tc>
          <w:tcPr>
            <w:tcW w:w="3204" w:type="pct"/>
            <w:shd w:val="clear" w:color="auto" w:fill="auto"/>
          </w:tcPr>
          <w:p w14:paraId="736AD104" w14:textId="194A3C77" w:rsidR="00646F76" w:rsidRPr="00FF6C33" w:rsidRDefault="008A5342" w:rsidP="00EF4DE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06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Sabiedrības līdzdalības rezultātā par noteikumu projektu netika saņemti iebildumi vai priekšlikumi, līdz ar to noteikumu projekts ir saskaņots bez iebildumiem vai priekšlikumiem</w:t>
            </w:r>
            <w:r w:rsidRPr="008C7D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.</w:t>
            </w:r>
          </w:p>
        </w:tc>
      </w:tr>
    </w:tbl>
    <w:p w14:paraId="0B016432" w14:textId="77777777" w:rsidR="00E53DE9" w:rsidRPr="000B4E0A" w:rsidRDefault="00E53DE9" w:rsidP="00B30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3DE9" w:rsidRPr="000B4E0A" w:rsidSect="007E313B">
      <w:headerReference w:type="default" r:id="rId11"/>
      <w:pgSz w:w="11906" w:h="16838" w:code="9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86025" w14:textId="77777777" w:rsidR="00DB24A7" w:rsidRDefault="00DB24A7" w:rsidP="009B27BE">
      <w:pPr>
        <w:spacing w:after="0" w:line="240" w:lineRule="auto"/>
      </w:pPr>
      <w:r>
        <w:separator/>
      </w:r>
    </w:p>
  </w:endnote>
  <w:endnote w:type="continuationSeparator" w:id="0">
    <w:p w14:paraId="75819010" w14:textId="77777777" w:rsidR="00DB24A7" w:rsidRDefault="00DB24A7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6714" w14:textId="77777777" w:rsidR="00DB24A7" w:rsidRDefault="00DB24A7" w:rsidP="009B27BE">
      <w:pPr>
        <w:spacing w:after="0" w:line="240" w:lineRule="auto"/>
      </w:pPr>
      <w:r>
        <w:separator/>
      </w:r>
    </w:p>
  </w:footnote>
  <w:footnote w:type="continuationSeparator" w:id="0">
    <w:p w14:paraId="6D6080DE" w14:textId="77777777" w:rsidR="00DB24A7" w:rsidRDefault="00DB24A7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90C0DE2" w14:textId="03395BFA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3BE6551" w14:textId="77777777" w:rsidR="007E313B" w:rsidRDefault="007E3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C0808"/>
    <w:multiLevelType w:val="hybridMultilevel"/>
    <w:tmpl w:val="B55C1C4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6537"/>
    <w:multiLevelType w:val="hybridMultilevel"/>
    <w:tmpl w:val="78722166"/>
    <w:lvl w:ilvl="0" w:tplc="7A3E11AC">
      <w:start w:val="1"/>
      <w:numFmt w:val="decimal"/>
      <w:lvlText w:val="%1)"/>
      <w:lvlJc w:val="left"/>
      <w:pPr>
        <w:ind w:left="910" w:hanging="55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57167"/>
    <w:multiLevelType w:val="hybridMultilevel"/>
    <w:tmpl w:val="23A83FA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071796">
    <w:abstractNumId w:val="0"/>
  </w:num>
  <w:num w:numId="2" w16cid:durableId="1416904649">
    <w:abstractNumId w:val="1"/>
  </w:num>
  <w:num w:numId="3" w16cid:durableId="1795251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BE"/>
    <w:rsid w:val="00000B3C"/>
    <w:rsid w:val="00000DC5"/>
    <w:rsid w:val="000055BD"/>
    <w:rsid w:val="00020564"/>
    <w:rsid w:val="000263F5"/>
    <w:rsid w:val="0002742D"/>
    <w:rsid w:val="00031BEA"/>
    <w:rsid w:val="00041D77"/>
    <w:rsid w:val="00044E0F"/>
    <w:rsid w:val="00050490"/>
    <w:rsid w:val="0006713D"/>
    <w:rsid w:val="0007524E"/>
    <w:rsid w:val="00082AD5"/>
    <w:rsid w:val="0008510E"/>
    <w:rsid w:val="00095824"/>
    <w:rsid w:val="0009616F"/>
    <w:rsid w:val="000A5010"/>
    <w:rsid w:val="000B4E0A"/>
    <w:rsid w:val="000C24BE"/>
    <w:rsid w:val="000C55E9"/>
    <w:rsid w:val="000D1EFC"/>
    <w:rsid w:val="000D7719"/>
    <w:rsid w:val="000F0779"/>
    <w:rsid w:val="000F3E17"/>
    <w:rsid w:val="000F703D"/>
    <w:rsid w:val="00121E2E"/>
    <w:rsid w:val="00122E8D"/>
    <w:rsid w:val="00132070"/>
    <w:rsid w:val="00133F6A"/>
    <w:rsid w:val="00135B1D"/>
    <w:rsid w:val="00143A48"/>
    <w:rsid w:val="0014771C"/>
    <w:rsid w:val="0015111A"/>
    <w:rsid w:val="00154169"/>
    <w:rsid w:val="001559BD"/>
    <w:rsid w:val="00160FAD"/>
    <w:rsid w:val="001713D8"/>
    <w:rsid w:val="00173E1D"/>
    <w:rsid w:val="00180DB0"/>
    <w:rsid w:val="0018249F"/>
    <w:rsid w:val="00192F17"/>
    <w:rsid w:val="001967AB"/>
    <w:rsid w:val="001A5171"/>
    <w:rsid w:val="001A740C"/>
    <w:rsid w:val="001B0B58"/>
    <w:rsid w:val="001B1420"/>
    <w:rsid w:val="001B3316"/>
    <w:rsid w:val="001B745F"/>
    <w:rsid w:val="001C359C"/>
    <w:rsid w:val="001D7007"/>
    <w:rsid w:val="001E7AB4"/>
    <w:rsid w:val="001F32D6"/>
    <w:rsid w:val="00210101"/>
    <w:rsid w:val="00212C42"/>
    <w:rsid w:val="00217C95"/>
    <w:rsid w:val="00230CD5"/>
    <w:rsid w:val="0023637C"/>
    <w:rsid w:val="00236BF1"/>
    <w:rsid w:val="002426BE"/>
    <w:rsid w:val="0025071D"/>
    <w:rsid w:val="00267FE9"/>
    <w:rsid w:val="00290350"/>
    <w:rsid w:val="002912C6"/>
    <w:rsid w:val="00296753"/>
    <w:rsid w:val="002B19B0"/>
    <w:rsid w:val="002C576C"/>
    <w:rsid w:val="002C70D0"/>
    <w:rsid w:val="002C7DC1"/>
    <w:rsid w:val="002D2FD4"/>
    <w:rsid w:val="002D562A"/>
    <w:rsid w:val="002E0332"/>
    <w:rsid w:val="002E3E62"/>
    <w:rsid w:val="00312771"/>
    <w:rsid w:val="00313EAB"/>
    <w:rsid w:val="00324E17"/>
    <w:rsid w:val="003344C2"/>
    <w:rsid w:val="003363C6"/>
    <w:rsid w:val="003633CC"/>
    <w:rsid w:val="003733F1"/>
    <w:rsid w:val="00392C95"/>
    <w:rsid w:val="0039413A"/>
    <w:rsid w:val="003A2909"/>
    <w:rsid w:val="003B481B"/>
    <w:rsid w:val="003D318A"/>
    <w:rsid w:val="003D32E9"/>
    <w:rsid w:val="003D648F"/>
    <w:rsid w:val="003F47A8"/>
    <w:rsid w:val="00435F74"/>
    <w:rsid w:val="00437EB1"/>
    <w:rsid w:val="00445325"/>
    <w:rsid w:val="004472FE"/>
    <w:rsid w:val="0045717A"/>
    <w:rsid w:val="00473EEE"/>
    <w:rsid w:val="00475678"/>
    <w:rsid w:val="00492047"/>
    <w:rsid w:val="0049248A"/>
    <w:rsid w:val="004938E5"/>
    <w:rsid w:val="004A01DF"/>
    <w:rsid w:val="004B1B1E"/>
    <w:rsid w:val="004B5D75"/>
    <w:rsid w:val="004C4784"/>
    <w:rsid w:val="004E67B6"/>
    <w:rsid w:val="00502196"/>
    <w:rsid w:val="00517943"/>
    <w:rsid w:val="00534ABB"/>
    <w:rsid w:val="00542E34"/>
    <w:rsid w:val="00544268"/>
    <w:rsid w:val="00547AA6"/>
    <w:rsid w:val="00547F2F"/>
    <w:rsid w:val="00556358"/>
    <w:rsid w:val="0056244A"/>
    <w:rsid w:val="005650DD"/>
    <w:rsid w:val="00584A52"/>
    <w:rsid w:val="005854DF"/>
    <w:rsid w:val="005A16D7"/>
    <w:rsid w:val="005A35D1"/>
    <w:rsid w:val="005A5D32"/>
    <w:rsid w:val="005B3E28"/>
    <w:rsid w:val="005C2699"/>
    <w:rsid w:val="005C2723"/>
    <w:rsid w:val="005C28BB"/>
    <w:rsid w:val="005C2EBB"/>
    <w:rsid w:val="005D3C23"/>
    <w:rsid w:val="005D577B"/>
    <w:rsid w:val="005E54C7"/>
    <w:rsid w:val="005F1B74"/>
    <w:rsid w:val="005F385C"/>
    <w:rsid w:val="0060016E"/>
    <w:rsid w:val="00611802"/>
    <w:rsid w:val="00620173"/>
    <w:rsid w:val="00621972"/>
    <w:rsid w:val="00634AE1"/>
    <w:rsid w:val="00642172"/>
    <w:rsid w:val="00646F76"/>
    <w:rsid w:val="00660469"/>
    <w:rsid w:val="006608FF"/>
    <w:rsid w:val="00662B3A"/>
    <w:rsid w:val="00667E8F"/>
    <w:rsid w:val="00675978"/>
    <w:rsid w:val="00676C38"/>
    <w:rsid w:val="00690A23"/>
    <w:rsid w:val="0069516A"/>
    <w:rsid w:val="00695F52"/>
    <w:rsid w:val="00696F03"/>
    <w:rsid w:val="006A50FB"/>
    <w:rsid w:val="006B16AE"/>
    <w:rsid w:val="006D769E"/>
    <w:rsid w:val="006E0753"/>
    <w:rsid w:val="006E125B"/>
    <w:rsid w:val="006E33AA"/>
    <w:rsid w:val="006F65C8"/>
    <w:rsid w:val="00706333"/>
    <w:rsid w:val="00706A5E"/>
    <w:rsid w:val="007131BD"/>
    <w:rsid w:val="00743CCB"/>
    <w:rsid w:val="007529C8"/>
    <w:rsid w:val="0075558A"/>
    <w:rsid w:val="00756820"/>
    <w:rsid w:val="00762371"/>
    <w:rsid w:val="007724E5"/>
    <w:rsid w:val="00774E37"/>
    <w:rsid w:val="0078208F"/>
    <w:rsid w:val="00790CDB"/>
    <w:rsid w:val="00797293"/>
    <w:rsid w:val="007A5AE8"/>
    <w:rsid w:val="007B32CC"/>
    <w:rsid w:val="007C3623"/>
    <w:rsid w:val="007D0CA3"/>
    <w:rsid w:val="007E0007"/>
    <w:rsid w:val="007E313B"/>
    <w:rsid w:val="007F09D6"/>
    <w:rsid w:val="00803F9F"/>
    <w:rsid w:val="008076A9"/>
    <w:rsid w:val="008145E6"/>
    <w:rsid w:val="00821C91"/>
    <w:rsid w:val="00827FA8"/>
    <w:rsid w:val="00832DDB"/>
    <w:rsid w:val="00842BEE"/>
    <w:rsid w:val="00861AF8"/>
    <w:rsid w:val="00864DE5"/>
    <w:rsid w:val="00876932"/>
    <w:rsid w:val="00887CA3"/>
    <w:rsid w:val="008900A1"/>
    <w:rsid w:val="008A52F4"/>
    <w:rsid w:val="008A5342"/>
    <w:rsid w:val="008C0E89"/>
    <w:rsid w:val="008C7DD3"/>
    <w:rsid w:val="008C7E33"/>
    <w:rsid w:val="008D1B93"/>
    <w:rsid w:val="008F41DA"/>
    <w:rsid w:val="008F7714"/>
    <w:rsid w:val="00900C7D"/>
    <w:rsid w:val="00915127"/>
    <w:rsid w:val="00917081"/>
    <w:rsid w:val="00920831"/>
    <w:rsid w:val="00932E5B"/>
    <w:rsid w:val="00935FAB"/>
    <w:rsid w:val="0096049E"/>
    <w:rsid w:val="00965388"/>
    <w:rsid w:val="00995752"/>
    <w:rsid w:val="009A0F78"/>
    <w:rsid w:val="009B27BE"/>
    <w:rsid w:val="009D04E6"/>
    <w:rsid w:val="009D0F5C"/>
    <w:rsid w:val="009D69BC"/>
    <w:rsid w:val="009E5D88"/>
    <w:rsid w:val="00A0086D"/>
    <w:rsid w:val="00A0418B"/>
    <w:rsid w:val="00A316CF"/>
    <w:rsid w:val="00A34ECE"/>
    <w:rsid w:val="00A42788"/>
    <w:rsid w:val="00A45589"/>
    <w:rsid w:val="00A47E5C"/>
    <w:rsid w:val="00A546E0"/>
    <w:rsid w:val="00A60DD8"/>
    <w:rsid w:val="00A754A7"/>
    <w:rsid w:val="00A77434"/>
    <w:rsid w:val="00A852F2"/>
    <w:rsid w:val="00A92258"/>
    <w:rsid w:val="00AA06AE"/>
    <w:rsid w:val="00AA4D8F"/>
    <w:rsid w:val="00AA600E"/>
    <w:rsid w:val="00AB6130"/>
    <w:rsid w:val="00AC4973"/>
    <w:rsid w:val="00AD13A2"/>
    <w:rsid w:val="00AD426E"/>
    <w:rsid w:val="00AE24F6"/>
    <w:rsid w:val="00AF0F51"/>
    <w:rsid w:val="00AF1786"/>
    <w:rsid w:val="00AF33A9"/>
    <w:rsid w:val="00AF36D2"/>
    <w:rsid w:val="00B037E3"/>
    <w:rsid w:val="00B239A5"/>
    <w:rsid w:val="00B241FA"/>
    <w:rsid w:val="00B30F61"/>
    <w:rsid w:val="00B4000F"/>
    <w:rsid w:val="00B61D37"/>
    <w:rsid w:val="00B62244"/>
    <w:rsid w:val="00B661AE"/>
    <w:rsid w:val="00B66623"/>
    <w:rsid w:val="00B776B5"/>
    <w:rsid w:val="00B83FE2"/>
    <w:rsid w:val="00B8606D"/>
    <w:rsid w:val="00B95DAB"/>
    <w:rsid w:val="00BA05FD"/>
    <w:rsid w:val="00BA47D7"/>
    <w:rsid w:val="00BA55A8"/>
    <w:rsid w:val="00BB37F4"/>
    <w:rsid w:val="00BB5CF1"/>
    <w:rsid w:val="00BE1918"/>
    <w:rsid w:val="00BE378B"/>
    <w:rsid w:val="00C04BC1"/>
    <w:rsid w:val="00C05A3D"/>
    <w:rsid w:val="00C1178F"/>
    <w:rsid w:val="00C142BF"/>
    <w:rsid w:val="00C24554"/>
    <w:rsid w:val="00C32677"/>
    <w:rsid w:val="00C356DE"/>
    <w:rsid w:val="00C45017"/>
    <w:rsid w:val="00C46DB6"/>
    <w:rsid w:val="00C548EC"/>
    <w:rsid w:val="00C624A9"/>
    <w:rsid w:val="00C64D76"/>
    <w:rsid w:val="00C71C6F"/>
    <w:rsid w:val="00C7773D"/>
    <w:rsid w:val="00C85C34"/>
    <w:rsid w:val="00CA28AB"/>
    <w:rsid w:val="00CB71A0"/>
    <w:rsid w:val="00CC5674"/>
    <w:rsid w:val="00CC5DF9"/>
    <w:rsid w:val="00CD254C"/>
    <w:rsid w:val="00CF41FE"/>
    <w:rsid w:val="00D17D5D"/>
    <w:rsid w:val="00D5175C"/>
    <w:rsid w:val="00D712D3"/>
    <w:rsid w:val="00D727B3"/>
    <w:rsid w:val="00D851CA"/>
    <w:rsid w:val="00D93BA4"/>
    <w:rsid w:val="00DA3E47"/>
    <w:rsid w:val="00DB195D"/>
    <w:rsid w:val="00DB24A7"/>
    <w:rsid w:val="00DD2D0C"/>
    <w:rsid w:val="00DD3A99"/>
    <w:rsid w:val="00DE0B6F"/>
    <w:rsid w:val="00DE10A1"/>
    <w:rsid w:val="00DE42F1"/>
    <w:rsid w:val="00DF4F38"/>
    <w:rsid w:val="00E04474"/>
    <w:rsid w:val="00E06695"/>
    <w:rsid w:val="00E076B1"/>
    <w:rsid w:val="00E208A6"/>
    <w:rsid w:val="00E2144D"/>
    <w:rsid w:val="00E23457"/>
    <w:rsid w:val="00E253DA"/>
    <w:rsid w:val="00E31136"/>
    <w:rsid w:val="00E53DE9"/>
    <w:rsid w:val="00E60064"/>
    <w:rsid w:val="00E72573"/>
    <w:rsid w:val="00E76FCC"/>
    <w:rsid w:val="00E9063F"/>
    <w:rsid w:val="00E9414A"/>
    <w:rsid w:val="00E97230"/>
    <w:rsid w:val="00EB261C"/>
    <w:rsid w:val="00EB3955"/>
    <w:rsid w:val="00EB5459"/>
    <w:rsid w:val="00EC3F53"/>
    <w:rsid w:val="00EC764F"/>
    <w:rsid w:val="00EE3E74"/>
    <w:rsid w:val="00EF330D"/>
    <w:rsid w:val="00EF4DE8"/>
    <w:rsid w:val="00EF706F"/>
    <w:rsid w:val="00F0700C"/>
    <w:rsid w:val="00F173FD"/>
    <w:rsid w:val="00F36AE8"/>
    <w:rsid w:val="00F36BF4"/>
    <w:rsid w:val="00F42D4B"/>
    <w:rsid w:val="00F548E6"/>
    <w:rsid w:val="00F64E40"/>
    <w:rsid w:val="00F67026"/>
    <w:rsid w:val="00F73DCF"/>
    <w:rsid w:val="00F82CBF"/>
    <w:rsid w:val="00F91BD1"/>
    <w:rsid w:val="00F92EDA"/>
    <w:rsid w:val="00FA3626"/>
    <w:rsid w:val="00FA4B91"/>
    <w:rsid w:val="00FB4DCA"/>
    <w:rsid w:val="00FC3077"/>
    <w:rsid w:val="00FD4D7F"/>
    <w:rsid w:val="00FF2C62"/>
    <w:rsid w:val="00FF52E2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EB3A48"/>
  <w15:chartTrackingRefBased/>
  <w15:docId w15:val="{DC318F0F-5FD4-416D-B1E8-94CDD398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styleId="ListParagraph">
    <w:name w:val="List Paragraph"/>
    <w:basedOn w:val="Normal"/>
    <w:uiPriority w:val="34"/>
    <w:qFormat/>
    <w:rsid w:val="00B8606D"/>
    <w:pPr>
      <w:ind w:left="720"/>
      <w:contextualSpacing/>
    </w:pPr>
  </w:style>
  <w:style w:type="paragraph" w:styleId="Revision">
    <w:name w:val="Revision"/>
    <w:hidden/>
    <w:uiPriority w:val="99"/>
    <w:semiHidden/>
    <w:rsid w:val="0051794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A35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35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35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5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5D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A74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740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76FCC"/>
  </w:style>
  <w:style w:type="character" w:customStyle="1" w:styleId="ui-provider">
    <w:name w:val="ui-provider"/>
    <w:basedOn w:val="DefaultParagraphFont"/>
    <w:rsid w:val="00A4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F2A10541D5B4783A11F0109B9AC5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2830D-408D-48BE-8893-61FE5BFA465E}"/>
      </w:docPartPr>
      <w:docPartBody>
        <w:p w:rsidR="00FB3F86" w:rsidRDefault="002B04C6" w:rsidP="002B04C6">
          <w:pPr>
            <w:pStyle w:val="4F2A10541D5B4783A11F0109B9AC55D1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0865EB39F6FE4D71AF3E65A60811D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F576-3F47-4557-BAD2-91B40B81DF74}"/>
      </w:docPartPr>
      <w:docPartBody>
        <w:p w:rsidR="00FB3F86" w:rsidRDefault="002B04C6" w:rsidP="002B04C6">
          <w:pPr>
            <w:pStyle w:val="0865EB39F6FE4D71AF3E65A60811D6AD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4C6"/>
    <w:rsid w:val="00050490"/>
    <w:rsid w:val="000645DE"/>
    <w:rsid w:val="00064B11"/>
    <w:rsid w:val="000B40CB"/>
    <w:rsid w:val="000C04C7"/>
    <w:rsid w:val="00135B1D"/>
    <w:rsid w:val="00154169"/>
    <w:rsid w:val="001B3316"/>
    <w:rsid w:val="001C359C"/>
    <w:rsid w:val="001F0A05"/>
    <w:rsid w:val="00230CD5"/>
    <w:rsid w:val="002B04C6"/>
    <w:rsid w:val="002F2789"/>
    <w:rsid w:val="00311C72"/>
    <w:rsid w:val="00380FD5"/>
    <w:rsid w:val="003D32E9"/>
    <w:rsid w:val="003F5B1A"/>
    <w:rsid w:val="004D1A75"/>
    <w:rsid w:val="0054660F"/>
    <w:rsid w:val="005810C4"/>
    <w:rsid w:val="00655090"/>
    <w:rsid w:val="00667E8F"/>
    <w:rsid w:val="006A50FB"/>
    <w:rsid w:val="006C7FE3"/>
    <w:rsid w:val="006D769E"/>
    <w:rsid w:val="006E33AA"/>
    <w:rsid w:val="007234BF"/>
    <w:rsid w:val="00732EF5"/>
    <w:rsid w:val="007355B0"/>
    <w:rsid w:val="00737B19"/>
    <w:rsid w:val="00747F6A"/>
    <w:rsid w:val="00782342"/>
    <w:rsid w:val="00864DE5"/>
    <w:rsid w:val="00917081"/>
    <w:rsid w:val="009808DE"/>
    <w:rsid w:val="00A54A76"/>
    <w:rsid w:val="00A754A7"/>
    <w:rsid w:val="00A92258"/>
    <w:rsid w:val="00AB08E0"/>
    <w:rsid w:val="00AB14DB"/>
    <w:rsid w:val="00AD345A"/>
    <w:rsid w:val="00AE7524"/>
    <w:rsid w:val="00AF33A9"/>
    <w:rsid w:val="00BA6A12"/>
    <w:rsid w:val="00C05A3D"/>
    <w:rsid w:val="00C53904"/>
    <w:rsid w:val="00C62D90"/>
    <w:rsid w:val="00CA0235"/>
    <w:rsid w:val="00CA7F73"/>
    <w:rsid w:val="00D2046E"/>
    <w:rsid w:val="00DB22AD"/>
    <w:rsid w:val="00DF4F38"/>
    <w:rsid w:val="00E12372"/>
    <w:rsid w:val="00E31136"/>
    <w:rsid w:val="00ED04D5"/>
    <w:rsid w:val="00F265C3"/>
    <w:rsid w:val="00F56513"/>
    <w:rsid w:val="00F73DCF"/>
    <w:rsid w:val="00FA6490"/>
    <w:rsid w:val="00FB2698"/>
    <w:rsid w:val="00FB3F86"/>
    <w:rsid w:val="00FF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7524"/>
  </w:style>
  <w:style w:type="paragraph" w:customStyle="1" w:styleId="4F2A10541D5B4783A11F0109B9AC55D1">
    <w:name w:val="4F2A10541D5B4783A11F0109B9AC55D1"/>
    <w:rsid w:val="002B04C6"/>
  </w:style>
  <w:style w:type="paragraph" w:customStyle="1" w:styleId="0865EB39F6FE4D71AF3E65A60811D6AD">
    <w:name w:val="0865EB39F6FE4D71AF3E65A60811D6AD"/>
    <w:rsid w:val="002B0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4768</Words>
  <Characters>2719</Characters>
  <Application>Microsoft Office Word</Application>
  <DocSecurity>0</DocSecurity>
  <Lines>22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Gunta Vilka</cp:lastModifiedBy>
  <cp:revision>3</cp:revision>
  <dcterms:created xsi:type="dcterms:W3CDTF">2025-01-30T15:25:00Z</dcterms:created>
  <dcterms:modified xsi:type="dcterms:W3CDTF">2025-01-30T15:25:00Z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