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629D7F" w14:textId="70F40182" w:rsidR="004D7D20" w:rsidRPr="005A2778" w:rsidRDefault="004D7D20" w:rsidP="005A2778">
      <w:pPr>
        <w:jc w:val="center"/>
        <w:rPr>
          <w:rFonts w:ascii="Times New Roman" w:hAnsi="Times New Roman" w:cs="Times New Roman"/>
          <w:b/>
          <w:bCs/>
          <w:sz w:val="24"/>
          <w:szCs w:val="24"/>
        </w:rPr>
      </w:pPr>
      <w:r w:rsidRPr="005A2778">
        <w:rPr>
          <w:rFonts w:ascii="Times New Roman" w:hAnsi="Times New Roman" w:cs="Times New Roman"/>
          <w:b/>
          <w:bCs/>
          <w:sz w:val="24"/>
          <w:szCs w:val="24"/>
        </w:rPr>
        <w:t>Latvijas Bankas noteikumu projekt</w:t>
      </w:r>
      <w:r w:rsidR="0039756E" w:rsidRPr="005A2778">
        <w:rPr>
          <w:rFonts w:ascii="Times New Roman" w:hAnsi="Times New Roman" w:cs="Times New Roman"/>
          <w:b/>
          <w:bCs/>
          <w:sz w:val="24"/>
          <w:szCs w:val="24"/>
        </w:rPr>
        <w:t>a</w:t>
      </w:r>
      <w:r w:rsidRPr="005A2778">
        <w:rPr>
          <w:rFonts w:ascii="Times New Roman" w:hAnsi="Times New Roman" w:cs="Times New Roman"/>
          <w:b/>
          <w:bCs/>
          <w:sz w:val="24"/>
          <w:szCs w:val="24"/>
        </w:rPr>
        <w:t xml:space="preserve"> "</w:t>
      </w:r>
      <w:r w:rsidR="0039756E" w:rsidRPr="005A2778">
        <w:rPr>
          <w:rFonts w:ascii="Times New Roman" w:hAnsi="Times New Roman" w:cs="Times New Roman"/>
          <w:b/>
          <w:bCs/>
          <w:sz w:val="24"/>
          <w:szCs w:val="24"/>
        </w:rPr>
        <w:t>Grozījumi Latvijas Bankas 2022.</w:t>
      </w:r>
      <w:r w:rsidR="00F02A27" w:rsidRPr="005A2778">
        <w:rPr>
          <w:rFonts w:ascii="Times New Roman" w:hAnsi="Times New Roman" w:cs="Times New Roman"/>
          <w:b/>
          <w:bCs/>
          <w:sz w:val="24"/>
          <w:szCs w:val="24"/>
        </w:rPr>
        <w:t> </w:t>
      </w:r>
      <w:r w:rsidR="0039756E" w:rsidRPr="005A2778">
        <w:rPr>
          <w:rFonts w:ascii="Times New Roman" w:hAnsi="Times New Roman" w:cs="Times New Roman"/>
          <w:b/>
          <w:bCs/>
          <w:sz w:val="24"/>
          <w:szCs w:val="24"/>
        </w:rPr>
        <w:t>gada 12. septembra noteikumos Nr. 218 "</w:t>
      </w:r>
      <w:r w:rsidR="00AF3B0F" w:rsidRPr="005A2778">
        <w:rPr>
          <w:rFonts w:ascii="Times New Roman" w:hAnsi="Times New Roman" w:cs="Times New Roman"/>
          <w:b/>
          <w:bCs/>
          <w:sz w:val="24"/>
          <w:szCs w:val="24"/>
        </w:rPr>
        <w:t xml:space="preserve">Statistisko datu par </w:t>
      </w:r>
      <w:r w:rsidR="007657EB" w:rsidRPr="005A2778">
        <w:rPr>
          <w:rFonts w:ascii="Times New Roman" w:hAnsi="Times New Roman" w:cs="Times New Roman"/>
          <w:b/>
          <w:bCs/>
          <w:sz w:val="24"/>
          <w:szCs w:val="24"/>
        </w:rPr>
        <w:t xml:space="preserve">kredītiestāžu un citu monetāro finanšu iestāžu finansiālo stāvokli (MBP) </w:t>
      </w:r>
      <w:r w:rsidR="00AF3B0F" w:rsidRPr="005A2778">
        <w:rPr>
          <w:rFonts w:ascii="Times New Roman" w:hAnsi="Times New Roman" w:cs="Times New Roman"/>
          <w:b/>
          <w:bCs/>
          <w:sz w:val="24"/>
          <w:szCs w:val="24"/>
        </w:rPr>
        <w:t>sagatavošanas un iesniegšanas noteikumi</w:t>
      </w:r>
      <w:r w:rsidRPr="005A2778">
        <w:rPr>
          <w:rFonts w:ascii="Times New Roman" w:hAnsi="Times New Roman" w:cs="Times New Roman"/>
          <w:b/>
          <w:bCs/>
          <w:sz w:val="24"/>
          <w:szCs w:val="24"/>
        </w:rPr>
        <w:t>"</w:t>
      </w:r>
      <w:r w:rsidR="0039756E" w:rsidRPr="005A2778">
        <w:rPr>
          <w:rFonts w:ascii="Times New Roman" w:hAnsi="Times New Roman" w:cs="Times New Roman"/>
          <w:b/>
          <w:bCs/>
          <w:sz w:val="24"/>
          <w:szCs w:val="24"/>
        </w:rPr>
        <w:t>" anotācija</w:t>
      </w:r>
    </w:p>
    <w:tbl>
      <w:tblPr>
        <w:tblStyle w:val="TableGrid"/>
        <w:tblW w:w="8359" w:type="dxa"/>
        <w:tblLook w:val="04A0" w:firstRow="1" w:lastRow="0" w:firstColumn="1" w:lastColumn="0" w:noHBand="0" w:noVBand="1"/>
      </w:tblPr>
      <w:tblGrid>
        <w:gridCol w:w="2547"/>
        <w:gridCol w:w="5812"/>
      </w:tblGrid>
      <w:tr w:rsidR="004D7D20" w:rsidRPr="00BF0AFB" w14:paraId="2AC98F6A" w14:textId="77777777" w:rsidTr="004D7D20">
        <w:tc>
          <w:tcPr>
            <w:tcW w:w="2547" w:type="dxa"/>
          </w:tcPr>
          <w:p w14:paraId="68548ECA" w14:textId="5D13C2FE" w:rsidR="004D7D20" w:rsidRPr="00BF0AFB" w:rsidRDefault="004D7D20" w:rsidP="00CB2ED4">
            <w:pPr>
              <w:jc w:val="both"/>
              <w:rPr>
                <w:rFonts w:ascii="Times New Roman" w:hAnsi="Times New Roman" w:cs="Times New Roman"/>
                <w:sz w:val="24"/>
                <w:szCs w:val="24"/>
              </w:rPr>
            </w:pPr>
            <w:r w:rsidRPr="00BF0AFB">
              <w:rPr>
                <w:rFonts w:ascii="Times New Roman" w:hAnsi="Times New Roman" w:cs="Times New Roman"/>
                <w:sz w:val="24"/>
                <w:szCs w:val="24"/>
              </w:rPr>
              <w:t>Nosaukums</w:t>
            </w:r>
          </w:p>
        </w:tc>
        <w:tc>
          <w:tcPr>
            <w:tcW w:w="5812" w:type="dxa"/>
          </w:tcPr>
          <w:p w14:paraId="0EF6BD51" w14:textId="0D652F52" w:rsidR="004D7D20" w:rsidRPr="00BF0AFB" w:rsidRDefault="0039756E" w:rsidP="00CB2ED4">
            <w:pPr>
              <w:jc w:val="both"/>
              <w:rPr>
                <w:rFonts w:ascii="Times New Roman" w:hAnsi="Times New Roman" w:cs="Times New Roman"/>
                <w:sz w:val="24"/>
                <w:szCs w:val="24"/>
              </w:rPr>
            </w:pPr>
            <w:r w:rsidRPr="0039756E">
              <w:rPr>
                <w:rFonts w:ascii="Times New Roman" w:hAnsi="Times New Roman" w:cs="Times New Roman"/>
                <w:sz w:val="24"/>
                <w:szCs w:val="24"/>
              </w:rPr>
              <w:t>Grozījumi Latvijas Banka</w:t>
            </w:r>
            <w:r>
              <w:rPr>
                <w:rFonts w:ascii="Times New Roman" w:hAnsi="Times New Roman" w:cs="Times New Roman"/>
                <w:sz w:val="24"/>
                <w:szCs w:val="24"/>
              </w:rPr>
              <w:t>s</w:t>
            </w:r>
            <w:r w:rsidRPr="0039756E">
              <w:rPr>
                <w:rFonts w:ascii="Times New Roman" w:hAnsi="Times New Roman" w:cs="Times New Roman"/>
                <w:sz w:val="24"/>
                <w:szCs w:val="24"/>
              </w:rPr>
              <w:t xml:space="preserve"> 2022. gada 12. septembra noteikumos Nr. 218 "Statistisko datu par kredītiestāžu un citu monetāro finanšu iestāžu finansiālo stāvokli (MBP) sagatavošanas un iesniegšanas noteikumi"</w:t>
            </w:r>
          </w:p>
        </w:tc>
      </w:tr>
      <w:tr w:rsidR="004D7D20" w:rsidRPr="00BF0AFB" w14:paraId="02230D17" w14:textId="77777777" w:rsidTr="004D7D20">
        <w:tc>
          <w:tcPr>
            <w:tcW w:w="2547" w:type="dxa"/>
          </w:tcPr>
          <w:p w14:paraId="118F97D3" w14:textId="47F841DE" w:rsidR="004D7D20" w:rsidRPr="00BF0AFB" w:rsidRDefault="004D7D20" w:rsidP="00CB2ED4">
            <w:pPr>
              <w:jc w:val="both"/>
              <w:rPr>
                <w:rFonts w:ascii="Times New Roman" w:hAnsi="Times New Roman" w:cs="Times New Roman"/>
                <w:sz w:val="24"/>
                <w:szCs w:val="24"/>
              </w:rPr>
            </w:pPr>
            <w:r w:rsidRPr="00BF0AFB">
              <w:rPr>
                <w:rFonts w:ascii="Times New Roman" w:hAnsi="Times New Roman" w:cs="Times New Roman"/>
                <w:sz w:val="24"/>
                <w:szCs w:val="24"/>
              </w:rPr>
              <w:t>Dokumenta veids</w:t>
            </w:r>
          </w:p>
        </w:tc>
        <w:tc>
          <w:tcPr>
            <w:tcW w:w="5812" w:type="dxa"/>
          </w:tcPr>
          <w:p w14:paraId="4CC0239D" w14:textId="0E05AB63" w:rsidR="004D7D20" w:rsidRPr="00BF0AFB" w:rsidRDefault="004D7D20" w:rsidP="00CB2ED4">
            <w:pPr>
              <w:jc w:val="both"/>
              <w:rPr>
                <w:rFonts w:ascii="Times New Roman" w:hAnsi="Times New Roman" w:cs="Times New Roman"/>
                <w:sz w:val="24"/>
                <w:szCs w:val="24"/>
              </w:rPr>
            </w:pPr>
            <w:r w:rsidRPr="00BF0AFB">
              <w:rPr>
                <w:rFonts w:ascii="Times New Roman" w:hAnsi="Times New Roman" w:cs="Times New Roman"/>
                <w:sz w:val="24"/>
                <w:szCs w:val="24"/>
              </w:rPr>
              <w:t>Noteikumi</w:t>
            </w:r>
          </w:p>
        </w:tc>
      </w:tr>
      <w:tr w:rsidR="004D7D20" w:rsidRPr="00BF0AFB" w14:paraId="1E36ACC8" w14:textId="77777777" w:rsidTr="004D7D20">
        <w:tc>
          <w:tcPr>
            <w:tcW w:w="2547" w:type="dxa"/>
          </w:tcPr>
          <w:p w14:paraId="15B9D0AC" w14:textId="168434E5" w:rsidR="004D7D20" w:rsidRPr="00BF0AFB" w:rsidRDefault="004D7D20" w:rsidP="00CB2ED4">
            <w:pPr>
              <w:jc w:val="both"/>
              <w:rPr>
                <w:rFonts w:ascii="Times New Roman" w:hAnsi="Times New Roman" w:cs="Times New Roman"/>
                <w:sz w:val="24"/>
                <w:szCs w:val="24"/>
              </w:rPr>
            </w:pPr>
            <w:r w:rsidRPr="00BF0AFB">
              <w:rPr>
                <w:rFonts w:ascii="Times New Roman" w:hAnsi="Times New Roman" w:cs="Times New Roman"/>
                <w:sz w:val="24"/>
                <w:szCs w:val="24"/>
              </w:rPr>
              <w:t>Izdošanas pamatojums</w:t>
            </w:r>
          </w:p>
        </w:tc>
        <w:tc>
          <w:tcPr>
            <w:tcW w:w="5812" w:type="dxa"/>
          </w:tcPr>
          <w:p w14:paraId="14871B80" w14:textId="475F8216" w:rsidR="00AF3B0F" w:rsidRPr="00BF0AFB" w:rsidRDefault="004D7D20" w:rsidP="00CB2ED4">
            <w:pPr>
              <w:jc w:val="both"/>
              <w:rPr>
                <w:rFonts w:ascii="Times New Roman" w:hAnsi="Times New Roman" w:cs="Times New Roman"/>
                <w:sz w:val="24"/>
                <w:szCs w:val="24"/>
              </w:rPr>
            </w:pPr>
            <w:r w:rsidRPr="00BF0AFB">
              <w:rPr>
                <w:rFonts w:ascii="Times New Roman" w:hAnsi="Times New Roman" w:cs="Times New Roman"/>
                <w:sz w:val="24"/>
                <w:szCs w:val="24"/>
              </w:rPr>
              <w:t xml:space="preserve">Latvijas Bankas likuma </w:t>
            </w:r>
            <w:r w:rsidR="000C4902" w:rsidRPr="00BF0AFB">
              <w:rPr>
                <w:rFonts w:ascii="Times New Roman" w:hAnsi="Times New Roman" w:cs="Times New Roman"/>
                <w:sz w:val="24"/>
                <w:szCs w:val="24"/>
              </w:rPr>
              <w:t>63</w:t>
            </w:r>
            <w:r w:rsidRPr="00BF0AFB">
              <w:rPr>
                <w:rFonts w:ascii="Times New Roman" w:hAnsi="Times New Roman" w:cs="Times New Roman"/>
                <w:sz w:val="24"/>
                <w:szCs w:val="24"/>
              </w:rPr>
              <w:t>. panta otrā daļa</w:t>
            </w:r>
            <w:r w:rsidR="0039756E">
              <w:rPr>
                <w:rFonts w:ascii="Times New Roman" w:hAnsi="Times New Roman" w:cs="Times New Roman"/>
                <w:sz w:val="24"/>
                <w:szCs w:val="24"/>
              </w:rPr>
              <w:t xml:space="preserve"> </w:t>
            </w:r>
            <w:r w:rsidR="0039756E" w:rsidRPr="0039756E">
              <w:rPr>
                <w:rFonts w:ascii="Times New Roman" w:hAnsi="Times New Roman" w:cs="Times New Roman"/>
                <w:sz w:val="24"/>
                <w:szCs w:val="24"/>
              </w:rPr>
              <w:t>un 68. panta trešā daļa</w:t>
            </w:r>
          </w:p>
        </w:tc>
      </w:tr>
      <w:tr w:rsidR="004D7D20" w:rsidRPr="00BF0AFB" w14:paraId="46DB522F" w14:textId="77777777" w:rsidTr="004D7D20">
        <w:tc>
          <w:tcPr>
            <w:tcW w:w="2547" w:type="dxa"/>
          </w:tcPr>
          <w:p w14:paraId="2B8F0582" w14:textId="56625A1A" w:rsidR="004D7D20" w:rsidRPr="00515F1E" w:rsidRDefault="009E6A95" w:rsidP="00CB2ED4">
            <w:pPr>
              <w:jc w:val="both"/>
              <w:rPr>
                <w:rFonts w:ascii="Times New Roman" w:hAnsi="Times New Roman" w:cs="Times New Roman"/>
                <w:sz w:val="24"/>
                <w:szCs w:val="24"/>
              </w:rPr>
            </w:pPr>
            <w:r w:rsidRPr="00515F1E">
              <w:rPr>
                <w:rFonts w:ascii="Times New Roman" w:hAnsi="Times New Roman" w:cs="Times New Roman"/>
                <w:sz w:val="24"/>
                <w:szCs w:val="24"/>
              </w:rPr>
              <w:t>Mērķis un būtība</w:t>
            </w:r>
          </w:p>
        </w:tc>
        <w:tc>
          <w:tcPr>
            <w:tcW w:w="5812" w:type="dxa"/>
          </w:tcPr>
          <w:p w14:paraId="04033B32" w14:textId="0F1DDD11" w:rsidR="000C4902" w:rsidRPr="002A2815" w:rsidRDefault="005245DC" w:rsidP="00CB2ED4">
            <w:pPr>
              <w:jc w:val="both"/>
              <w:rPr>
                <w:rFonts w:ascii="Times New Roman" w:hAnsi="Times New Roman" w:cs="Times New Roman"/>
                <w:sz w:val="24"/>
                <w:szCs w:val="24"/>
              </w:rPr>
            </w:pPr>
            <w:r w:rsidRPr="002A2815">
              <w:rPr>
                <w:rFonts w:ascii="Times New Roman" w:hAnsi="Times New Roman" w:cs="Times New Roman"/>
                <w:sz w:val="24"/>
                <w:szCs w:val="24"/>
              </w:rPr>
              <w:t>Saskaņā ar Latvijas Bankas noteikumu projektu</w:t>
            </w:r>
            <w:r w:rsidR="000C4902" w:rsidRPr="002A2815">
              <w:rPr>
                <w:rFonts w:ascii="Times New Roman" w:hAnsi="Times New Roman" w:cs="Times New Roman"/>
                <w:sz w:val="24"/>
                <w:szCs w:val="24"/>
              </w:rPr>
              <w:t xml:space="preserve"> </w:t>
            </w:r>
            <w:r w:rsidR="00E20DE8" w:rsidRPr="002A2815">
              <w:rPr>
                <w:rFonts w:ascii="Times New Roman" w:hAnsi="Times New Roman" w:cs="Times New Roman"/>
                <w:sz w:val="24"/>
                <w:szCs w:val="24"/>
              </w:rPr>
              <w:t>"</w:t>
            </w:r>
            <w:r w:rsidRPr="002A2815">
              <w:rPr>
                <w:rFonts w:ascii="Times New Roman" w:hAnsi="Times New Roman" w:cs="Times New Roman"/>
                <w:sz w:val="24"/>
                <w:szCs w:val="24"/>
              </w:rPr>
              <w:t>Grozījumi Latvijas Bankas 2022. gada 12. septembra noteikumos Nr. 218 "Statistisko datu par kredītiestāžu un citu monetāro finanšu iestāžu finansiālo stāvokli (MBP) sagatavošanas un iesniegšanas noteikumi"</w:t>
            </w:r>
            <w:r w:rsidR="00E20DE8" w:rsidRPr="002A2815">
              <w:rPr>
                <w:rFonts w:ascii="Times New Roman" w:hAnsi="Times New Roman" w:cs="Times New Roman"/>
                <w:sz w:val="24"/>
                <w:szCs w:val="24"/>
              </w:rPr>
              <w:t>"</w:t>
            </w:r>
            <w:r w:rsidR="000C4902" w:rsidRPr="002A2815">
              <w:rPr>
                <w:rFonts w:ascii="Times New Roman" w:hAnsi="Times New Roman" w:cs="Times New Roman"/>
                <w:sz w:val="24"/>
                <w:szCs w:val="24"/>
              </w:rPr>
              <w:t xml:space="preserve"> </w:t>
            </w:r>
            <w:r w:rsidRPr="002A2815">
              <w:rPr>
                <w:rFonts w:ascii="Times New Roman" w:hAnsi="Times New Roman" w:cs="Times New Roman"/>
                <w:sz w:val="24"/>
                <w:szCs w:val="24"/>
              </w:rPr>
              <w:t>(turpmāk – Noteikumu grozījumu projekts) tiks veikti grozījumi Latvijas Bankas 2022. gada 12. septembra noteikumos Nr.</w:t>
            </w:r>
            <w:r w:rsidR="00CE4907" w:rsidRPr="002A2815">
              <w:rPr>
                <w:rFonts w:ascii="Times New Roman" w:hAnsi="Times New Roman" w:cs="Times New Roman"/>
                <w:sz w:val="24"/>
                <w:szCs w:val="24"/>
              </w:rPr>
              <w:t> </w:t>
            </w:r>
            <w:r w:rsidRPr="002A2815">
              <w:rPr>
                <w:rFonts w:ascii="Times New Roman" w:hAnsi="Times New Roman" w:cs="Times New Roman"/>
                <w:sz w:val="24"/>
                <w:szCs w:val="24"/>
              </w:rPr>
              <w:t>218 "Statistisko datu par kredītiestāžu un citu monetāro finanšu iestāžu finansiālo stāvokli (MBP) sagatavošanas un iesniegšanas noteikumi"</w:t>
            </w:r>
            <w:r w:rsidR="001E0BB0" w:rsidRPr="002A2815">
              <w:rPr>
                <w:rFonts w:ascii="Times New Roman" w:hAnsi="Times New Roman" w:cs="Times New Roman"/>
                <w:sz w:val="24"/>
                <w:szCs w:val="24"/>
              </w:rPr>
              <w:t xml:space="preserve"> </w:t>
            </w:r>
            <w:r w:rsidR="00A551E7" w:rsidRPr="002A2815">
              <w:rPr>
                <w:rFonts w:ascii="Times New Roman" w:hAnsi="Times New Roman" w:cs="Times New Roman"/>
                <w:sz w:val="24"/>
                <w:szCs w:val="24"/>
              </w:rPr>
              <w:t>(</w:t>
            </w:r>
            <w:r w:rsidRPr="002A2815">
              <w:rPr>
                <w:rFonts w:ascii="Times New Roman" w:hAnsi="Times New Roman" w:cs="Times New Roman"/>
                <w:sz w:val="24"/>
                <w:szCs w:val="24"/>
              </w:rPr>
              <w:t>turpmāk – Noteikumi</w:t>
            </w:r>
            <w:r w:rsidR="00A551E7" w:rsidRPr="002A2815">
              <w:rPr>
                <w:rFonts w:ascii="Times New Roman" w:hAnsi="Times New Roman" w:cs="Times New Roman"/>
                <w:sz w:val="24"/>
                <w:szCs w:val="24"/>
              </w:rPr>
              <w:t>)</w:t>
            </w:r>
            <w:r w:rsidR="000C4902" w:rsidRPr="002A2815">
              <w:rPr>
                <w:rFonts w:ascii="Times New Roman" w:hAnsi="Times New Roman" w:cs="Times New Roman"/>
                <w:sz w:val="24"/>
                <w:szCs w:val="24"/>
              </w:rPr>
              <w:t>.</w:t>
            </w:r>
          </w:p>
          <w:p w14:paraId="53AD750E" w14:textId="3E2D01B5" w:rsidR="00A551E7" w:rsidRPr="002A2815" w:rsidRDefault="00A551E7" w:rsidP="00801C6D">
            <w:pPr>
              <w:jc w:val="both"/>
              <w:rPr>
                <w:rFonts w:ascii="Times New Roman" w:hAnsi="Times New Roman" w:cs="Times New Roman"/>
                <w:sz w:val="24"/>
                <w:szCs w:val="24"/>
                <w:shd w:val="clear" w:color="auto" w:fill="FFFFFF"/>
              </w:rPr>
            </w:pPr>
            <w:r w:rsidRPr="002A2815">
              <w:rPr>
                <w:rFonts w:ascii="Times New Roman" w:hAnsi="Times New Roman" w:cs="Times New Roman"/>
                <w:sz w:val="24"/>
                <w:szCs w:val="24"/>
              </w:rPr>
              <w:t xml:space="preserve">Statistiskie dati </w:t>
            </w:r>
            <w:r w:rsidRPr="002A2815">
              <w:rPr>
                <w:rFonts w:ascii="Times New Roman" w:hAnsi="Times New Roman" w:cs="Times New Roman"/>
                <w:sz w:val="24"/>
                <w:szCs w:val="24"/>
                <w:shd w:val="clear" w:color="auto" w:fill="FFFFFF"/>
              </w:rPr>
              <w:t xml:space="preserve">par </w:t>
            </w:r>
            <w:r w:rsidR="00CA7D59" w:rsidRPr="002A2815">
              <w:rPr>
                <w:rFonts w:ascii="Times New Roman" w:hAnsi="Times New Roman" w:cs="Times New Roman"/>
                <w:sz w:val="24"/>
                <w:szCs w:val="24"/>
              </w:rPr>
              <w:t xml:space="preserve">kredītiestāžu un citu monetāro finanšu iestāžu finansiālo stāvokli </w:t>
            </w:r>
            <w:r w:rsidRPr="002A2815">
              <w:rPr>
                <w:rFonts w:ascii="Times New Roman" w:hAnsi="Times New Roman" w:cs="Times New Roman"/>
                <w:sz w:val="24"/>
                <w:szCs w:val="24"/>
                <w:shd w:val="clear" w:color="auto" w:fill="FFFFFF"/>
              </w:rPr>
              <w:t>nepieciešami Latvijas Bankas uzdevumu veikšanai, t.</w:t>
            </w:r>
            <w:r w:rsidR="00414ADE" w:rsidRPr="002A2815">
              <w:rPr>
                <w:rFonts w:ascii="Times New Roman" w:hAnsi="Times New Roman" w:cs="Times New Roman"/>
                <w:sz w:val="24"/>
                <w:szCs w:val="24"/>
                <w:shd w:val="clear" w:color="auto" w:fill="FFFFFF"/>
              </w:rPr>
              <w:t> </w:t>
            </w:r>
            <w:r w:rsidRPr="002A2815">
              <w:rPr>
                <w:rFonts w:ascii="Times New Roman" w:hAnsi="Times New Roman" w:cs="Times New Roman"/>
                <w:sz w:val="24"/>
                <w:szCs w:val="24"/>
                <w:shd w:val="clear" w:color="auto" w:fill="FFFFFF"/>
              </w:rPr>
              <w:t xml:space="preserve">sk. </w:t>
            </w:r>
            <w:r w:rsidR="00A9721F" w:rsidRPr="002A2815">
              <w:rPr>
                <w:rFonts w:ascii="Times New Roman" w:hAnsi="Times New Roman" w:cs="Times New Roman"/>
                <w:sz w:val="24"/>
                <w:szCs w:val="24"/>
                <w:shd w:val="clear" w:color="auto" w:fill="FFFFFF"/>
              </w:rPr>
              <w:t xml:space="preserve">lai </w:t>
            </w:r>
            <w:r w:rsidR="00422A7C" w:rsidRPr="002A2815">
              <w:rPr>
                <w:rFonts w:ascii="Times New Roman" w:hAnsi="Times New Roman" w:cs="Times New Roman"/>
                <w:sz w:val="24"/>
                <w:szCs w:val="24"/>
                <w:shd w:val="clear" w:color="auto" w:fill="FFFFFF"/>
              </w:rPr>
              <w:t xml:space="preserve">sagatavotu finanšu un </w:t>
            </w:r>
            <w:r w:rsidR="00CE4907" w:rsidRPr="002A2815">
              <w:rPr>
                <w:rFonts w:ascii="Times New Roman" w:hAnsi="Times New Roman" w:cs="Times New Roman"/>
                <w:sz w:val="24"/>
                <w:szCs w:val="24"/>
                <w:shd w:val="clear" w:color="auto" w:fill="FFFFFF"/>
              </w:rPr>
              <w:t>ārējo</w:t>
            </w:r>
            <w:r w:rsidR="00422A7C" w:rsidRPr="002A2815">
              <w:rPr>
                <w:rFonts w:ascii="Times New Roman" w:hAnsi="Times New Roman" w:cs="Times New Roman"/>
                <w:sz w:val="24"/>
                <w:szCs w:val="24"/>
                <w:shd w:val="clear" w:color="auto" w:fill="FFFFFF"/>
              </w:rPr>
              <w:t xml:space="preserve"> statistiku</w:t>
            </w:r>
            <w:r w:rsidRPr="002A2815">
              <w:rPr>
                <w:rFonts w:ascii="Times New Roman" w:hAnsi="Times New Roman" w:cs="Times New Roman"/>
                <w:sz w:val="24"/>
                <w:szCs w:val="24"/>
                <w:shd w:val="clear" w:color="auto" w:fill="FFFFFF"/>
              </w:rPr>
              <w:t xml:space="preserve"> atbilstoši prasībām, kas noteiktas Eiropas Centrālās bankas 20</w:t>
            </w:r>
            <w:r w:rsidR="00422A7C" w:rsidRPr="002A2815">
              <w:rPr>
                <w:rFonts w:ascii="Times New Roman" w:hAnsi="Times New Roman" w:cs="Times New Roman"/>
                <w:sz w:val="24"/>
                <w:szCs w:val="24"/>
                <w:shd w:val="clear" w:color="auto" w:fill="FFFFFF"/>
              </w:rPr>
              <w:t>21</w:t>
            </w:r>
            <w:r w:rsidRPr="002A2815">
              <w:rPr>
                <w:rFonts w:ascii="Times New Roman" w:hAnsi="Times New Roman" w:cs="Times New Roman"/>
                <w:sz w:val="24"/>
                <w:szCs w:val="24"/>
                <w:shd w:val="clear" w:color="auto" w:fill="FFFFFF"/>
              </w:rPr>
              <w:t>.</w:t>
            </w:r>
            <w:r w:rsidR="00861A27" w:rsidRPr="002A2815">
              <w:rPr>
                <w:rFonts w:ascii="Times New Roman" w:hAnsi="Times New Roman" w:cs="Times New Roman"/>
                <w:sz w:val="24"/>
                <w:szCs w:val="24"/>
                <w:shd w:val="clear" w:color="auto" w:fill="FFFFFF"/>
              </w:rPr>
              <w:t> </w:t>
            </w:r>
            <w:r w:rsidRPr="002A2815">
              <w:rPr>
                <w:rFonts w:ascii="Times New Roman" w:hAnsi="Times New Roman" w:cs="Times New Roman"/>
                <w:sz w:val="24"/>
                <w:szCs w:val="24"/>
                <w:shd w:val="clear" w:color="auto" w:fill="FFFFFF"/>
              </w:rPr>
              <w:t>gada 2</w:t>
            </w:r>
            <w:r w:rsidR="00422A7C" w:rsidRPr="002A2815">
              <w:rPr>
                <w:rFonts w:ascii="Times New Roman" w:hAnsi="Times New Roman" w:cs="Times New Roman"/>
                <w:sz w:val="24"/>
                <w:szCs w:val="24"/>
                <w:shd w:val="clear" w:color="auto" w:fill="FFFFFF"/>
              </w:rPr>
              <w:t>2</w:t>
            </w:r>
            <w:r w:rsidRPr="002A2815">
              <w:rPr>
                <w:rFonts w:ascii="Times New Roman" w:hAnsi="Times New Roman" w:cs="Times New Roman"/>
                <w:sz w:val="24"/>
                <w:szCs w:val="24"/>
                <w:shd w:val="clear" w:color="auto" w:fill="FFFFFF"/>
              </w:rPr>
              <w:t>. </w:t>
            </w:r>
            <w:r w:rsidR="00422A7C" w:rsidRPr="002A2815">
              <w:rPr>
                <w:rFonts w:ascii="Times New Roman" w:hAnsi="Times New Roman" w:cs="Times New Roman"/>
                <w:sz w:val="24"/>
                <w:szCs w:val="24"/>
                <w:shd w:val="clear" w:color="auto" w:fill="FFFFFF"/>
              </w:rPr>
              <w:t>janvāra</w:t>
            </w:r>
            <w:r w:rsidRPr="002A2815">
              <w:rPr>
                <w:rFonts w:ascii="Times New Roman" w:hAnsi="Times New Roman" w:cs="Times New Roman"/>
                <w:sz w:val="24"/>
                <w:szCs w:val="24"/>
                <w:shd w:val="clear" w:color="auto" w:fill="FFFFFF"/>
              </w:rPr>
              <w:t xml:space="preserve"> Regulā (ES) </w:t>
            </w:r>
            <w:r w:rsidR="00422A7C" w:rsidRPr="002A2815">
              <w:rPr>
                <w:rFonts w:ascii="Times New Roman" w:hAnsi="Times New Roman" w:cs="Times New Roman"/>
                <w:sz w:val="24"/>
                <w:szCs w:val="24"/>
                <w:shd w:val="clear" w:color="auto" w:fill="FFFFFF"/>
              </w:rPr>
              <w:t>2021</w:t>
            </w:r>
            <w:r w:rsidRPr="002A2815">
              <w:rPr>
                <w:rFonts w:ascii="Times New Roman" w:hAnsi="Times New Roman" w:cs="Times New Roman"/>
                <w:sz w:val="24"/>
                <w:szCs w:val="24"/>
                <w:shd w:val="clear" w:color="auto" w:fill="FFFFFF"/>
              </w:rPr>
              <w:t>/</w:t>
            </w:r>
            <w:r w:rsidR="00422A7C" w:rsidRPr="002A2815">
              <w:rPr>
                <w:rFonts w:ascii="Times New Roman" w:hAnsi="Times New Roman" w:cs="Times New Roman"/>
                <w:sz w:val="24"/>
                <w:szCs w:val="24"/>
                <w:shd w:val="clear" w:color="auto" w:fill="FFFFFF"/>
              </w:rPr>
              <w:t>379</w:t>
            </w:r>
            <w:r w:rsidRPr="002A2815">
              <w:rPr>
                <w:rFonts w:ascii="Times New Roman" w:hAnsi="Times New Roman" w:cs="Times New Roman"/>
                <w:sz w:val="24"/>
                <w:szCs w:val="24"/>
                <w:shd w:val="clear" w:color="auto" w:fill="FFFFFF"/>
              </w:rPr>
              <w:t xml:space="preserve"> par </w:t>
            </w:r>
            <w:r w:rsidR="00013443" w:rsidRPr="002A2815">
              <w:rPr>
                <w:rFonts w:ascii="Times New Roman" w:hAnsi="Times New Roman" w:cs="Times New Roman"/>
                <w:sz w:val="24"/>
                <w:szCs w:val="24"/>
                <w:shd w:val="clear" w:color="auto" w:fill="FFFFFF"/>
              </w:rPr>
              <w:t xml:space="preserve">kredītiestāžu un monetāro finanšu iestāžu sektora bilances posteņiem </w:t>
            </w:r>
            <w:r w:rsidR="003B0F31" w:rsidRPr="002A2815">
              <w:rPr>
                <w:rFonts w:ascii="Times New Roman" w:hAnsi="Times New Roman" w:cs="Times New Roman"/>
                <w:sz w:val="24"/>
                <w:szCs w:val="24"/>
                <w:shd w:val="clear" w:color="auto" w:fill="FFFFFF"/>
              </w:rPr>
              <w:t>(</w:t>
            </w:r>
            <w:r w:rsidR="00013443" w:rsidRPr="002A2815">
              <w:rPr>
                <w:rFonts w:ascii="Times New Roman" w:hAnsi="Times New Roman" w:cs="Times New Roman"/>
                <w:sz w:val="24"/>
                <w:szCs w:val="24"/>
                <w:shd w:val="clear" w:color="auto" w:fill="FFFFFF"/>
              </w:rPr>
              <w:t xml:space="preserve">pārstrādāta redakcija) </w:t>
            </w:r>
            <w:r w:rsidRPr="002A2815">
              <w:rPr>
                <w:rFonts w:ascii="Times New Roman" w:hAnsi="Times New Roman" w:cs="Times New Roman"/>
                <w:sz w:val="24"/>
                <w:szCs w:val="24"/>
                <w:shd w:val="clear" w:color="auto" w:fill="FFFFFF"/>
              </w:rPr>
              <w:t>(ECB/20</w:t>
            </w:r>
            <w:r w:rsidR="00013443" w:rsidRPr="002A2815">
              <w:rPr>
                <w:rFonts w:ascii="Times New Roman" w:hAnsi="Times New Roman" w:cs="Times New Roman"/>
                <w:sz w:val="24"/>
                <w:szCs w:val="24"/>
                <w:shd w:val="clear" w:color="auto" w:fill="FFFFFF"/>
              </w:rPr>
              <w:t>21</w:t>
            </w:r>
            <w:r w:rsidRPr="002A2815">
              <w:rPr>
                <w:rFonts w:ascii="Times New Roman" w:hAnsi="Times New Roman" w:cs="Times New Roman"/>
                <w:sz w:val="24"/>
                <w:szCs w:val="24"/>
                <w:shd w:val="clear" w:color="auto" w:fill="FFFFFF"/>
              </w:rPr>
              <w:t>/</w:t>
            </w:r>
            <w:r w:rsidR="00013443" w:rsidRPr="002A2815">
              <w:rPr>
                <w:rFonts w:ascii="Times New Roman" w:hAnsi="Times New Roman" w:cs="Times New Roman"/>
                <w:sz w:val="24"/>
                <w:szCs w:val="24"/>
                <w:shd w:val="clear" w:color="auto" w:fill="FFFFFF"/>
              </w:rPr>
              <w:t>2</w:t>
            </w:r>
            <w:r w:rsidRPr="002A2815">
              <w:rPr>
                <w:rFonts w:ascii="Times New Roman" w:hAnsi="Times New Roman" w:cs="Times New Roman"/>
                <w:sz w:val="24"/>
                <w:szCs w:val="24"/>
                <w:shd w:val="clear" w:color="auto" w:fill="FFFFFF"/>
              </w:rPr>
              <w:t xml:space="preserve">) </w:t>
            </w:r>
            <w:r w:rsidR="00414ADE" w:rsidRPr="002A2815">
              <w:rPr>
                <w:rFonts w:ascii="Times New Roman" w:hAnsi="Times New Roman" w:cs="Times New Roman"/>
                <w:sz w:val="24"/>
                <w:szCs w:val="24"/>
                <w:shd w:val="clear" w:color="auto" w:fill="FFFFFF"/>
              </w:rPr>
              <w:t xml:space="preserve">(turpmāk – Regula Nr. 2021/379) </w:t>
            </w:r>
            <w:r w:rsidRPr="002A2815">
              <w:rPr>
                <w:rFonts w:ascii="Times New Roman" w:hAnsi="Times New Roman" w:cs="Times New Roman"/>
                <w:sz w:val="24"/>
                <w:szCs w:val="24"/>
                <w:shd w:val="clear" w:color="auto" w:fill="FFFFFF"/>
              </w:rPr>
              <w:t>un Eiropas Centrālās bankas</w:t>
            </w:r>
            <w:r w:rsidR="00552779" w:rsidRPr="002A2815">
              <w:rPr>
                <w:rFonts w:ascii="Times New Roman" w:hAnsi="Times New Roman" w:cs="Times New Roman"/>
                <w:sz w:val="24"/>
                <w:szCs w:val="24"/>
                <w:shd w:val="clear" w:color="auto" w:fill="FFFFFF"/>
              </w:rPr>
              <w:t xml:space="preserve"> </w:t>
            </w:r>
            <w:r w:rsidR="001426CB" w:rsidRPr="002A2815">
              <w:rPr>
                <w:rFonts w:ascii="Times New Roman" w:hAnsi="Times New Roman" w:cs="Times New Roman"/>
                <w:sz w:val="24"/>
                <w:szCs w:val="24"/>
              </w:rPr>
              <w:t>20</w:t>
            </w:r>
            <w:r w:rsidR="0022445F" w:rsidRPr="002A2815">
              <w:rPr>
                <w:rFonts w:ascii="Times New Roman" w:hAnsi="Times New Roman" w:cs="Times New Roman"/>
                <w:sz w:val="24"/>
                <w:szCs w:val="24"/>
              </w:rPr>
              <w:t>2</w:t>
            </w:r>
            <w:r w:rsidR="001426CB" w:rsidRPr="002A2815">
              <w:rPr>
                <w:rFonts w:ascii="Times New Roman" w:hAnsi="Times New Roman" w:cs="Times New Roman"/>
                <w:sz w:val="24"/>
                <w:szCs w:val="24"/>
              </w:rPr>
              <w:t xml:space="preserve">1. gada </w:t>
            </w:r>
            <w:r w:rsidR="0022445F" w:rsidRPr="002A2815">
              <w:rPr>
                <w:rFonts w:ascii="Times New Roman" w:hAnsi="Times New Roman" w:cs="Times New Roman"/>
                <w:sz w:val="24"/>
                <w:szCs w:val="24"/>
              </w:rPr>
              <w:t>26</w:t>
            </w:r>
            <w:r w:rsidR="001426CB" w:rsidRPr="002A2815">
              <w:rPr>
                <w:rFonts w:ascii="Times New Roman" w:hAnsi="Times New Roman" w:cs="Times New Roman"/>
                <w:sz w:val="24"/>
                <w:szCs w:val="24"/>
              </w:rPr>
              <w:t>. </w:t>
            </w:r>
            <w:r w:rsidR="0022445F" w:rsidRPr="002A2815">
              <w:rPr>
                <w:rFonts w:ascii="Times New Roman" w:hAnsi="Times New Roman" w:cs="Times New Roman"/>
                <w:sz w:val="24"/>
                <w:szCs w:val="24"/>
              </w:rPr>
              <w:t>marta</w:t>
            </w:r>
            <w:r w:rsidR="001426CB" w:rsidRPr="002A2815">
              <w:rPr>
                <w:rFonts w:ascii="Times New Roman" w:hAnsi="Times New Roman" w:cs="Times New Roman"/>
                <w:sz w:val="24"/>
                <w:szCs w:val="24"/>
              </w:rPr>
              <w:t xml:space="preserve"> </w:t>
            </w:r>
            <w:r w:rsidR="00801C6D" w:rsidRPr="002A2815">
              <w:rPr>
                <w:rFonts w:ascii="Times New Roman" w:hAnsi="Times New Roman" w:cs="Times New Roman"/>
                <w:sz w:val="24"/>
                <w:szCs w:val="24"/>
                <w:shd w:val="clear" w:color="auto" w:fill="FFFFFF"/>
              </w:rPr>
              <w:t>Pamatnostādn</w:t>
            </w:r>
            <w:r w:rsidR="001426CB" w:rsidRPr="002A2815">
              <w:rPr>
                <w:rFonts w:ascii="Times New Roman" w:hAnsi="Times New Roman" w:cs="Times New Roman"/>
                <w:sz w:val="24"/>
                <w:szCs w:val="24"/>
                <w:shd w:val="clear" w:color="auto" w:fill="FFFFFF"/>
              </w:rPr>
              <w:t>ē</w:t>
            </w:r>
            <w:r w:rsidR="00801C6D" w:rsidRPr="002A2815">
              <w:rPr>
                <w:rFonts w:ascii="Times New Roman" w:hAnsi="Times New Roman" w:cs="Times New Roman"/>
                <w:sz w:val="24"/>
                <w:szCs w:val="24"/>
                <w:shd w:val="clear" w:color="auto" w:fill="FFFFFF"/>
              </w:rPr>
              <w:t xml:space="preserve"> </w:t>
            </w:r>
            <w:r w:rsidR="0022445F" w:rsidRPr="002A2815">
              <w:rPr>
                <w:rFonts w:ascii="Times New Roman" w:hAnsi="Times New Roman" w:cs="Times New Roman"/>
                <w:sz w:val="24"/>
                <w:szCs w:val="24"/>
                <w:shd w:val="clear" w:color="auto" w:fill="FFFFFF"/>
              </w:rPr>
              <w:t>(ES) 2021/830 par bilances posteņu statistiku un monetāro finanšu iestāžu procentu likmju statistiku</w:t>
            </w:r>
            <w:r w:rsidR="00801C6D" w:rsidRPr="002A2815">
              <w:rPr>
                <w:rFonts w:ascii="Times New Roman" w:hAnsi="Times New Roman" w:cs="Times New Roman"/>
                <w:sz w:val="24"/>
                <w:szCs w:val="24"/>
                <w:shd w:val="clear" w:color="auto" w:fill="FFFFFF"/>
              </w:rPr>
              <w:t xml:space="preserve"> (</w:t>
            </w:r>
            <w:r w:rsidR="0022445F" w:rsidRPr="002A2815">
              <w:rPr>
                <w:rFonts w:ascii="Times New Roman" w:hAnsi="Times New Roman" w:cs="Times New Roman"/>
                <w:sz w:val="24"/>
                <w:szCs w:val="24"/>
                <w:shd w:val="clear" w:color="auto" w:fill="FFFFFF"/>
              </w:rPr>
              <w:t>ECB/2021/11)</w:t>
            </w:r>
            <w:r w:rsidRPr="002A2815">
              <w:rPr>
                <w:rFonts w:ascii="Times New Roman" w:hAnsi="Times New Roman" w:cs="Times New Roman"/>
                <w:sz w:val="24"/>
                <w:szCs w:val="24"/>
                <w:shd w:val="clear" w:color="auto" w:fill="FFFFFF"/>
              </w:rPr>
              <w:t>,</w:t>
            </w:r>
            <w:r w:rsidRPr="002A2815">
              <w:rPr>
                <w:rFonts w:ascii="Times New Roman" w:hAnsi="Times New Roman" w:cs="Times New Roman"/>
                <w:sz w:val="24"/>
                <w:szCs w:val="24"/>
              </w:rPr>
              <w:t xml:space="preserve"> </w:t>
            </w:r>
            <w:r w:rsidR="00A9721F" w:rsidRPr="002A2815">
              <w:rPr>
                <w:rFonts w:ascii="Times New Roman" w:hAnsi="Times New Roman" w:cs="Times New Roman"/>
                <w:sz w:val="24"/>
                <w:szCs w:val="24"/>
                <w:shd w:val="clear" w:color="auto" w:fill="FFFFFF"/>
              </w:rPr>
              <w:t xml:space="preserve">nodrošinātu Eiropas Centrālās bankas monetārās politikas īstenošanu, veiktu finanšu stabilitātes analīzi </w:t>
            </w:r>
            <w:r w:rsidR="00BF574E" w:rsidRPr="002A2815">
              <w:rPr>
                <w:rFonts w:ascii="Times New Roman" w:hAnsi="Times New Roman" w:cs="Times New Roman"/>
                <w:sz w:val="24"/>
                <w:szCs w:val="24"/>
                <w:shd w:val="clear" w:color="auto" w:fill="FFFFFF"/>
              </w:rPr>
              <w:t xml:space="preserve">un finanšu tirgus un tā dalībnieku darbības uzraudzību, sagatavotu uzraudzības statistiku </w:t>
            </w:r>
            <w:r w:rsidR="00A9721F" w:rsidRPr="002A2815">
              <w:rPr>
                <w:rFonts w:ascii="Times New Roman" w:hAnsi="Times New Roman" w:cs="Times New Roman"/>
                <w:sz w:val="24"/>
                <w:szCs w:val="24"/>
                <w:shd w:val="clear" w:color="auto" w:fill="FFFFFF"/>
              </w:rPr>
              <w:t xml:space="preserve">un informētu citas institūcijas un sabiedrību par </w:t>
            </w:r>
            <w:r w:rsidR="00BC7765" w:rsidRPr="002A2815">
              <w:rPr>
                <w:rFonts w:ascii="Times New Roman" w:hAnsi="Times New Roman" w:cs="Times New Roman"/>
                <w:sz w:val="24"/>
                <w:szCs w:val="24"/>
                <w:shd w:val="clear" w:color="auto" w:fill="FFFFFF"/>
              </w:rPr>
              <w:t xml:space="preserve">monetāro finanšu iestāžu </w:t>
            </w:r>
            <w:r w:rsidR="00A9721F" w:rsidRPr="002A2815">
              <w:rPr>
                <w:rFonts w:ascii="Times New Roman" w:hAnsi="Times New Roman" w:cs="Times New Roman"/>
                <w:sz w:val="24"/>
                <w:szCs w:val="24"/>
                <w:shd w:val="clear" w:color="auto" w:fill="FFFFFF"/>
              </w:rPr>
              <w:t>sektora attīstību Latvijā.</w:t>
            </w:r>
          </w:p>
          <w:p w14:paraId="213AF13E" w14:textId="6B39910D" w:rsidR="003B6C35" w:rsidRPr="002A2815" w:rsidRDefault="00BF574E" w:rsidP="00567880">
            <w:pPr>
              <w:jc w:val="both"/>
              <w:rPr>
                <w:rFonts w:ascii="Times New Roman" w:hAnsi="Times New Roman" w:cs="Times New Roman"/>
                <w:sz w:val="24"/>
                <w:szCs w:val="24"/>
              </w:rPr>
            </w:pPr>
            <w:r w:rsidRPr="002A2815">
              <w:rPr>
                <w:rFonts w:ascii="Times New Roman" w:hAnsi="Times New Roman" w:cs="Times New Roman"/>
                <w:sz w:val="24"/>
                <w:szCs w:val="24"/>
              </w:rPr>
              <w:t xml:space="preserve">Noteikumu grozījumu projekts izstrādāts ar mērķi </w:t>
            </w:r>
            <w:r w:rsidR="00DF3B7C" w:rsidRPr="002A2815">
              <w:rPr>
                <w:rFonts w:ascii="Times New Roman" w:hAnsi="Times New Roman" w:cs="Times New Roman"/>
                <w:sz w:val="24"/>
                <w:szCs w:val="24"/>
              </w:rPr>
              <w:t>pielāgot</w:t>
            </w:r>
            <w:r w:rsidRPr="002A2815">
              <w:rPr>
                <w:rFonts w:ascii="Times New Roman" w:hAnsi="Times New Roman" w:cs="Times New Roman"/>
                <w:sz w:val="24"/>
                <w:szCs w:val="24"/>
              </w:rPr>
              <w:t xml:space="preserve"> </w:t>
            </w:r>
            <w:r w:rsidR="00935572" w:rsidRPr="002A2815">
              <w:rPr>
                <w:rFonts w:ascii="Times New Roman" w:hAnsi="Times New Roman" w:cs="Times New Roman"/>
                <w:sz w:val="24"/>
                <w:szCs w:val="24"/>
              </w:rPr>
              <w:t xml:space="preserve">atsevišķus </w:t>
            </w:r>
            <w:r w:rsidRPr="002A2815">
              <w:rPr>
                <w:rFonts w:ascii="Times New Roman" w:hAnsi="Times New Roman" w:cs="Times New Roman"/>
                <w:sz w:val="24"/>
                <w:szCs w:val="24"/>
              </w:rPr>
              <w:t>statistisko datu sagatavošanas</w:t>
            </w:r>
            <w:r w:rsidR="00DF3B7C" w:rsidRPr="002A2815">
              <w:rPr>
                <w:rFonts w:ascii="Times New Roman" w:hAnsi="Times New Roman" w:cs="Times New Roman"/>
                <w:sz w:val="24"/>
                <w:szCs w:val="24"/>
              </w:rPr>
              <w:t xml:space="preserve"> </w:t>
            </w:r>
            <w:r w:rsidRPr="002A2815">
              <w:rPr>
                <w:rFonts w:ascii="Times New Roman" w:hAnsi="Times New Roman" w:cs="Times New Roman"/>
                <w:sz w:val="24"/>
                <w:szCs w:val="24"/>
              </w:rPr>
              <w:t>metodoloģij</w:t>
            </w:r>
            <w:r w:rsidR="00935572" w:rsidRPr="002A2815">
              <w:rPr>
                <w:rFonts w:ascii="Times New Roman" w:hAnsi="Times New Roman" w:cs="Times New Roman"/>
                <w:sz w:val="24"/>
                <w:szCs w:val="24"/>
              </w:rPr>
              <w:t>as aspektus</w:t>
            </w:r>
            <w:r w:rsidRPr="002A2815">
              <w:rPr>
                <w:rFonts w:ascii="Times New Roman" w:hAnsi="Times New Roman" w:cs="Times New Roman"/>
                <w:sz w:val="24"/>
                <w:szCs w:val="24"/>
              </w:rPr>
              <w:t xml:space="preserve"> attiecībā uz kredītiestāžu un citu </w:t>
            </w:r>
            <w:r w:rsidR="00BC7765" w:rsidRPr="002A2815">
              <w:rPr>
                <w:rFonts w:ascii="Times New Roman" w:hAnsi="Times New Roman" w:cs="Times New Roman"/>
                <w:sz w:val="24"/>
                <w:szCs w:val="24"/>
              </w:rPr>
              <w:t>monetāro finanšu iestāžu</w:t>
            </w:r>
            <w:r w:rsidR="00F22228" w:rsidRPr="002A2815">
              <w:rPr>
                <w:rFonts w:ascii="Times New Roman" w:hAnsi="Times New Roman" w:cs="Times New Roman"/>
                <w:sz w:val="24"/>
                <w:szCs w:val="24"/>
              </w:rPr>
              <w:t xml:space="preserve"> </w:t>
            </w:r>
            <w:r w:rsidRPr="002A2815">
              <w:rPr>
                <w:rFonts w:ascii="Times New Roman" w:hAnsi="Times New Roman" w:cs="Times New Roman"/>
                <w:sz w:val="24"/>
                <w:szCs w:val="24"/>
              </w:rPr>
              <w:t>bilances posteņu statistik</w:t>
            </w:r>
            <w:r w:rsidR="003B6C35" w:rsidRPr="002A2815">
              <w:rPr>
                <w:rFonts w:ascii="Times New Roman" w:hAnsi="Times New Roman" w:cs="Times New Roman"/>
                <w:sz w:val="24"/>
                <w:szCs w:val="24"/>
              </w:rPr>
              <w:t>u</w:t>
            </w:r>
            <w:r w:rsidR="00D319EA" w:rsidRPr="002A2815">
              <w:rPr>
                <w:rFonts w:ascii="Times New Roman" w:hAnsi="Times New Roman" w:cs="Times New Roman"/>
                <w:sz w:val="24"/>
                <w:szCs w:val="24"/>
              </w:rPr>
              <w:t xml:space="preserve"> Eiropas Centrālās bankas regulējumam un ieteikumiem</w:t>
            </w:r>
            <w:r w:rsidR="003B6C35" w:rsidRPr="002A2815">
              <w:rPr>
                <w:rFonts w:ascii="Times New Roman" w:hAnsi="Times New Roman" w:cs="Times New Roman"/>
                <w:sz w:val="24"/>
                <w:szCs w:val="24"/>
              </w:rPr>
              <w:t>.</w:t>
            </w:r>
          </w:p>
          <w:p w14:paraId="3F456899" w14:textId="20085D8D" w:rsidR="006F11C0" w:rsidRPr="002A2815" w:rsidRDefault="003B6C35" w:rsidP="00567880">
            <w:pPr>
              <w:jc w:val="both"/>
              <w:rPr>
                <w:rFonts w:ascii="Times New Roman" w:hAnsi="Times New Roman" w:cs="Times New Roman"/>
                <w:sz w:val="24"/>
                <w:szCs w:val="24"/>
              </w:rPr>
            </w:pPr>
            <w:r w:rsidRPr="002A2815">
              <w:rPr>
                <w:rFonts w:ascii="Times New Roman" w:hAnsi="Times New Roman" w:cs="Times New Roman"/>
                <w:sz w:val="24"/>
                <w:szCs w:val="24"/>
              </w:rPr>
              <w:t xml:space="preserve">Ar Noteikumu grozījumu projektu precizētas šādas </w:t>
            </w:r>
            <w:r w:rsidRPr="002A2815">
              <w:rPr>
                <w:rFonts w:ascii="Times New Roman" w:hAnsi="Times New Roman" w:cs="Times New Roman"/>
                <w:sz w:val="24"/>
                <w:szCs w:val="24"/>
                <w:shd w:val="clear" w:color="auto" w:fill="FFFFFF"/>
              </w:rPr>
              <w:t xml:space="preserve">Regulā </w:t>
            </w:r>
            <w:r w:rsidR="00414ADE" w:rsidRPr="002A2815">
              <w:rPr>
                <w:rFonts w:ascii="Times New Roman" w:hAnsi="Times New Roman" w:cs="Times New Roman"/>
                <w:sz w:val="24"/>
                <w:szCs w:val="24"/>
                <w:shd w:val="clear" w:color="auto" w:fill="FFFFFF"/>
              </w:rPr>
              <w:t xml:space="preserve">Nr. </w:t>
            </w:r>
            <w:r w:rsidRPr="002A2815">
              <w:rPr>
                <w:rFonts w:ascii="Times New Roman" w:hAnsi="Times New Roman" w:cs="Times New Roman"/>
                <w:sz w:val="24"/>
                <w:szCs w:val="24"/>
                <w:shd w:val="clear" w:color="auto" w:fill="FFFFFF"/>
              </w:rPr>
              <w:t xml:space="preserve">2021/379 </w:t>
            </w:r>
            <w:r w:rsidRPr="002A2815">
              <w:rPr>
                <w:rFonts w:ascii="Times New Roman" w:hAnsi="Times New Roman" w:cs="Times New Roman"/>
                <w:sz w:val="24"/>
                <w:szCs w:val="24"/>
              </w:rPr>
              <w:t xml:space="preserve">un 2024. gada februārī aktualizētajā Eiropas Centrālās </w:t>
            </w:r>
            <w:r w:rsidR="00826BBE" w:rsidRPr="002A2815">
              <w:rPr>
                <w:rFonts w:ascii="Times New Roman" w:hAnsi="Times New Roman" w:cs="Times New Roman"/>
                <w:sz w:val="24"/>
                <w:szCs w:val="24"/>
              </w:rPr>
              <w:t>b</w:t>
            </w:r>
            <w:r w:rsidRPr="002A2815">
              <w:rPr>
                <w:rFonts w:ascii="Times New Roman" w:hAnsi="Times New Roman" w:cs="Times New Roman"/>
                <w:sz w:val="24"/>
                <w:szCs w:val="24"/>
              </w:rPr>
              <w:t xml:space="preserve">ankas Rokasgrāmatā par MFI bilances statistiku ietvertās metodoloģiskās prasības: prasība iekļaut </w:t>
            </w:r>
            <w:r w:rsidRPr="002A2815">
              <w:rPr>
                <w:rFonts w:ascii="Times New Roman" w:eastAsia="Times New Roman" w:hAnsi="Times New Roman" w:cs="Times New Roman"/>
                <w:sz w:val="24"/>
                <w:szCs w:val="24"/>
              </w:rPr>
              <w:t xml:space="preserve">kredīta neatmaksātajā </w:t>
            </w:r>
            <w:r w:rsidR="001443F1" w:rsidRPr="002A2815">
              <w:rPr>
                <w:rFonts w:ascii="Times New Roman" w:eastAsia="Times New Roman" w:hAnsi="Times New Roman" w:cs="Times New Roman"/>
                <w:sz w:val="24"/>
                <w:szCs w:val="24"/>
              </w:rPr>
              <w:t xml:space="preserve">nominālvērtībā kredīta </w:t>
            </w:r>
            <w:r w:rsidR="001443F1" w:rsidRPr="002A2815">
              <w:rPr>
                <w:rFonts w:ascii="Times New Roman" w:eastAsia="Times New Roman" w:hAnsi="Times New Roman" w:cs="Times New Roman"/>
                <w:sz w:val="24"/>
                <w:szCs w:val="24"/>
              </w:rPr>
              <w:lastRenderedPageBreak/>
              <w:t xml:space="preserve">neatmaksāto </w:t>
            </w:r>
            <w:r w:rsidRPr="002A2815">
              <w:rPr>
                <w:rFonts w:ascii="Times New Roman" w:eastAsia="Times New Roman" w:hAnsi="Times New Roman" w:cs="Times New Roman"/>
                <w:sz w:val="24"/>
                <w:szCs w:val="24"/>
              </w:rPr>
              <w:t>pamatsumm</w:t>
            </w:r>
            <w:r w:rsidR="001443F1" w:rsidRPr="002A2815">
              <w:rPr>
                <w:rFonts w:ascii="Times New Roman" w:eastAsia="Times New Roman" w:hAnsi="Times New Roman" w:cs="Times New Roman"/>
                <w:sz w:val="24"/>
                <w:szCs w:val="24"/>
              </w:rPr>
              <w:t>u,</w:t>
            </w:r>
            <w:r w:rsidRPr="002A2815">
              <w:rPr>
                <w:rFonts w:ascii="Times New Roman" w:eastAsia="Times New Roman" w:hAnsi="Times New Roman" w:cs="Times New Roman"/>
                <w:sz w:val="24"/>
                <w:szCs w:val="24"/>
              </w:rPr>
              <w:t xml:space="preserve"> kavēto</w:t>
            </w:r>
            <w:r w:rsidR="00854ABF" w:rsidRPr="002A2815">
              <w:rPr>
                <w:rFonts w:ascii="Times New Roman" w:eastAsia="Times New Roman" w:hAnsi="Times New Roman" w:cs="Times New Roman"/>
                <w:sz w:val="24"/>
                <w:szCs w:val="24"/>
              </w:rPr>
              <w:t>s</w:t>
            </w:r>
            <w:r w:rsidRPr="002A2815">
              <w:rPr>
                <w:rFonts w:ascii="Times New Roman" w:eastAsia="Times New Roman" w:hAnsi="Times New Roman" w:cs="Times New Roman"/>
                <w:sz w:val="24"/>
                <w:szCs w:val="24"/>
              </w:rPr>
              <w:t xml:space="preserve"> procentu maksājumus un citu kavēto maksājumu summas un prasība norēķinu kartes bezprocentu kredītu un norēķinu kartes procentu kredītu, kā arī atjaunojamos un pārsnieguma kredītus iekļaut termiņu grupā atbilstoši līguma nosacījumiem. </w:t>
            </w:r>
            <w:r w:rsidR="00854ABF" w:rsidRPr="002A2815">
              <w:rPr>
                <w:rFonts w:ascii="Times New Roman" w:eastAsia="Times New Roman" w:hAnsi="Times New Roman" w:cs="Times New Roman"/>
                <w:sz w:val="24"/>
                <w:szCs w:val="24"/>
              </w:rPr>
              <w:t>A</w:t>
            </w:r>
            <w:r w:rsidRPr="002A2815">
              <w:rPr>
                <w:rFonts w:ascii="Times New Roman" w:eastAsia="Times New Roman" w:hAnsi="Times New Roman" w:cs="Times New Roman"/>
                <w:sz w:val="24"/>
                <w:szCs w:val="24"/>
              </w:rPr>
              <w:t xml:space="preserve">tbilstoši </w:t>
            </w:r>
            <w:r w:rsidRPr="002A2815">
              <w:rPr>
                <w:rFonts w:ascii="Times New Roman" w:hAnsi="Times New Roman" w:cs="Times New Roman"/>
                <w:sz w:val="24"/>
                <w:szCs w:val="24"/>
              </w:rPr>
              <w:t xml:space="preserve">Eiropas Centrālās bankas regulējumam un ieteikumiem mainīta </w:t>
            </w:r>
            <w:r w:rsidR="00854ABF" w:rsidRPr="002A2815">
              <w:rPr>
                <w:rFonts w:ascii="Times New Roman" w:hAnsi="Times New Roman" w:cs="Times New Roman"/>
                <w:sz w:val="24"/>
                <w:szCs w:val="24"/>
              </w:rPr>
              <w:t xml:space="preserve">arī </w:t>
            </w:r>
            <w:r w:rsidRPr="002A2815">
              <w:rPr>
                <w:rFonts w:ascii="Times New Roman" w:hAnsi="Times New Roman" w:cs="Times New Roman"/>
                <w:sz w:val="24"/>
                <w:szCs w:val="24"/>
              </w:rPr>
              <w:t xml:space="preserve">pieeja negatīvo uzkrāto procentu atspoguļošanai un sektora noteikšanai tām kredītiestādēm, kurām ir atsaukta licence kredītiestādes darbībai. </w:t>
            </w:r>
          </w:p>
          <w:p w14:paraId="4DA83ED9" w14:textId="78F03555" w:rsidR="006F11C0" w:rsidRPr="002A2815" w:rsidRDefault="00486C9B" w:rsidP="00567880">
            <w:pPr>
              <w:jc w:val="both"/>
              <w:rPr>
                <w:rFonts w:ascii="Times New Roman" w:hAnsi="Times New Roman" w:cs="Times New Roman"/>
                <w:sz w:val="24"/>
                <w:szCs w:val="24"/>
              </w:rPr>
            </w:pPr>
            <w:r w:rsidRPr="002A2815">
              <w:rPr>
                <w:rFonts w:ascii="Times New Roman" w:hAnsi="Times New Roman" w:cs="Times New Roman"/>
                <w:sz w:val="24"/>
                <w:szCs w:val="24"/>
              </w:rPr>
              <w:t>Reaģējot uz Eiropas Centrālās bankas plānotaj</w:t>
            </w:r>
            <w:r w:rsidR="00935572" w:rsidRPr="002A2815">
              <w:rPr>
                <w:rFonts w:ascii="Times New Roman" w:hAnsi="Times New Roman" w:cs="Times New Roman"/>
                <w:sz w:val="24"/>
                <w:szCs w:val="24"/>
              </w:rPr>
              <w:t>ā</w:t>
            </w:r>
            <w:r w:rsidRPr="002A2815">
              <w:rPr>
                <w:rFonts w:ascii="Times New Roman" w:hAnsi="Times New Roman" w:cs="Times New Roman"/>
                <w:sz w:val="24"/>
                <w:szCs w:val="24"/>
              </w:rPr>
              <w:t xml:space="preserve">m </w:t>
            </w:r>
            <w:r w:rsidR="00935572" w:rsidRPr="002A2815">
              <w:rPr>
                <w:rFonts w:ascii="Times New Roman" w:hAnsi="Times New Roman" w:cs="Times New Roman"/>
                <w:sz w:val="24"/>
                <w:szCs w:val="24"/>
              </w:rPr>
              <w:t>pār</w:t>
            </w:r>
            <w:r w:rsidRPr="002A2815">
              <w:rPr>
                <w:rFonts w:ascii="Times New Roman" w:hAnsi="Times New Roman" w:cs="Times New Roman"/>
                <w:sz w:val="24"/>
                <w:szCs w:val="24"/>
              </w:rPr>
              <w:t xml:space="preserve">maiņām ar obligāto rezervju prasībām saistīto statistisko datu saņemšanas un kontroles kārtībā, </w:t>
            </w:r>
            <w:r w:rsidR="006F11C0" w:rsidRPr="002A2815">
              <w:rPr>
                <w:rFonts w:ascii="Times New Roman" w:hAnsi="Times New Roman" w:cs="Times New Roman"/>
                <w:sz w:val="24"/>
                <w:szCs w:val="24"/>
              </w:rPr>
              <w:t>k</w:t>
            </w:r>
            <w:r w:rsidR="00935572" w:rsidRPr="002A2815">
              <w:rPr>
                <w:rFonts w:ascii="Times New Roman" w:hAnsi="Times New Roman" w:cs="Times New Roman"/>
                <w:sz w:val="24"/>
                <w:szCs w:val="24"/>
              </w:rPr>
              <w:t>ur</w:t>
            </w:r>
            <w:r w:rsidR="006F11C0" w:rsidRPr="002A2815">
              <w:rPr>
                <w:rFonts w:ascii="Times New Roman" w:hAnsi="Times New Roman" w:cs="Times New Roman"/>
                <w:sz w:val="24"/>
                <w:szCs w:val="24"/>
              </w:rPr>
              <w:t xml:space="preserve">as paredz, ka </w:t>
            </w:r>
            <w:r w:rsidR="00894C01" w:rsidRPr="002A2815">
              <w:rPr>
                <w:rFonts w:ascii="Times New Roman" w:hAnsi="Times New Roman" w:cs="Times New Roman"/>
                <w:sz w:val="24"/>
                <w:szCs w:val="24"/>
              </w:rPr>
              <w:t>Latvijas Bankai būs jāsūt</w:t>
            </w:r>
            <w:r w:rsidR="00935572" w:rsidRPr="002A2815">
              <w:rPr>
                <w:rFonts w:ascii="Times New Roman" w:hAnsi="Times New Roman" w:cs="Times New Roman"/>
                <w:sz w:val="24"/>
                <w:szCs w:val="24"/>
              </w:rPr>
              <w:t>a</w:t>
            </w:r>
            <w:r w:rsidR="00894C01" w:rsidRPr="002A2815">
              <w:rPr>
                <w:rFonts w:ascii="Times New Roman" w:hAnsi="Times New Roman" w:cs="Times New Roman"/>
                <w:sz w:val="24"/>
                <w:szCs w:val="24"/>
              </w:rPr>
              <w:t xml:space="preserve"> Eiropas Centrāl</w:t>
            </w:r>
            <w:r w:rsidR="00935572" w:rsidRPr="002A2815">
              <w:rPr>
                <w:rFonts w:ascii="Times New Roman" w:hAnsi="Times New Roman" w:cs="Times New Roman"/>
                <w:sz w:val="24"/>
                <w:szCs w:val="24"/>
              </w:rPr>
              <w:t>ajai</w:t>
            </w:r>
            <w:r w:rsidR="00894C01" w:rsidRPr="002A2815">
              <w:rPr>
                <w:rFonts w:ascii="Times New Roman" w:hAnsi="Times New Roman" w:cs="Times New Roman"/>
                <w:sz w:val="24"/>
                <w:szCs w:val="24"/>
              </w:rPr>
              <w:t xml:space="preserve"> bank</w:t>
            </w:r>
            <w:r w:rsidR="00935572" w:rsidRPr="002A2815">
              <w:rPr>
                <w:rFonts w:ascii="Times New Roman" w:hAnsi="Times New Roman" w:cs="Times New Roman"/>
                <w:sz w:val="24"/>
                <w:szCs w:val="24"/>
              </w:rPr>
              <w:t>ai</w:t>
            </w:r>
            <w:r w:rsidR="00894C01" w:rsidRPr="002A2815">
              <w:rPr>
                <w:rFonts w:ascii="Times New Roman" w:hAnsi="Times New Roman" w:cs="Times New Roman"/>
                <w:sz w:val="24"/>
                <w:szCs w:val="24"/>
              </w:rPr>
              <w:t xml:space="preserve"> </w:t>
            </w:r>
            <w:r w:rsidR="006F11C0" w:rsidRPr="002A2815">
              <w:rPr>
                <w:rFonts w:ascii="Times New Roman" w:hAnsi="Times New Roman" w:cs="Times New Roman"/>
                <w:sz w:val="24"/>
                <w:szCs w:val="24"/>
              </w:rPr>
              <w:t>atsevišķ</w:t>
            </w:r>
            <w:r w:rsidR="00935572" w:rsidRPr="002A2815">
              <w:rPr>
                <w:rFonts w:ascii="Times New Roman" w:hAnsi="Times New Roman" w:cs="Times New Roman"/>
                <w:sz w:val="24"/>
                <w:szCs w:val="24"/>
              </w:rPr>
              <w:t>i</w:t>
            </w:r>
            <w:r w:rsidR="006F11C0" w:rsidRPr="002A2815">
              <w:rPr>
                <w:rFonts w:ascii="Times New Roman" w:hAnsi="Times New Roman" w:cs="Times New Roman"/>
                <w:sz w:val="24"/>
                <w:szCs w:val="24"/>
              </w:rPr>
              <w:t xml:space="preserve"> </w:t>
            </w:r>
            <w:r w:rsidR="00894C01" w:rsidRPr="002A2815">
              <w:rPr>
                <w:rFonts w:ascii="Times New Roman" w:hAnsi="Times New Roman" w:cs="Times New Roman"/>
                <w:sz w:val="24"/>
                <w:szCs w:val="24"/>
              </w:rPr>
              <w:t>statistisk</w:t>
            </w:r>
            <w:r w:rsidR="00935572" w:rsidRPr="002A2815">
              <w:rPr>
                <w:rFonts w:ascii="Times New Roman" w:hAnsi="Times New Roman" w:cs="Times New Roman"/>
                <w:sz w:val="24"/>
                <w:szCs w:val="24"/>
              </w:rPr>
              <w:t>ie</w:t>
            </w:r>
            <w:r w:rsidR="00894C01" w:rsidRPr="002A2815">
              <w:rPr>
                <w:rFonts w:ascii="Times New Roman" w:hAnsi="Times New Roman" w:cs="Times New Roman"/>
                <w:sz w:val="24"/>
                <w:szCs w:val="24"/>
              </w:rPr>
              <w:t xml:space="preserve"> dat</w:t>
            </w:r>
            <w:r w:rsidR="00935572" w:rsidRPr="002A2815">
              <w:rPr>
                <w:rFonts w:ascii="Times New Roman" w:hAnsi="Times New Roman" w:cs="Times New Roman"/>
                <w:sz w:val="24"/>
                <w:szCs w:val="24"/>
              </w:rPr>
              <w:t>i</w:t>
            </w:r>
            <w:r w:rsidR="00894C01" w:rsidRPr="002A2815">
              <w:rPr>
                <w:rFonts w:ascii="Times New Roman" w:hAnsi="Times New Roman" w:cs="Times New Roman"/>
                <w:sz w:val="24"/>
                <w:szCs w:val="24"/>
              </w:rPr>
              <w:t xml:space="preserve">, kas nepieciešami </w:t>
            </w:r>
            <w:r w:rsidR="00935572" w:rsidRPr="002A2815">
              <w:rPr>
                <w:rFonts w:ascii="Times New Roman" w:hAnsi="Times New Roman" w:cs="Times New Roman"/>
                <w:sz w:val="24"/>
                <w:szCs w:val="24"/>
              </w:rPr>
              <w:t xml:space="preserve">obligāto </w:t>
            </w:r>
            <w:r w:rsidR="00894C01" w:rsidRPr="002A2815">
              <w:rPr>
                <w:rFonts w:ascii="Times New Roman" w:hAnsi="Times New Roman" w:cs="Times New Roman"/>
                <w:sz w:val="24"/>
                <w:szCs w:val="24"/>
              </w:rPr>
              <w:t>rezerv</w:t>
            </w:r>
            <w:r w:rsidR="00935572" w:rsidRPr="002A2815">
              <w:rPr>
                <w:rFonts w:ascii="Times New Roman" w:hAnsi="Times New Roman" w:cs="Times New Roman"/>
                <w:sz w:val="24"/>
                <w:szCs w:val="24"/>
              </w:rPr>
              <w:t>ju</w:t>
            </w:r>
            <w:r w:rsidR="00894C01" w:rsidRPr="002A2815">
              <w:rPr>
                <w:rFonts w:ascii="Times New Roman" w:hAnsi="Times New Roman" w:cs="Times New Roman"/>
                <w:sz w:val="24"/>
                <w:szCs w:val="24"/>
              </w:rPr>
              <w:t xml:space="preserve"> bāzes aprēķināšanai, </w:t>
            </w:r>
            <w:r w:rsidR="006B5E08" w:rsidRPr="002A2815">
              <w:rPr>
                <w:rFonts w:ascii="Times New Roman" w:hAnsi="Times New Roman" w:cs="Times New Roman"/>
                <w:sz w:val="24"/>
                <w:szCs w:val="24"/>
              </w:rPr>
              <w:t xml:space="preserve">ar Noteikumu grozījumu projektu paredzēts papildināt </w:t>
            </w:r>
            <w:r w:rsidR="00894C01" w:rsidRPr="002A2815">
              <w:rPr>
                <w:rFonts w:ascii="Times New Roman" w:hAnsi="Times New Roman" w:cs="Times New Roman"/>
                <w:sz w:val="24"/>
                <w:szCs w:val="24"/>
              </w:rPr>
              <w:t>Noteikum</w:t>
            </w:r>
            <w:r w:rsidR="006B5E08" w:rsidRPr="002A2815">
              <w:rPr>
                <w:rFonts w:ascii="Times New Roman" w:hAnsi="Times New Roman" w:cs="Times New Roman"/>
                <w:sz w:val="24"/>
                <w:szCs w:val="24"/>
              </w:rPr>
              <w:t>us</w:t>
            </w:r>
            <w:r w:rsidR="00894C01" w:rsidRPr="002A2815">
              <w:rPr>
                <w:rFonts w:ascii="Times New Roman" w:hAnsi="Times New Roman" w:cs="Times New Roman"/>
                <w:sz w:val="24"/>
                <w:szCs w:val="24"/>
              </w:rPr>
              <w:t xml:space="preserve"> ar </w:t>
            </w:r>
            <w:r w:rsidRPr="002A2815">
              <w:rPr>
                <w:rFonts w:ascii="Times New Roman" w:hAnsi="Times New Roman" w:cs="Times New Roman"/>
                <w:sz w:val="24"/>
                <w:szCs w:val="24"/>
                <w:shd w:val="clear" w:color="auto" w:fill="FFFFFF"/>
              </w:rPr>
              <w:t xml:space="preserve">Regulā </w:t>
            </w:r>
            <w:r w:rsidR="00414ADE" w:rsidRPr="002A2815">
              <w:rPr>
                <w:rFonts w:ascii="Times New Roman" w:hAnsi="Times New Roman" w:cs="Times New Roman"/>
                <w:sz w:val="24"/>
                <w:szCs w:val="24"/>
                <w:shd w:val="clear" w:color="auto" w:fill="FFFFFF"/>
              </w:rPr>
              <w:t>Nr.</w:t>
            </w:r>
            <w:r w:rsidR="00C423E8" w:rsidRPr="002A2815">
              <w:rPr>
                <w:rFonts w:ascii="Times New Roman" w:hAnsi="Times New Roman" w:cs="Times New Roman"/>
                <w:sz w:val="24"/>
                <w:szCs w:val="24"/>
                <w:shd w:val="clear" w:color="auto" w:fill="FFFFFF"/>
              </w:rPr>
              <w:t> </w:t>
            </w:r>
            <w:r w:rsidRPr="002A2815">
              <w:rPr>
                <w:rFonts w:ascii="Times New Roman" w:hAnsi="Times New Roman" w:cs="Times New Roman"/>
                <w:sz w:val="24"/>
                <w:szCs w:val="24"/>
                <w:shd w:val="clear" w:color="auto" w:fill="FFFFFF"/>
              </w:rPr>
              <w:t xml:space="preserve">2021/379 </w:t>
            </w:r>
            <w:r w:rsidRPr="002A2815">
              <w:rPr>
                <w:rFonts w:ascii="Times New Roman" w:hAnsi="Times New Roman" w:cs="Times New Roman"/>
                <w:sz w:val="24"/>
                <w:szCs w:val="24"/>
              </w:rPr>
              <w:t>iekļauto prasību</w:t>
            </w:r>
            <w:r w:rsidR="003B6C35" w:rsidRPr="002A2815">
              <w:rPr>
                <w:rFonts w:ascii="Times New Roman" w:hAnsi="Times New Roman" w:cs="Times New Roman"/>
                <w:sz w:val="24"/>
                <w:szCs w:val="24"/>
              </w:rPr>
              <w:t xml:space="preserve"> statistisko datu sniedzējiem sniegt detalizētu informāciju par saistībām pret Latvijas Banku termiņa grupu un termiņa veidu dalījumā</w:t>
            </w:r>
            <w:r w:rsidR="00812739" w:rsidRPr="002A2815">
              <w:rPr>
                <w:rFonts w:ascii="Times New Roman" w:hAnsi="Times New Roman" w:cs="Times New Roman"/>
                <w:sz w:val="24"/>
                <w:szCs w:val="24"/>
              </w:rPr>
              <w:t xml:space="preserve">, kā arī prasību identificēt saistības pret </w:t>
            </w:r>
            <w:r w:rsidR="00A14913" w:rsidRPr="002A2815">
              <w:rPr>
                <w:rFonts w:ascii="Times New Roman" w:hAnsi="Times New Roman" w:cs="Times New Roman"/>
                <w:sz w:val="24"/>
                <w:szCs w:val="24"/>
              </w:rPr>
              <w:t>citu</w:t>
            </w:r>
            <w:r w:rsidR="00812739" w:rsidRPr="002A2815">
              <w:rPr>
                <w:rFonts w:ascii="Times New Roman" w:hAnsi="Times New Roman" w:cs="Times New Roman"/>
                <w:sz w:val="24"/>
                <w:szCs w:val="24"/>
              </w:rPr>
              <w:t xml:space="preserve"> </w:t>
            </w:r>
            <w:r w:rsidR="00812739" w:rsidRPr="002A2815">
              <w:rPr>
                <w:rFonts w:ascii="Times New Roman" w:hAnsi="Times New Roman" w:cs="Times New Roman"/>
                <w:i/>
                <w:iCs/>
                <w:sz w:val="24"/>
                <w:szCs w:val="24"/>
              </w:rPr>
              <w:t>euro</w:t>
            </w:r>
            <w:r w:rsidR="00812739" w:rsidRPr="002A2815">
              <w:rPr>
                <w:rFonts w:ascii="Times New Roman" w:hAnsi="Times New Roman" w:cs="Times New Roman"/>
                <w:sz w:val="24"/>
                <w:szCs w:val="24"/>
              </w:rPr>
              <w:t xml:space="preserve"> zonas dalībvalstu </w:t>
            </w:r>
            <w:r w:rsidR="004C5974" w:rsidRPr="002A2815">
              <w:rPr>
                <w:rFonts w:ascii="Times New Roman" w:hAnsi="Times New Roman" w:cs="Times New Roman"/>
                <w:sz w:val="24"/>
                <w:szCs w:val="24"/>
              </w:rPr>
              <w:t>kredītiestād</w:t>
            </w:r>
            <w:r w:rsidR="00A14913" w:rsidRPr="002A2815">
              <w:rPr>
                <w:rFonts w:ascii="Times New Roman" w:hAnsi="Times New Roman" w:cs="Times New Roman"/>
                <w:sz w:val="24"/>
                <w:szCs w:val="24"/>
              </w:rPr>
              <w:t>ēm</w:t>
            </w:r>
            <w:r w:rsidR="00812739" w:rsidRPr="002A2815">
              <w:rPr>
                <w:rFonts w:ascii="Times New Roman" w:hAnsi="Times New Roman" w:cs="Times New Roman"/>
                <w:sz w:val="24"/>
                <w:szCs w:val="24"/>
              </w:rPr>
              <w:t xml:space="preserve">, </w:t>
            </w:r>
            <w:r w:rsidR="004C5974" w:rsidRPr="002A2815">
              <w:rPr>
                <w:rFonts w:ascii="Times New Roman" w:hAnsi="Times New Roman" w:cs="Times New Roman"/>
                <w:sz w:val="24"/>
                <w:szCs w:val="24"/>
              </w:rPr>
              <w:t xml:space="preserve">uz kurām attiecas </w:t>
            </w:r>
            <w:r w:rsidR="00D127C0" w:rsidRPr="002A2815">
              <w:rPr>
                <w:rFonts w:ascii="Times New Roman" w:hAnsi="Times New Roman" w:cs="Times New Roman"/>
                <w:sz w:val="24"/>
                <w:szCs w:val="24"/>
              </w:rPr>
              <w:t xml:space="preserve">obligāto </w:t>
            </w:r>
            <w:r w:rsidR="00812739" w:rsidRPr="002A2815">
              <w:rPr>
                <w:rFonts w:ascii="Times New Roman" w:hAnsi="Times New Roman" w:cs="Times New Roman"/>
                <w:sz w:val="24"/>
                <w:szCs w:val="24"/>
              </w:rPr>
              <w:t>rezervju prasīb</w:t>
            </w:r>
            <w:r w:rsidR="004C5974" w:rsidRPr="002A2815">
              <w:rPr>
                <w:rFonts w:ascii="Times New Roman" w:hAnsi="Times New Roman" w:cs="Times New Roman"/>
                <w:sz w:val="24"/>
                <w:szCs w:val="24"/>
              </w:rPr>
              <w:t>as</w:t>
            </w:r>
            <w:r w:rsidRPr="002A2815">
              <w:rPr>
                <w:rFonts w:ascii="Times New Roman" w:hAnsi="Times New Roman" w:cs="Times New Roman"/>
                <w:sz w:val="24"/>
                <w:szCs w:val="24"/>
              </w:rPr>
              <w:t>.</w:t>
            </w:r>
            <w:r w:rsidR="00721A15" w:rsidRPr="002A2815">
              <w:rPr>
                <w:rFonts w:ascii="Times New Roman" w:hAnsi="Times New Roman" w:cs="Times New Roman"/>
                <w:sz w:val="24"/>
                <w:szCs w:val="24"/>
              </w:rPr>
              <w:t xml:space="preserve"> </w:t>
            </w:r>
            <w:r w:rsidR="00F22228" w:rsidRPr="002A2815">
              <w:rPr>
                <w:rFonts w:ascii="Times New Roman" w:hAnsi="Times New Roman" w:cs="Times New Roman"/>
                <w:sz w:val="24"/>
                <w:szCs w:val="24"/>
              </w:rPr>
              <w:t xml:space="preserve">Lai identificētu </w:t>
            </w:r>
            <w:r w:rsidR="00A14913" w:rsidRPr="002A2815">
              <w:rPr>
                <w:rFonts w:ascii="Times New Roman" w:hAnsi="Times New Roman" w:cs="Times New Roman"/>
                <w:sz w:val="24"/>
                <w:szCs w:val="24"/>
              </w:rPr>
              <w:t>citu</w:t>
            </w:r>
            <w:r w:rsidR="00F22228" w:rsidRPr="002A2815">
              <w:rPr>
                <w:rFonts w:ascii="Times New Roman" w:hAnsi="Times New Roman" w:cs="Times New Roman"/>
                <w:sz w:val="24"/>
                <w:szCs w:val="24"/>
              </w:rPr>
              <w:t xml:space="preserve"> </w:t>
            </w:r>
            <w:r w:rsidR="00F22228" w:rsidRPr="002A2815">
              <w:rPr>
                <w:rFonts w:ascii="Times New Roman" w:hAnsi="Times New Roman" w:cs="Times New Roman"/>
                <w:i/>
                <w:iCs/>
                <w:sz w:val="24"/>
                <w:szCs w:val="24"/>
              </w:rPr>
              <w:t>euro</w:t>
            </w:r>
            <w:r w:rsidR="00F22228" w:rsidRPr="002A2815">
              <w:rPr>
                <w:rFonts w:ascii="Times New Roman" w:hAnsi="Times New Roman" w:cs="Times New Roman"/>
                <w:sz w:val="24"/>
                <w:szCs w:val="24"/>
              </w:rPr>
              <w:t xml:space="preserve"> zonas dalībvalstu </w:t>
            </w:r>
            <w:r w:rsidR="004C5974" w:rsidRPr="002A2815">
              <w:rPr>
                <w:rFonts w:ascii="Times New Roman" w:hAnsi="Times New Roman" w:cs="Times New Roman"/>
                <w:sz w:val="24"/>
                <w:szCs w:val="24"/>
              </w:rPr>
              <w:t>kredītiestādes</w:t>
            </w:r>
            <w:r w:rsidR="00F22228" w:rsidRPr="002A2815">
              <w:rPr>
                <w:rFonts w:ascii="Times New Roman" w:hAnsi="Times New Roman" w:cs="Times New Roman"/>
                <w:sz w:val="24"/>
                <w:szCs w:val="24"/>
              </w:rPr>
              <w:t xml:space="preserve">, </w:t>
            </w:r>
            <w:r w:rsidR="004C5974" w:rsidRPr="002A2815">
              <w:rPr>
                <w:rFonts w:ascii="Times New Roman" w:hAnsi="Times New Roman" w:cs="Times New Roman"/>
                <w:sz w:val="24"/>
                <w:szCs w:val="24"/>
              </w:rPr>
              <w:t xml:space="preserve">uz kurām attiecas </w:t>
            </w:r>
            <w:r w:rsidR="00D127C0" w:rsidRPr="002A2815">
              <w:rPr>
                <w:rFonts w:ascii="Times New Roman" w:hAnsi="Times New Roman" w:cs="Times New Roman"/>
                <w:sz w:val="24"/>
                <w:szCs w:val="24"/>
              </w:rPr>
              <w:t xml:space="preserve">obligāto </w:t>
            </w:r>
            <w:r w:rsidR="00F22228" w:rsidRPr="002A2815">
              <w:rPr>
                <w:rFonts w:ascii="Times New Roman" w:hAnsi="Times New Roman" w:cs="Times New Roman"/>
                <w:sz w:val="24"/>
                <w:szCs w:val="24"/>
              </w:rPr>
              <w:t>rezervju prasīb</w:t>
            </w:r>
            <w:r w:rsidR="004C5974" w:rsidRPr="002A2815">
              <w:rPr>
                <w:rFonts w:ascii="Times New Roman" w:hAnsi="Times New Roman" w:cs="Times New Roman"/>
                <w:sz w:val="24"/>
                <w:szCs w:val="24"/>
              </w:rPr>
              <w:t>as</w:t>
            </w:r>
            <w:r w:rsidR="00F22228" w:rsidRPr="002A2815">
              <w:rPr>
                <w:rFonts w:ascii="Times New Roman" w:hAnsi="Times New Roman" w:cs="Times New Roman"/>
                <w:sz w:val="24"/>
                <w:szCs w:val="24"/>
              </w:rPr>
              <w:t>, Noteikumu grozījumu projekt</w:t>
            </w:r>
            <w:r w:rsidR="00935572" w:rsidRPr="002A2815">
              <w:rPr>
                <w:rFonts w:ascii="Times New Roman" w:hAnsi="Times New Roman" w:cs="Times New Roman"/>
                <w:sz w:val="24"/>
                <w:szCs w:val="24"/>
              </w:rPr>
              <w:t xml:space="preserve">ā noteikta prasība izmantot </w:t>
            </w:r>
            <w:r w:rsidR="00721A15" w:rsidRPr="002A2815">
              <w:rPr>
                <w:rFonts w:ascii="Times New Roman" w:hAnsi="Times New Roman" w:cs="Times New Roman"/>
                <w:sz w:val="24"/>
                <w:szCs w:val="24"/>
              </w:rPr>
              <w:t>RIAD kod</w:t>
            </w:r>
            <w:r w:rsidR="00F22228" w:rsidRPr="002A2815">
              <w:rPr>
                <w:rFonts w:ascii="Times New Roman" w:hAnsi="Times New Roman" w:cs="Times New Roman"/>
                <w:sz w:val="24"/>
                <w:szCs w:val="24"/>
              </w:rPr>
              <w:t>u.</w:t>
            </w:r>
            <w:r w:rsidR="00894C01" w:rsidRPr="002A2815">
              <w:rPr>
                <w:rFonts w:ascii="Times New Roman" w:hAnsi="Times New Roman" w:cs="Times New Roman"/>
                <w:sz w:val="24"/>
                <w:szCs w:val="24"/>
              </w:rPr>
              <w:t xml:space="preserve"> </w:t>
            </w:r>
            <w:r w:rsidR="002D51E9" w:rsidRPr="002A2815">
              <w:rPr>
                <w:rFonts w:ascii="Times New Roman" w:hAnsi="Times New Roman" w:cs="Times New Roman"/>
                <w:sz w:val="24"/>
                <w:szCs w:val="24"/>
                <w:shd w:val="clear" w:color="auto" w:fill="FFFFFF"/>
              </w:rPr>
              <w:t>D</w:t>
            </w:r>
            <w:r w:rsidR="00BE3B71" w:rsidRPr="002A2815">
              <w:rPr>
                <w:rFonts w:ascii="Times New Roman" w:hAnsi="Times New Roman" w:cs="Times New Roman"/>
                <w:sz w:val="24"/>
                <w:szCs w:val="24"/>
              </w:rPr>
              <w:t>etalizēt</w:t>
            </w:r>
            <w:r w:rsidR="00767E5A" w:rsidRPr="002A2815">
              <w:rPr>
                <w:rFonts w:ascii="Times New Roman" w:hAnsi="Times New Roman" w:cs="Times New Roman"/>
                <w:sz w:val="24"/>
                <w:szCs w:val="24"/>
              </w:rPr>
              <w:t>a</w:t>
            </w:r>
            <w:r w:rsidR="00BE3B71" w:rsidRPr="002A2815">
              <w:rPr>
                <w:rFonts w:ascii="Times New Roman" w:hAnsi="Times New Roman" w:cs="Times New Roman"/>
                <w:sz w:val="24"/>
                <w:szCs w:val="24"/>
              </w:rPr>
              <w:t>s informācijas sniegšan</w:t>
            </w:r>
            <w:r w:rsidR="002D51E9" w:rsidRPr="002A2815">
              <w:rPr>
                <w:rFonts w:ascii="Times New Roman" w:hAnsi="Times New Roman" w:cs="Times New Roman"/>
                <w:sz w:val="24"/>
                <w:szCs w:val="24"/>
              </w:rPr>
              <w:t>a</w:t>
            </w:r>
            <w:r w:rsidR="00BE3B71" w:rsidRPr="002A2815">
              <w:rPr>
                <w:rFonts w:ascii="Times New Roman" w:hAnsi="Times New Roman" w:cs="Times New Roman"/>
                <w:sz w:val="24"/>
                <w:szCs w:val="24"/>
              </w:rPr>
              <w:t xml:space="preserve"> par saistībām pret Latvijas Banku attiecas arī uz tādiem </w:t>
            </w:r>
            <w:r w:rsidR="00767E5A" w:rsidRPr="002A2815">
              <w:rPr>
                <w:rFonts w:ascii="Times New Roman" w:hAnsi="Times New Roman" w:cs="Times New Roman"/>
                <w:sz w:val="24"/>
                <w:szCs w:val="24"/>
              </w:rPr>
              <w:t xml:space="preserve">finanšu </w:t>
            </w:r>
            <w:r w:rsidR="00BE3B71" w:rsidRPr="002A2815">
              <w:rPr>
                <w:rFonts w:ascii="Times New Roman" w:hAnsi="Times New Roman" w:cs="Times New Roman"/>
                <w:sz w:val="24"/>
                <w:szCs w:val="24"/>
              </w:rPr>
              <w:t xml:space="preserve">instrumentu veidiem un termiņu veidiem, kas nav </w:t>
            </w:r>
            <w:r w:rsidR="00A80B96" w:rsidRPr="002A2815">
              <w:rPr>
                <w:rFonts w:ascii="Times New Roman" w:hAnsi="Times New Roman" w:cs="Times New Roman"/>
                <w:sz w:val="24"/>
                <w:szCs w:val="24"/>
              </w:rPr>
              <w:t xml:space="preserve">paredzēti </w:t>
            </w:r>
            <w:proofErr w:type="spellStart"/>
            <w:r w:rsidR="00A80B96" w:rsidRPr="002A2815">
              <w:rPr>
                <w:rFonts w:ascii="Times New Roman" w:hAnsi="Times New Roman" w:cs="Times New Roman"/>
                <w:i/>
                <w:iCs/>
                <w:sz w:val="24"/>
                <w:szCs w:val="24"/>
              </w:rPr>
              <w:t>Eurosistēmas</w:t>
            </w:r>
            <w:proofErr w:type="spellEnd"/>
            <w:r w:rsidR="00A80B96" w:rsidRPr="002A2815">
              <w:rPr>
                <w:rFonts w:ascii="Times New Roman" w:hAnsi="Times New Roman" w:cs="Times New Roman"/>
                <w:sz w:val="24"/>
                <w:szCs w:val="24"/>
              </w:rPr>
              <w:t xml:space="preserve"> monetārās politikas operacionālajā ietvarā</w:t>
            </w:r>
            <w:r w:rsidR="00BE3B71" w:rsidRPr="002A2815">
              <w:rPr>
                <w:rFonts w:ascii="Times New Roman" w:hAnsi="Times New Roman" w:cs="Times New Roman"/>
                <w:sz w:val="24"/>
                <w:szCs w:val="24"/>
              </w:rPr>
              <w:t xml:space="preserve">, piemēram, </w:t>
            </w:r>
            <w:r w:rsidR="00A80B96" w:rsidRPr="002A2815">
              <w:rPr>
                <w:rFonts w:ascii="Times New Roman" w:hAnsi="Times New Roman" w:cs="Times New Roman"/>
                <w:sz w:val="24"/>
                <w:szCs w:val="24"/>
              </w:rPr>
              <w:t xml:space="preserve">monetāro finanšu iestāžu saistības pret Latvijas Banku </w:t>
            </w:r>
            <w:r w:rsidR="00767E5A" w:rsidRPr="002A2815">
              <w:rPr>
                <w:rFonts w:ascii="Times New Roman" w:hAnsi="Times New Roman" w:cs="Times New Roman"/>
                <w:sz w:val="24"/>
                <w:szCs w:val="24"/>
              </w:rPr>
              <w:t xml:space="preserve">par </w:t>
            </w:r>
            <w:proofErr w:type="spellStart"/>
            <w:r w:rsidR="00BE3B71" w:rsidRPr="002A2815">
              <w:rPr>
                <w:rFonts w:ascii="Times New Roman" w:hAnsi="Times New Roman" w:cs="Times New Roman"/>
                <w:sz w:val="24"/>
                <w:szCs w:val="24"/>
              </w:rPr>
              <w:t>repo</w:t>
            </w:r>
            <w:proofErr w:type="spellEnd"/>
            <w:r w:rsidR="00BE3B71" w:rsidRPr="002A2815">
              <w:rPr>
                <w:rFonts w:ascii="Times New Roman" w:hAnsi="Times New Roman" w:cs="Times New Roman"/>
                <w:sz w:val="24"/>
                <w:szCs w:val="24"/>
              </w:rPr>
              <w:t xml:space="preserve"> darījumiem, noguldījumiem ar brīdinājuma termiņu par izņemšanu</w:t>
            </w:r>
            <w:r w:rsidR="009A0939" w:rsidRPr="002A2815">
              <w:rPr>
                <w:rFonts w:ascii="Times New Roman" w:hAnsi="Times New Roman" w:cs="Times New Roman"/>
                <w:sz w:val="24"/>
                <w:szCs w:val="24"/>
              </w:rPr>
              <w:t xml:space="preserve"> un ilgtermiņa</w:t>
            </w:r>
            <w:r w:rsidR="00BE3B71" w:rsidRPr="002A2815">
              <w:rPr>
                <w:rFonts w:ascii="Times New Roman" w:hAnsi="Times New Roman" w:cs="Times New Roman"/>
                <w:sz w:val="24"/>
                <w:szCs w:val="24"/>
              </w:rPr>
              <w:t xml:space="preserve"> noguldījumiem</w:t>
            </w:r>
            <w:r w:rsidR="009A0939" w:rsidRPr="002A2815">
              <w:rPr>
                <w:rFonts w:ascii="Times New Roman" w:hAnsi="Times New Roman" w:cs="Times New Roman"/>
                <w:sz w:val="24"/>
                <w:szCs w:val="24"/>
              </w:rPr>
              <w:t xml:space="preserve"> ar </w:t>
            </w:r>
            <w:r w:rsidR="00BE3B71" w:rsidRPr="002A2815">
              <w:rPr>
                <w:rFonts w:ascii="Times New Roman" w:hAnsi="Times New Roman" w:cs="Times New Roman"/>
                <w:sz w:val="24"/>
                <w:szCs w:val="24"/>
              </w:rPr>
              <w:t>noteikto termiņu.</w:t>
            </w:r>
            <w:r w:rsidR="002D51E9" w:rsidRPr="002A2815">
              <w:rPr>
                <w:rFonts w:ascii="Times New Roman" w:hAnsi="Times New Roman" w:cs="Times New Roman"/>
                <w:sz w:val="24"/>
                <w:szCs w:val="24"/>
              </w:rPr>
              <w:t xml:space="preserve"> Tomēr šād</w:t>
            </w:r>
            <w:r w:rsidR="00231D5E" w:rsidRPr="002A2815">
              <w:rPr>
                <w:rFonts w:ascii="Times New Roman" w:hAnsi="Times New Roman" w:cs="Times New Roman"/>
                <w:sz w:val="24"/>
                <w:szCs w:val="24"/>
              </w:rPr>
              <w:t>a veida</w:t>
            </w:r>
            <w:r w:rsidR="002D51E9" w:rsidRPr="002A2815">
              <w:rPr>
                <w:rFonts w:ascii="Times New Roman" w:hAnsi="Times New Roman" w:cs="Times New Roman"/>
                <w:sz w:val="24"/>
                <w:szCs w:val="24"/>
              </w:rPr>
              <w:t xml:space="preserve"> dat</w:t>
            </w:r>
            <w:r w:rsidR="00231D5E" w:rsidRPr="002A2815">
              <w:rPr>
                <w:rFonts w:ascii="Times New Roman" w:hAnsi="Times New Roman" w:cs="Times New Roman"/>
                <w:sz w:val="24"/>
                <w:szCs w:val="24"/>
              </w:rPr>
              <w:t>u</w:t>
            </w:r>
            <w:r w:rsidR="002D51E9" w:rsidRPr="002A2815">
              <w:rPr>
                <w:rFonts w:ascii="Times New Roman" w:hAnsi="Times New Roman" w:cs="Times New Roman"/>
                <w:sz w:val="24"/>
                <w:szCs w:val="24"/>
              </w:rPr>
              <w:t xml:space="preserve"> </w:t>
            </w:r>
            <w:r w:rsidR="00231D5E" w:rsidRPr="002A2815">
              <w:rPr>
                <w:rFonts w:ascii="Times New Roman" w:hAnsi="Times New Roman" w:cs="Times New Roman"/>
                <w:sz w:val="24"/>
                <w:szCs w:val="24"/>
              </w:rPr>
              <w:t>s</w:t>
            </w:r>
            <w:r w:rsidR="002D51E9" w:rsidRPr="002A2815">
              <w:rPr>
                <w:rFonts w:ascii="Times New Roman" w:hAnsi="Times New Roman" w:cs="Times New Roman"/>
                <w:sz w:val="24"/>
                <w:szCs w:val="24"/>
              </w:rPr>
              <w:t>nie</w:t>
            </w:r>
            <w:r w:rsidR="00231D5E" w:rsidRPr="002A2815">
              <w:rPr>
                <w:rFonts w:ascii="Times New Roman" w:hAnsi="Times New Roman" w:cs="Times New Roman"/>
                <w:sz w:val="24"/>
                <w:szCs w:val="24"/>
              </w:rPr>
              <w:t>gšanu paredz</w:t>
            </w:r>
            <w:r w:rsidR="002D51E9" w:rsidRPr="002A2815">
              <w:rPr>
                <w:rFonts w:ascii="Times New Roman" w:hAnsi="Times New Roman" w:cs="Times New Roman"/>
                <w:sz w:val="24"/>
                <w:szCs w:val="24"/>
              </w:rPr>
              <w:t xml:space="preserve"> </w:t>
            </w:r>
            <w:r w:rsidR="002D51E9" w:rsidRPr="002A2815">
              <w:rPr>
                <w:rFonts w:ascii="Times New Roman" w:hAnsi="Times New Roman" w:cs="Times New Roman"/>
                <w:sz w:val="24"/>
                <w:szCs w:val="24"/>
                <w:shd w:val="clear" w:color="auto" w:fill="FFFFFF"/>
              </w:rPr>
              <w:t>Regul</w:t>
            </w:r>
            <w:r w:rsidR="00231D5E" w:rsidRPr="002A2815">
              <w:rPr>
                <w:rFonts w:ascii="Times New Roman" w:hAnsi="Times New Roman" w:cs="Times New Roman"/>
                <w:sz w:val="24"/>
                <w:szCs w:val="24"/>
                <w:shd w:val="clear" w:color="auto" w:fill="FFFFFF"/>
              </w:rPr>
              <w:t>as</w:t>
            </w:r>
            <w:r w:rsidR="002D51E9" w:rsidRPr="002A2815">
              <w:rPr>
                <w:rFonts w:ascii="Times New Roman" w:hAnsi="Times New Roman" w:cs="Times New Roman"/>
                <w:sz w:val="24"/>
                <w:szCs w:val="24"/>
                <w:shd w:val="clear" w:color="auto" w:fill="FFFFFF"/>
              </w:rPr>
              <w:t xml:space="preserve"> Nr. 2021/379 prasīb</w:t>
            </w:r>
            <w:r w:rsidR="00231D5E" w:rsidRPr="002A2815">
              <w:rPr>
                <w:rFonts w:ascii="Times New Roman" w:hAnsi="Times New Roman" w:cs="Times New Roman"/>
                <w:sz w:val="24"/>
                <w:szCs w:val="24"/>
                <w:shd w:val="clear" w:color="auto" w:fill="FFFFFF"/>
              </w:rPr>
              <w:t>as</w:t>
            </w:r>
            <w:r w:rsidR="002D51E9" w:rsidRPr="002A2815">
              <w:rPr>
                <w:rFonts w:ascii="Times New Roman" w:hAnsi="Times New Roman" w:cs="Times New Roman"/>
                <w:sz w:val="24"/>
                <w:szCs w:val="24"/>
                <w:shd w:val="clear" w:color="auto" w:fill="FFFFFF"/>
              </w:rPr>
              <w:t>.</w:t>
            </w:r>
            <w:r w:rsidR="002D51E9" w:rsidRPr="002A2815">
              <w:rPr>
                <w:rFonts w:ascii="Times New Roman" w:hAnsi="Times New Roman" w:cs="Times New Roman"/>
                <w:sz w:val="24"/>
                <w:szCs w:val="24"/>
              </w:rPr>
              <w:t xml:space="preserve">  </w:t>
            </w:r>
          </w:p>
          <w:p w14:paraId="78EFA6B1" w14:textId="4E28D639" w:rsidR="006F11C0" w:rsidRPr="002A2815" w:rsidRDefault="00D127C0" w:rsidP="00567880">
            <w:pPr>
              <w:jc w:val="both"/>
              <w:rPr>
                <w:rFonts w:ascii="Times New Roman" w:hAnsi="Times New Roman" w:cs="Times New Roman"/>
                <w:sz w:val="24"/>
                <w:szCs w:val="24"/>
              </w:rPr>
            </w:pPr>
            <w:r w:rsidRPr="002A2815">
              <w:rPr>
                <w:rFonts w:ascii="Times New Roman" w:hAnsi="Times New Roman" w:cs="Times New Roman"/>
                <w:sz w:val="24"/>
                <w:szCs w:val="24"/>
              </w:rPr>
              <w:t xml:space="preserve">Lai atspoguļotu jaunu parādību finanšu instrumentu tirgū, </w:t>
            </w:r>
            <w:r w:rsidR="00894C01" w:rsidRPr="002A2815">
              <w:rPr>
                <w:rFonts w:ascii="Times New Roman" w:hAnsi="Times New Roman" w:cs="Times New Roman"/>
                <w:sz w:val="24"/>
                <w:szCs w:val="24"/>
              </w:rPr>
              <w:t>Noteikum</w:t>
            </w:r>
            <w:r w:rsidR="00935572" w:rsidRPr="002A2815">
              <w:rPr>
                <w:rFonts w:ascii="Times New Roman" w:hAnsi="Times New Roman" w:cs="Times New Roman"/>
                <w:sz w:val="24"/>
                <w:szCs w:val="24"/>
              </w:rPr>
              <w:t>u</w:t>
            </w:r>
            <w:r w:rsidR="00894C01" w:rsidRPr="002A2815">
              <w:rPr>
                <w:rFonts w:ascii="Times New Roman" w:hAnsi="Times New Roman" w:cs="Times New Roman"/>
                <w:sz w:val="24"/>
                <w:szCs w:val="24"/>
              </w:rPr>
              <w:t xml:space="preserve"> grozījumu projektā iekļauta iespēja sniegt statistiskos datus par turējumā esošajiem parāda vērtspapīriem un citiem vērtspapīriem ar fiksētu ienākumu, kurus emitējuši ieguldījumu fondi, izņemot naudas tirgus fondus.</w:t>
            </w:r>
            <w:r w:rsidR="006F11C0" w:rsidRPr="002A2815">
              <w:rPr>
                <w:rFonts w:ascii="Times New Roman" w:hAnsi="Times New Roman" w:cs="Times New Roman"/>
                <w:sz w:val="24"/>
                <w:szCs w:val="24"/>
              </w:rPr>
              <w:t xml:space="preserve"> </w:t>
            </w:r>
          </w:p>
          <w:p w14:paraId="3662B5FD" w14:textId="19579E3B" w:rsidR="00186A33" w:rsidRPr="002A2815" w:rsidRDefault="006B5E08" w:rsidP="00567880">
            <w:pPr>
              <w:jc w:val="both"/>
              <w:rPr>
                <w:rFonts w:ascii="Times New Roman" w:hAnsi="Times New Roman" w:cs="Times New Roman"/>
                <w:sz w:val="24"/>
                <w:szCs w:val="24"/>
              </w:rPr>
            </w:pPr>
            <w:r w:rsidRPr="002A2815">
              <w:rPr>
                <w:rFonts w:ascii="Times New Roman" w:eastAsia="Times New Roman" w:hAnsi="Times New Roman" w:cs="Times New Roman"/>
                <w:color w:val="000000"/>
                <w:sz w:val="24"/>
                <w:szCs w:val="24"/>
                <w:lang w:eastAsia="lv-LV"/>
              </w:rPr>
              <w:t xml:space="preserve">Ar </w:t>
            </w:r>
            <w:r w:rsidRPr="002A2815">
              <w:rPr>
                <w:rFonts w:ascii="Times New Roman" w:hAnsi="Times New Roman" w:cs="Times New Roman"/>
                <w:sz w:val="24"/>
                <w:szCs w:val="24"/>
              </w:rPr>
              <w:t>Noteikumu grozījumu projektu paredzēt</w:t>
            </w:r>
            <w:r w:rsidR="00793709" w:rsidRPr="002A2815">
              <w:rPr>
                <w:rFonts w:ascii="Times New Roman" w:hAnsi="Times New Roman" w:cs="Times New Roman"/>
                <w:sz w:val="24"/>
                <w:szCs w:val="24"/>
              </w:rPr>
              <w:t>s</w:t>
            </w:r>
            <w:r w:rsidRPr="002A2815">
              <w:rPr>
                <w:rFonts w:ascii="Times New Roman" w:hAnsi="Times New Roman" w:cs="Times New Roman"/>
                <w:sz w:val="24"/>
                <w:szCs w:val="24"/>
              </w:rPr>
              <w:t xml:space="preserve"> </w:t>
            </w:r>
            <w:r w:rsidR="006F11C0" w:rsidRPr="002A2815">
              <w:rPr>
                <w:rFonts w:ascii="Times New Roman" w:eastAsia="Times New Roman" w:hAnsi="Times New Roman" w:cs="Times New Roman"/>
                <w:color w:val="000000"/>
                <w:sz w:val="24"/>
                <w:szCs w:val="24"/>
                <w:lang w:eastAsia="lv-LV"/>
              </w:rPr>
              <w:t xml:space="preserve">Noteikumos </w:t>
            </w:r>
            <w:r w:rsidR="006F11C0" w:rsidRPr="002A2815">
              <w:rPr>
                <w:rFonts w:ascii="Times New Roman" w:hAnsi="Times New Roman" w:cs="Times New Roman"/>
                <w:sz w:val="24"/>
                <w:szCs w:val="24"/>
              </w:rPr>
              <w:t>iekļaut pienākum</w:t>
            </w:r>
            <w:r w:rsidRPr="002A2815">
              <w:rPr>
                <w:rFonts w:ascii="Times New Roman" w:hAnsi="Times New Roman" w:cs="Times New Roman"/>
                <w:sz w:val="24"/>
                <w:szCs w:val="24"/>
              </w:rPr>
              <w:t>u</w:t>
            </w:r>
            <w:r w:rsidR="006F11C0" w:rsidRPr="002A2815">
              <w:rPr>
                <w:rFonts w:ascii="Times New Roman" w:hAnsi="Times New Roman" w:cs="Times New Roman"/>
                <w:sz w:val="24"/>
                <w:szCs w:val="24"/>
              </w:rPr>
              <w:t xml:space="preserve"> </w:t>
            </w:r>
            <w:r w:rsidR="00AD6BE1" w:rsidRPr="002A2815">
              <w:rPr>
                <w:rFonts w:ascii="Times New Roman" w:hAnsi="Times New Roman" w:cs="Times New Roman"/>
                <w:sz w:val="24"/>
                <w:szCs w:val="24"/>
              </w:rPr>
              <w:t>tām k</w:t>
            </w:r>
            <w:r w:rsidR="00AD6BE1" w:rsidRPr="002A2815">
              <w:rPr>
                <w:rFonts w:ascii="Times New Roman" w:eastAsia="Times New Roman" w:hAnsi="Times New Roman" w:cs="Times New Roman"/>
                <w:color w:val="000000"/>
                <w:sz w:val="24"/>
                <w:szCs w:val="24"/>
                <w:lang w:eastAsia="lv-LV"/>
              </w:rPr>
              <w:t xml:space="preserve">redītiestādēm, kurām ir ārvalstu filiāles, </w:t>
            </w:r>
            <w:r w:rsidR="006F11C0" w:rsidRPr="002A2815">
              <w:rPr>
                <w:rFonts w:ascii="Times New Roman" w:hAnsi="Times New Roman" w:cs="Times New Roman"/>
                <w:sz w:val="24"/>
                <w:szCs w:val="24"/>
              </w:rPr>
              <w:t>sniegt statistiskos datus</w:t>
            </w:r>
            <w:r w:rsidR="00C423E8" w:rsidRPr="002A2815">
              <w:rPr>
                <w:rFonts w:ascii="Times New Roman" w:hAnsi="Times New Roman" w:cs="Times New Roman"/>
                <w:sz w:val="24"/>
                <w:szCs w:val="24"/>
              </w:rPr>
              <w:t xml:space="preserve"> par kopējiem aktīviem un pasīviem</w:t>
            </w:r>
            <w:r w:rsidR="006F11C0" w:rsidRPr="002A2815">
              <w:rPr>
                <w:rFonts w:ascii="Times New Roman" w:hAnsi="Times New Roman" w:cs="Times New Roman"/>
                <w:sz w:val="24"/>
                <w:szCs w:val="24"/>
              </w:rPr>
              <w:t>, ietverot ārvalstu filiāļu datus</w:t>
            </w:r>
            <w:r w:rsidR="00AD6BE1" w:rsidRPr="002A2815">
              <w:rPr>
                <w:rFonts w:ascii="Times New Roman" w:hAnsi="Times New Roman" w:cs="Times New Roman"/>
                <w:sz w:val="24"/>
                <w:szCs w:val="24"/>
              </w:rPr>
              <w:t>. Šādi dati</w:t>
            </w:r>
            <w:r w:rsidR="006F11C0" w:rsidRPr="002A2815">
              <w:rPr>
                <w:rFonts w:ascii="Times New Roman" w:hAnsi="Times New Roman" w:cs="Times New Roman"/>
                <w:sz w:val="24"/>
                <w:szCs w:val="24"/>
              </w:rPr>
              <w:t xml:space="preserve"> nepieciešami Latvijas Bankas likuma 24. panta pirmajā daļā paredzēto maksājumu apmēra noteikšanai. </w:t>
            </w:r>
          </w:p>
          <w:p w14:paraId="7CFDE869" w14:textId="35E5C11D" w:rsidR="00986C00" w:rsidRPr="002A2815" w:rsidRDefault="00A9516D" w:rsidP="00567880">
            <w:pPr>
              <w:jc w:val="both"/>
              <w:rPr>
                <w:rFonts w:ascii="Times New Roman" w:eastAsia="Times New Roman" w:hAnsi="Times New Roman" w:cs="Times New Roman"/>
                <w:color w:val="000000"/>
                <w:sz w:val="24"/>
                <w:szCs w:val="24"/>
                <w:lang w:eastAsia="lv-LV"/>
              </w:rPr>
            </w:pPr>
            <w:r w:rsidRPr="002A2815">
              <w:rPr>
                <w:rFonts w:ascii="Times New Roman" w:hAnsi="Times New Roman" w:cs="Times New Roman"/>
                <w:sz w:val="24"/>
                <w:szCs w:val="24"/>
              </w:rPr>
              <w:t xml:space="preserve">Lai nodrošinātu precīzāku </w:t>
            </w:r>
            <w:r w:rsidR="002E011C" w:rsidRPr="002A2815">
              <w:rPr>
                <w:rFonts w:ascii="Times New Roman" w:hAnsi="Times New Roman" w:cs="Times New Roman"/>
                <w:sz w:val="24"/>
                <w:szCs w:val="24"/>
              </w:rPr>
              <w:t xml:space="preserve">ārējās statistikas un finanšu kontu </w:t>
            </w:r>
            <w:r w:rsidRPr="002A2815">
              <w:rPr>
                <w:rFonts w:ascii="Times New Roman" w:hAnsi="Times New Roman" w:cs="Times New Roman"/>
                <w:sz w:val="24"/>
                <w:szCs w:val="24"/>
              </w:rPr>
              <w:t>sagatavošanu, Noteikumu grozījumu projekts paredz, ka no krājaizdevu sabiedrībām</w:t>
            </w:r>
            <w:r w:rsidR="00BD2832" w:rsidRPr="002A2815">
              <w:rPr>
                <w:rFonts w:ascii="Times New Roman" w:hAnsi="Times New Roman" w:cs="Times New Roman"/>
                <w:sz w:val="24"/>
                <w:szCs w:val="24"/>
              </w:rPr>
              <w:t xml:space="preserve"> </w:t>
            </w:r>
            <w:r w:rsidRPr="002A2815">
              <w:rPr>
                <w:rFonts w:ascii="Times New Roman" w:hAnsi="Times New Roman" w:cs="Times New Roman"/>
                <w:sz w:val="24"/>
                <w:szCs w:val="24"/>
              </w:rPr>
              <w:t xml:space="preserve">tiks vākti dati par pamatkapitāla sadalījumu, </w:t>
            </w:r>
            <w:r w:rsidR="00BD2832" w:rsidRPr="002A2815">
              <w:rPr>
                <w:rFonts w:ascii="Times New Roman" w:hAnsi="Times New Roman" w:cs="Times New Roman"/>
                <w:sz w:val="24"/>
                <w:szCs w:val="24"/>
              </w:rPr>
              <w:t>ko nevar iegūt no administratīvajiem datu avotiem</w:t>
            </w:r>
            <w:r w:rsidR="00B33818" w:rsidRPr="002A2815">
              <w:rPr>
                <w:rFonts w:ascii="Times New Roman" w:hAnsi="Times New Roman" w:cs="Times New Roman"/>
                <w:sz w:val="24"/>
                <w:szCs w:val="24"/>
              </w:rPr>
              <w:t xml:space="preserve">. Krājaizdevu sabiedrību </w:t>
            </w:r>
            <w:r w:rsidR="00AD2250" w:rsidRPr="002A2815">
              <w:rPr>
                <w:rFonts w:ascii="Times New Roman" w:hAnsi="Times New Roman" w:cs="Times New Roman"/>
                <w:sz w:val="24"/>
                <w:szCs w:val="24"/>
              </w:rPr>
              <w:lastRenderedPageBreak/>
              <w:t>pārskatu sniegšanas optimizācijas</w:t>
            </w:r>
            <w:r w:rsidR="00986C00" w:rsidRPr="002A2815">
              <w:rPr>
                <w:rFonts w:ascii="Times New Roman" w:hAnsi="Times New Roman" w:cs="Times New Roman"/>
                <w:sz w:val="24"/>
                <w:szCs w:val="24"/>
              </w:rPr>
              <w:t xml:space="preserve"> nolūkos </w:t>
            </w:r>
            <w:r w:rsidR="00854ABF" w:rsidRPr="002A2815">
              <w:rPr>
                <w:rFonts w:ascii="Times New Roman" w:eastAsia="Times New Roman" w:hAnsi="Times New Roman" w:cs="Times New Roman"/>
                <w:color w:val="000000"/>
                <w:sz w:val="24"/>
                <w:szCs w:val="24"/>
                <w:lang w:eastAsia="lv-LV"/>
              </w:rPr>
              <w:t xml:space="preserve">ar </w:t>
            </w:r>
            <w:r w:rsidR="00986C00" w:rsidRPr="002A2815">
              <w:rPr>
                <w:rFonts w:ascii="Times New Roman" w:eastAsia="Times New Roman" w:hAnsi="Times New Roman" w:cs="Times New Roman"/>
                <w:color w:val="000000"/>
                <w:sz w:val="24"/>
                <w:szCs w:val="24"/>
                <w:lang w:eastAsia="lv-LV"/>
              </w:rPr>
              <w:t>2025.</w:t>
            </w:r>
            <w:r w:rsidR="00854ABF" w:rsidRPr="002A2815">
              <w:rPr>
                <w:rFonts w:ascii="Times New Roman" w:eastAsia="Times New Roman" w:hAnsi="Times New Roman" w:cs="Times New Roman"/>
                <w:color w:val="000000"/>
                <w:sz w:val="24"/>
                <w:szCs w:val="24"/>
                <w:lang w:eastAsia="lv-LV"/>
              </w:rPr>
              <w:t> </w:t>
            </w:r>
            <w:r w:rsidR="00986C00" w:rsidRPr="002A2815">
              <w:rPr>
                <w:rFonts w:ascii="Times New Roman" w:eastAsia="Times New Roman" w:hAnsi="Times New Roman" w:cs="Times New Roman"/>
                <w:color w:val="000000"/>
                <w:sz w:val="24"/>
                <w:szCs w:val="24"/>
                <w:lang w:eastAsia="lv-LV"/>
              </w:rPr>
              <w:t>gad</w:t>
            </w:r>
            <w:r w:rsidR="00854ABF" w:rsidRPr="002A2815">
              <w:rPr>
                <w:rFonts w:ascii="Times New Roman" w:eastAsia="Times New Roman" w:hAnsi="Times New Roman" w:cs="Times New Roman"/>
                <w:color w:val="000000"/>
                <w:sz w:val="24"/>
                <w:szCs w:val="24"/>
                <w:lang w:eastAsia="lv-LV"/>
              </w:rPr>
              <w:t>u</w:t>
            </w:r>
            <w:r w:rsidR="00986C00" w:rsidRPr="002A2815">
              <w:rPr>
                <w:rFonts w:ascii="Times New Roman" w:eastAsia="Times New Roman" w:hAnsi="Times New Roman" w:cs="Times New Roman"/>
                <w:color w:val="000000"/>
                <w:sz w:val="24"/>
                <w:szCs w:val="24"/>
                <w:lang w:eastAsia="lv-LV"/>
              </w:rPr>
              <w:t xml:space="preserve"> uz Noteikumiem </w:t>
            </w:r>
            <w:r w:rsidR="00A962AD" w:rsidRPr="002A2815">
              <w:rPr>
                <w:rFonts w:ascii="Times New Roman" w:eastAsia="Times New Roman" w:hAnsi="Times New Roman" w:cs="Times New Roman"/>
                <w:color w:val="000000"/>
                <w:sz w:val="24"/>
                <w:szCs w:val="24"/>
                <w:lang w:eastAsia="lv-LV"/>
              </w:rPr>
              <w:t xml:space="preserve">bez saturiskām pārmaiņām </w:t>
            </w:r>
            <w:r w:rsidR="00986C00" w:rsidRPr="002A2815">
              <w:rPr>
                <w:rFonts w:ascii="Times New Roman" w:eastAsia="Times New Roman" w:hAnsi="Times New Roman" w:cs="Times New Roman"/>
                <w:color w:val="000000"/>
                <w:sz w:val="24"/>
                <w:szCs w:val="24"/>
                <w:lang w:eastAsia="lv-LV"/>
              </w:rPr>
              <w:t>tiek pārcelts Finanšu un kapitāla tirgus komisijas 2020.</w:t>
            </w:r>
            <w:r w:rsidR="00F02A27" w:rsidRPr="002A2815">
              <w:rPr>
                <w:rFonts w:ascii="Times New Roman" w:eastAsia="Times New Roman" w:hAnsi="Times New Roman" w:cs="Times New Roman"/>
                <w:color w:val="000000"/>
                <w:sz w:val="24"/>
                <w:szCs w:val="24"/>
                <w:lang w:eastAsia="lv-LV"/>
              </w:rPr>
              <w:t> </w:t>
            </w:r>
            <w:r w:rsidR="00986C00" w:rsidRPr="002A2815">
              <w:rPr>
                <w:rFonts w:ascii="Times New Roman" w:eastAsia="Times New Roman" w:hAnsi="Times New Roman" w:cs="Times New Roman"/>
                <w:color w:val="000000"/>
                <w:sz w:val="24"/>
                <w:szCs w:val="24"/>
                <w:lang w:eastAsia="lv-LV"/>
              </w:rPr>
              <w:t>gada 27.</w:t>
            </w:r>
            <w:r w:rsidR="00F618FE" w:rsidRPr="002A2815">
              <w:rPr>
                <w:rFonts w:ascii="Times New Roman" w:eastAsia="Times New Roman" w:hAnsi="Times New Roman" w:cs="Times New Roman"/>
                <w:color w:val="000000"/>
                <w:sz w:val="24"/>
                <w:szCs w:val="24"/>
                <w:lang w:eastAsia="lv-LV"/>
              </w:rPr>
              <w:t> </w:t>
            </w:r>
            <w:r w:rsidR="00986C00" w:rsidRPr="002A2815">
              <w:rPr>
                <w:rFonts w:ascii="Times New Roman" w:eastAsia="Times New Roman" w:hAnsi="Times New Roman" w:cs="Times New Roman"/>
                <w:color w:val="000000"/>
                <w:sz w:val="24"/>
                <w:szCs w:val="24"/>
                <w:lang w:eastAsia="lv-LV"/>
              </w:rPr>
              <w:t>oktobra normatīvo noteikumu Nr. 199 "Krājaizdevu sabiedrību aktīvu un ārpusbilances saistību novērtēšanas normatīvie noteikumi" 2. pielikums, kurā uzrād</w:t>
            </w:r>
            <w:r w:rsidR="00515F1E" w:rsidRPr="002A2815">
              <w:rPr>
                <w:rFonts w:ascii="Times New Roman" w:eastAsia="Times New Roman" w:hAnsi="Times New Roman" w:cs="Times New Roman"/>
                <w:color w:val="000000"/>
                <w:sz w:val="24"/>
                <w:szCs w:val="24"/>
                <w:lang w:eastAsia="lv-LV"/>
              </w:rPr>
              <w:t>a</w:t>
            </w:r>
            <w:r w:rsidR="00986C00" w:rsidRPr="002A2815">
              <w:rPr>
                <w:rFonts w:ascii="Times New Roman" w:eastAsia="Times New Roman" w:hAnsi="Times New Roman" w:cs="Times New Roman"/>
                <w:color w:val="000000"/>
                <w:sz w:val="24"/>
                <w:szCs w:val="24"/>
                <w:lang w:eastAsia="lv-LV"/>
              </w:rPr>
              <w:t xml:space="preserve"> atsevišķas krājaizdevu sabiedrību aktīvu un ārpusbilances saistību pozīcijas un uzkrājum</w:t>
            </w:r>
            <w:r w:rsidR="00515F1E" w:rsidRPr="002A2815">
              <w:rPr>
                <w:rFonts w:ascii="Times New Roman" w:eastAsia="Times New Roman" w:hAnsi="Times New Roman" w:cs="Times New Roman"/>
                <w:color w:val="000000"/>
                <w:sz w:val="24"/>
                <w:szCs w:val="24"/>
                <w:lang w:eastAsia="lv-LV"/>
              </w:rPr>
              <w:t>us</w:t>
            </w:r>
            <w:r w:rsidR="00986C00" w:rsidRPr="002A2815">
              <w:rPr>
                <w:rFonts w:ascii="Times New Roman" w:eastAsia="Times New Roman" w:hAnsi="Times New Roman" w:cs="Times New Roman"/>
                <w:color w:val="000000"/>
                <w:sz w:val="24"/>
                <w:szCs w:val="24"/>
                <w:lang w:eastAsia="lv-LV"/>
              </w:rPr>
              <w:t xml:space="preserve"> nedrošiem parādiem atbilstoši to kvalitātes novērtējumam.</w:t>
            </w:r>
            <w:r w:rsidR="00B33818" w:rsidRPr="002A2815">
              <w:rPr>
                <w:rFonts w:ascii="Times New Roman" w:eastAsia="Times New Roman" w:hAnsi="Times New Roman" w:cs="Times New Roman"/>
                <w:color w:val="000000"/>
                <w:sz w:val="24"/>
                <w:szCs w:val="24"/>
                <w:lang w:eastAsia="lv-LV"/>
              </w:rPr>
              <w:t xml:space="preserve"> </w:t>
            </w:r>
          </w:p>
          <w:p w14:paraId="1A658038" w14:textId="6D1ADE7A" w:rsidR="00567880" w:rsidRPr="002A2815" w:rsidRDefault="001F6CE3" w:rsidP="00567880">
            <w:pPr>
              <w:jc w:val="both"/>
              <w:rPr>
                <w:rFonts w:ascii="Times New Roman" w:hAnsi="Times New Roman" w:cs="Times New Roman"/>
                <w:sz w:val="24"/>
                <w:szCs w:val="24"/>
              </w:rPr>
            </w:pPr>
            <w:r w:rsidRPr="002A2815">
              <w:rPr>
                <w:rFonts w:ascii="Times New Roman" w:hAnsi="Times New Roman" w:cs="Times New Roman"/>
                <w:sz w:val="24"/>
                <w:szCs w:val="24"/>
              </w:rPr>
              <w:t xml:space="preserve">Noteikumu </w:t>
            </w:r>
            <w:r w:rsidR="00FB190F" w:rsidRPr="002A2815">
              <w:rPr>
                <w:rFonts w:ascii="Times New Roman" w:hAnsi="Times New Roman" w:cs="Times New Roman"/>
                <w:sz w:val="24"/>
                <w:szCs w:val="24"/>
              </w:rPr>
              <w:t xml:space="preserve">grozījumu </w:t>
            </w:r>
            <w:r w:rsidRPr="002A2815">
              <w:rPr>
                <w:rFonts w:ascii="Times New Roman" w:hAnsi="Times New Roman" w:cs="Times New Roman"/>
                <w:sz w:val="24"/>
                <w:szCs w:val="24"/>
              </w:rPr>
              <w:t>projekts sagatavots, pamatojoties uz Latvijas Bankas likuma</w:t>
            </w:r>
            <w:r w:rsidR="00DF3B7C" w:rsidRPr="002A2815">
              <w:rPr>
                <w:rFonts w:ascii="Times New Roman" w:hAnsi="Times New Roman" w:cs="Times New Roman"/>
                <w:sz w:val="24"/>
                <w:szCs w:val="24"/>
              </w:rPr>
              <w:t xml:space="preserve"> 63. panta otro daļu, kas paredz Latvijas Bankai tiesības noteikt statistisko datu sagatavošanas un iesniegšanas prasības un kārtību un iesniegšanas termiņu, kā arī personas, kurām ir pienākums iesniegt Latvijas Bankas uzdevumu izpildes nodrošināšanai nepieciešamos statistiskos datus, un 68.</w:t>
            </w:r>
            <w:r w:rsidR="00854ABF" w:rsidRPr="002A2815">
              <w:rPr>
                <w:rFonts w:ascii="Times New Roman" w:hAnsi="Times New Roman" w:cs="Times New Roman"/>
                <w:sz w:val="24"/>
                <w:szCs w:val="24"/>
              </w:rPr>
              <w:t> </w:t>
            </w:r>
            <w:r w:rsidR="00DF3B7C" w:rsidRPr="002A2815">
              <w:rPr>
                <w:rFonts w:ascii="Times New Roman" w:hAnsi="Times New Roman" w:cs="Times New Roman"/>
                <w:sz w:val="24"/>
                <w:szCs w:val="24"/>
              </w:rPr>
              <w:t>panta trešo daļu, kas paredz Latvijas Bankai tiesības noteikt statistisko datu glabāšanas ilgumu.</w:t>
            </w:r>
          </w:p>
          <w:p w14:paraId="4BBA8476" w14:textId="7A572DCF" w:rsidR="00567880" w:rsidRPr="002A2815" w:rsidRDefault="00567880" w:rsidP="00567880">
            <w:pPr>
              <w:jc w:val="both"/>
              <w:rPr>
                <w:rFonts w:ascii="Times New Roman" w:hAnsi="Times New Roman" w:cs="Times New Roman"/>
                <w:sz w:val="24"/>
                <w:szCs w:val="24"/>
              </w:rPr>
            </w:pPr>
            <w:r w:rsidRPr="002A2815">
              <w:rPr>
                <w:rFonts w:ascii="Times New Roman" w:hAnsi="Times New Roman" w:cs="Times New Roman"/>
                <w:sz w:val="24"/>
                <w:szCs w:val="24"/>
              </w:rPr>
              <w:t>Noteikumu grozījumu projektā ietvertās būtiskākās Noteikumu pārmaiņas</w:t>
            </w:r>
            <w:r w:rsidR="00B21887" w:rsidRPr="002A2815">
              <w:rPr>
                <w:rFonts w:ascii="Times New Roman" w:hAnsi="Times New Roman" w:cs="Times New Roman"/>
                <w:sz w:val="24"/>
                <w:szCs w:val="24"/>
              </w:rPr>
              <w:t xml:space="preserve"> ir šādas</w:t>
            </w:r>
            <w:r w:rsidRPr="002A2815">
              <w:rPr>
                <w:rFonts w:ascii="Times New Roman" w:hAnsi="Times New Roman" w:cs="Times New Roman"/>
                <w:sz w:val="24"/>
                <w:szCs w:val="24"/>
              </w:rPr>
              <w:t>:</w:t>
            </w:r>
          </w:p>
          <w:p w14:paraId="4D788B8B" w14:textId="148C6B29" w:rsidR="00567880" w:rsidRPr="002A2815" w:rsidRDefault="00E5263C" w:rsidP="00643F23">
            <w:pPr>
              <w:pStyle w:val="ListParagraph"/>
              <w:numPr>
                <w:ilvl w:val="0"/>
                <w:numId w:val="2"/>
              </w:numPr>
              <w:jc w:val="both"/>
              <w:rPr>
                <w:rFonts w:ascii="Times New Roman" w:eastAsia="Times New Roman" w:hAnsi="Times New Roman" w:cs="Times New Roman"/>
                <w:sz w:val="24"/>
                <w:szCs w:val="24"/>
              </w:rPr>
            </w:pPr>
            <w:r w:rsidRPr="002A2815">
              <w:rPr>
                <w:rFonts w:ascii="Times New Roman" w:eastAsia="Times New Roman" w:hAnsi="Times New Roman" w:cs="Times New Roman"/>
                <w:sz w:val="24"/>
                <w:szCs w:val="24"/>
              </w:rPr>
              <w:t>n</w:t>
            </w:r>
            <w:r w:rsidR="00567880" w:rsidRPr="002A2815">
              <w:rPr>
                <w:rFonts w:ascii="Times New Roman" w:eastAsia="Times New Roman" w:hAnsi="Times New Roman" w:cs="Times New Roman"/>
                <w:sz w:val="24"/>
                <w:szCs w:val="24"/>
              </w:rPr>
              <w:t>orāde</w:t>
            </w:r>
            <w:r w:rsidRPr="002A2815">
              <w:rPr>
                <w:rFonts w:ascii="Times New Roman" w:eastAsia="Times New Roman" w:hAnsi="Times New Roman" w:cs="Times New Roman"/>
                <w:sz w:val="24"/>
                <w:szCs w:val="24"/>
              </w:rPr>
              <w:t xml:space="preserve"> par to</w:t>
            </w:r>
            <w:r w:rsidR="00567880" w:rsidRPr="002A2815">
              <w:rPr>
                <w:rFonts w:ascii="Times New Roman" w:eastAsia="Times New Roman" w:hAnsi="Times New Roman" w:cs="Times New Roman"/>
                <w:sz w:val="24"/>
                <w:szCs w:val="24"/>
              </w:rPr>
              <w:t xml:space="preserve">, uz kāda likuma pamata izdoti Noteikumi, papildināta ar atsauci uz Latvijas Bankas likuma </w:t>
            </w:r>
            <w:r w:rsidR="00567880" w:rsidRPr="002A2815">
              <w:rPr>
                <w:rFonts w:ascii="Times New Roman" w:hAnsi="Times New Roman" w:cs="Times New Roman"/>
                <w:sz w:val="24"/>
                <w:szCs w:val="24"/>
              </w:rPr>
              <w:t>68. panta trešo daļu, kas paredz Latvijas Bankai tiesības noteikt statistisko datu glabāšanas ilgumu;</w:t>
            </w:r>
          </w:p>
          <w:p w14:paraId="215F8F70" w14:textId="14087FF0" w:rsidR="00E11517" w:rsidRPr="002A2815" w:rsidRDefault="00F25088" w:rsidP="00643F23">
            <w:pPr>
              <w:pStyle w:val="ListParagraph"/>
              <w:numPr>
                <w:ilvl w:val="0"/>
                <w:numId w:val="2"/>
              </w:numPr>
              <w:jc w:val="both"/>
              <w:rPr>
                <w:rFonts w:ascii="Times New Roman" w:eastAsia="Times New Roman" w:hAnsi="Times New Roman" w:cs="Times New Roman"/>
                <w:sz w:val="24"/>
                <w:szCs w:val="24"/>
              </w:rPr>
            </w:pPr>
            <w:r w:rsidRPr="002A2815">
              <w:rPr>
                <w:rFonts w:ascii="Times New Roman" w:eastAsia="Times New Roman" w:hAnsi="Times New Roman" w:cs="Times New Roman"/>
                <w:sz w:val="24"/>
                <w:szCs w:val="24"/>
              </w:rPr>
              <w:t xml:space="preserve">precizēta </w:t>
            </w:r>
            <w:r w:rsidR="009F3E83" w:rsidRPr="002A2815">
              <w:rPr>
                <w:rFonts w:ascii="Times New Roman" w:eastAsia="Times New Roman" w:hAnsi="Times New Roman" w:cs="Times New Roman"/>
                <w:sz w:val="24"/>
                <w:szCs w:val="24"/>
              </w:rPr>
              <w:t>termina "</w:t>
            </w:r>
            <w:r w:rsidRPr="002A2815">
              <w:rPr>
                <w:rFonts w:ascii="Times New Roman" w:eastAsia="Times New Roman" w:hAnsi="Times New Roman" w:cs="Times New Roman"/>
                <w:sz w:val="24"/>
                <w:szCs w:val="24"/>
              </w:rPr>
              <w:t>ieguldījumu fond</w:t>
            </w:r>
            <w:r w:rsidR="009F3E83" w:rsidRPr="002A2815">
              <w:rPr>
                <w:rFonts w:ascii="Times New Roman" w:eastAsia="Times New Roman" w:hAnsi="Times New Roman" w:cs="Times New Roman"/>
                <w:sz w:val="24"/>
                <w:szCs w:val="24"/>
              </w:rPr>
              <w:t>i</w:t>
            </w:r>
            <w:r w:rsidRPr="002A2815">
              <w:rPr>
                <w:rFonts w:ascii="Times New Roman" w:eastAsia="Times New Roman" w:hAnsi="Times New Roman" w:cs="Times New Roman"/>
                <w:sz w:val="24"/>
                <w:szCs w:val="24"/>
              </w:rPr>
              <w:t>, izņemot naudas tirgus fondus</w:t>
            </w:r>
            <w:r w:rsidR="009F3E83" w:rsidRPr="002A2815">
              <w:rPr>
                <w:rFonts w:ascii="Times New Roman" w:eastAsia="Times New Roman" w:hAnsi="Times New Roman" w:cs="Times New Roman"/>
                <w:sz w:val="24"/>
                <w:szCs w:val="24"/>
              </w:rPr>
              <w:t>"</w:t>
            </w:r>
            <w:r w:rsidRPr="002A2815">
              <w:rPr>
                <w:rFonts w:ascii="Times New Roman" w:eastAsia="Times New Roman" w:hAnsi="Times New Roman" w:cs="Times New Roman"/>
                <w:sz w:val="24"/>
                <w:szCs w:val="24"/>
              </w:rPr>
              <w:t xml:space="preserve"> definīcija atbilstoši Eiropas Centrālās bankas </w:t>
            </w:r>
            <w:r w:rsidR="009F3E83" w:rsidRPr="002A2815">
              <w:rPr>
                <w:rFonts w:ascii="Times New Roman" w:eastAsia="Times New Roman" w:hAnsi="Times New Roman" w:cs="Times New Roman"/>
                <w:sz w:val="24"/>
                <w:szCs w:val="24"/>
              </w:rPr>
              <w:t xml:space="preserve">2024. gada 27. jūnija </w:t>
            </w:r>
            <w:r w:rsidRPr="002A2815">
              <w:rPr>
                <w:rFonts w:ascii="Times New Roman" w:eastAsia="Times New Roman" w:hAnsi="Times New Roman" w:cs="Times New Roman"/>
                <w:sz w:val="24"/>
                <w:szCs w:val="24"/>
              </w:rPr>
              <w:t>Regulai (ES) 2024/1988</w:t>
            </w:r>
            <w:r w:rsidR="00825609" w:rsidRPr="002A2815">
              <w:rPr>
                <w:rFonts w:ascii="Times New Roman" w:eastAsia="Times New Roman" w:hAnsi="Times New Roman" w:cs="Times New Roman"/>
                <w:sz w:val="24"/>
                <w:szCs w:val="24"/>
              </w:rPr>
              <w:t xml:space="preserve"> </w:t>
            </w:r>
            <w:r w:rsidRPr="002A2815">
              <w:rPr>
                <w:rFonts w:ascii="Times New Roman" w:eastAsia="Times New Roman" w:hAnsi="Times New Roman" w:cs="Times New Roman"/>
                <w:sz w:val="24"/>
                <w:szCs w:val="24"/>
              </w:rPr>
              <w:t>par ieguldījumu fondu statistiku un par Lēmuma (ES) 2015/32 (ECB/2014/62) atcelšanu (ECB/2024/17) (pārstrādāta redakcija), norādot, ka Latvijā šajā kategorijā ietilpst gan ieguldījumu fondi Ieguldījumu pārvaldes sabiedrību likuma izpratnē,</w:t>
            </w:r>
            <w:r w:rsidR="009F3E83" w:rsidRPr="002A2815">
              <w:rPr>
                <w:rFonts w:ascii="Times New Roman" w:eastAsia="Times New Roman" w:hAnsi="Times New Roman" w:cs="Times New Roman"/>
                <w:sz w:val="24"/>
                <w:szCs w:val="24"/>
              </w:rPr>
              <w:t xml:space="preserve"> izņemot naudas tirgus fondus,</w:t>
            </w:r>
            <w:r w:rsidRPr="002A2815">
              <w:rPr>
                <w:rFonts w:ascii="Times New Roman" w:eastAsia="Times New Roman" w:hAnsi="Times New Roman" w:cs="Times New Roman"/>
                <w:sz w:val="24"/>
                <w:szCs w:val="24"/>
              </w:rPr>
              <w:t xml:space="preserve"> gan alternatīvo ieguldījumu fondi Alternatīvo ieguldījumu fondu un to pārvaldnieku likuma izpratnē</w:t>
            </w:r>
            <w:r w:rsidR="009F3E83" w:rsidRPr="002A2815">
              <w:rPr>
                <w:rFonts w:ascii="Times New Roman" w:eastAsia="Times New Roman" w:hAnsi="Times New Roman" w:cs="Times New Roman"/>
                <w:sz w:val="24"/>
                <w:szCs w:val="24"/>
              </w:rPr>
              <w:t>, izņemot naudas tirgus fondus</w:t>
            </w:r>
            <w:r w:rsidRPr="002A2815">
              <w:rPr>
                <w:rFonts w:ascii="Times New Roman" w:eastAsia="Times New Roman" w:hAnsi="Times New Roman" w:cs="Times New Roman"/>
                <w:sz w:val="24"/>
                <w:szCs w:val="24"/>
              </w:rPr>
              <w:t>;</w:t>
            </w:r>
          </w:p>
          <w:p w14:paraId="23A0B119" w14:textId="056B5280" w:rsidR="00F25088" w:rsidRPr="002A2815" w:rsidRDefault="000610CF" w:rsidP="00643F23">
            <w:pPr>
              <w:pStyle w:val="ListParagraph"/>
              <w:numPr>
                <w:ilvl w:val="0"/>
                <w:numId w:val="2"/>
              </w:numPr>
              <w:jc w:val="both"/>
              <w:rPr>
                <w:rFonts w:ascii="Times New Roman" w:eastAsia="Times New Roman" w:hAnsi="Times New Roman" w:cs="Times New Roman"/>
                <w:sz w:val="24"/>
                <w:szCs w:val="24"/>
              </w:rPr>
            </w:pPr>
            <w:r w:rsidRPr="002A2815">
              <w:rPr>
                <w:rFonts w:ascii="Times New Roman" w:eastAsia="Times New Roman" w:hAnsi="Times New Roman" w:cs="Times New Roman"/>
                <w:sz w:val="24"/>
                <w:szCs w:val="24"/>
              </w:rPr>
              <w:t xml:space="preserve">mainīta pieeja sektora noteikšanai tām </w:t>
            </w:r>
            <w:r w:rsidR="0047199A" w:rsidRPr="002A2815">
              <w:rPr>
                <w:rFonts w:ascii="Times New Roman" w:eastAsia="Times New Roman" w:hAnsi="Times New Roman" w:cs="Times New Roman"/>
                <w:sz w:val="24"/>
                <w:szCs w:val="24"/>
              </w:rPr>
              <w:t>kredītiestādēm</w:t>
            </w:r>
            <w:r w:rsidRPr="002A2815">
              <w:rPr>
                <w:rFonts w:ascii="Times New Roman" w:eastAsia="Times New Roman" w:hAnsi="Times New Roman" w:cs="Times New Roman"/>
                <w:sz w:val="24"/>
                <w:szCs w:val="24"/>
              </w:rPr>
              <w:t>, kurām ir atsaukta licence</w:t>
            </w:r>
            <w:r w:rsidR="0047199A" w:rsidRPr="002A2815">
              <w:rPr>
                <w:rFonts w:ascii="Times New Roman" w:eastAsia="Times New Roman" w:hAnsi="Times New Roman" w:cs="Times New Roman"/>
                <w:sz w:val="24"/>
                <w:szCs w:val="24"/>
              </w:rPr>
              <w:t xml:space="preserve"> kredītiestādes darbībai</w:t>
            </w:r>
            <w:r w:rsidRPr="002A2815">
              <w:rPr>
                <w:rFonts w:ascii="Times New Roman" w:eastAsia="Times New Roman" w:hAnsi="Times New Roman" w:cs="Times New Roman"/>
                <w:sz w:val="24"/>
                <w:szCs w:val="24"/>
              </w:rPr>
              <w:t xml:space="preserve">, tās klasificējot finanšu </w:t>
            </w:r>
            <w:proofErr w:type="spellStart"/>
            <w:r w:rsidRPr="002A2815">
              <w:rPr>
                <w:rFonts w:ascii="Times New Roman" w:eastAsia="Times New Roman" w:hAnsi="Times New Roman" w:cs="Times New Roman"/>
                <w:sz w:val="24"/>
                <w:szCs w:val="24"/>
              </w:rPr>
              <w:t>palīgsabiedrību</w:t>
            </w:r>
            <w:proofErr w:type="spellEnd"/>
            <w:r w:rsidRPr="002A2815">
              <w:rPr>
                <w:rFonts w:ascii="Times New Roman" w:eastAsia="Times New Roman" w:hAnsi="Times New Roman" w:cs="Times New Roman"/>
                <w:sz w:val="24"/>
                <w:szCs w:val="24"/>
              </w:rPr>
              <w:t xml:space="preserve"> sektorā;</w:t>
            </w:r>
          </w:p>
          <w:p w14:paraId="75BCCE3E" w14:textId="030E2E4F" w:rsidR="000610CF" w:rsidRPr="002A2815" w:rsidRDefault="000610CF" w:rsidP="00643F23">
            <w:pPr>
              <w:pStyle w:val="ListParagraph"/>
              <w:numPr>
                <w:ilvl w:val="0"/>
                <w:numId w:val="2"/>
              </w:numPr>
              <w:jc w:val="both"/>
              <w:rPr>
                <w:rFonts w:ascii="Times New Roman" w:eastAsia="Times New Roman" w:hAnsi="Times New Roman" w:cs="Times New Roman"/>
                <w:sz w:val="24"/>
                <w:szCs w:val="24"/>
              </w:rPr>
            </w:pPr>
            <w:r w:rsidRPr="002A2815">
              <w:rPr>
                <w:rFonts w:ascii="Times New Roman" w:eastAsia="Times New Roman" w:hAnsi="Times New Roman" w:cs="Times New Roman"/>
                <w:sz w:val="24"/>
                <w:szCs w:val="24"/>
              </w:rPr>
              <w:t xml:space="preserve">precizēta </w:t>
            </w:r>
            <w:r w:rsidR="009F3E83" w:rsidRPr="002A2815">
              <w:rPr>
                <w:rFonts w:ascii="Times New Roman" w:eastAsia="Times New Roman" w:hAnsi="Times New Roman" w:cs="Times New Roman"/>
                <w:sz w:val="24"/>
                <w:szCs w:val="24"/>
              </w:rPr>
              <w:t>termina "</w:t>
            </w:r>
            <w:r w:rsidRPr="002A2815">
              <w:rPr>
                <w:rFonts w:ascii="Times New Roman" w:eastAsia="Times New Roman" w:hAnsi="Times New Roman" w:cs="Times New Roman"/>
                <w:sz w:val="24"/>
                <w:szCs w:val="24"/>
              </w:rPr>
              <w:t>naudas tirgus fond</w:t>
            </w:r>
            <w:r w:rsidR="009F3E83" w:rsidRPr="002A2815">
              <w:rPr>
                <w:rFonts w:ascii="Times New Roman" w:eastAsia="Times New Roman" w:hAnsi="Times New Roman" w:cs="Times New Roman"/>
                <w:sz w:val="24"/>
                <w:szCs w:val="24"/>
              </w:rPr>
              <w:t>s"</w:t>
            </w:r>
            <w:r w:rsidRPr="002A2815">
              <w:rPr>
                <w:rFonts w:ascii="Times New Roman" w:eastAsia="Times New Roman" w:hAnsi="Times New Roman" w:cs="Times New Roman"/>
                <w:sz w:val="24"/>
                <w:szCs w:val="24"/>
              </w:rPr>
              <w:t xml:space="preserve"> definīcija atbilstoši</w:t>
            </w:r>
            <w:r w:rsidRPr="002A2815">
              <w:t xml:space="preserve"> </w:t>
            </w:r>
            <w:r w:rsidRPr="002A2815">
              <w:rPr>
                <w:rFonts w:ascii="Times New Roman" w:eastAsia="Times New Roman" w:hAnsi="Times New Roman" w:cs="Times New Roman"/>
                <w:sz w:val="24"/>
                <w:szCs w:val="24"/>
              </w:rPr>
              <w:t xml:space="preserve">Eiropas Parlamenta un Padomes </w:t>
            </w:r>
            <w:r w:rsidR="009F3E83" w:rsidRPr="002A2815">
              <w:rPr>
                <w:rFonts w:ascii="Times New Roman" w:eastAsia="Times New Roman" w:hAnsi="Times New Roman" w:cs="Times New Roman"/>
                <w:sz w:val="24"/>
                <w:szCs w:val="24"/>
              </w:rPr>
              <w:t xml:space="preserve">2017. gada 14. jūnija </w:t>
            </w:r>
            <w:r w:rsidRPr="002A2815">
              <w:rPr>
                <w:rFonts w:ascii="Times New Roman" w:eastAsia="Times New Roman" w:hAnsi="Times New Roman" w:cs="Times New Roman"/>
                <w:sz w:val="24"/>
                <w:szCs w:val="24"/>
              </w:rPr>
              <w:t>Regulai (ES)</w:t>
            </w:r>
            <w:r w:rsidR="009F3E83" w:rsidRPr="002A2815">
              <w:rPr>
                <w:rFonts w:ascii="Times New Roman" w:eastAsia="Times New Roman" w:hAnsi="Times New Roman" w:cs="Times New Roman"/>
                <w:sz w:val="24"/>
                <w:szCs w:val="24"/>
              </w:rPr>
              <w:t> </w:t>
            </w:r>
            <w:r w:rsidRPr="002A2815">
              <w:rPr>
                <w:rFonts w:ascii="Times New Roman" w:eastAsia="Times New Roman" w:hAnsi="Times New Roman" w:cs="Times New Roman"/>
                <w:sz w:val="24"/>
                <w:szCs w:val="24"/>
              </w:rPr>
              <w:t>2017/1131 par naudas tirgus fondiem;</w:t>
            </w:r>
          </w:p>
          <w:p w14:paraId="1C03E0B6" w14:textId="52134665" w:rsidR="000610CF" w:rsidRPr="002A2815" w:rsidRDefault="000610CF" w:rsidP="00643F23">
            <w:pPr>
              <w:pStyle w:val="ListParagraph"/>
              <w:numPr>
                <w:ilvl w:val="0"/>
                <w:numId w:val="2"/>
              </w:numPr>
              <w:jc w:val="both"/>
              <w:rPr>
                <w:rFonts w:ascii="Times New Roman" w:eastAsia="Times New Roman" w:hAnsi="Times New Roman" w:cs="Times New Roman"/>
                <w:sz w:val="24"/>
                <w:szCs w:val="24"/>
              </w:rPr>
            </w:pPr>
            <w:r w:rsidRPr="002A2815">
              <w:rPr>
                <w:rFonts w:ascii="Times New Roman" w:eastAsia="Times New Roman" w:hAnsi="Times New Roman" w:cs="Times New Roman"/>
                <w:sz w:val="24"/>
                <w:szCs w:val="24"/>
              </w:rPr>
              <w:t xml:space="preserve">Noteikumi papildināti ar </w:t>
            </w:r>
            <w:r w:rsidR="009F3E83" w:rsidRPr="002A2815">
              <w:rPr>
                <w:rFonts w:ascii="Times New Roman" w:eastAsia="Times New Roman" w:hAnsi="Times New Roman" w:cs="Times New Roman"/>
                <w:sz w:val="24"/>
                <w:szCs w:val="24"/>
              </w:rPr>
              <w:t>termina "</w:t>
            </w:r>
            <w:r w:rsidRPr="002A2815">
              <w:rPr>
                <w:rFonts w:ascii="Times New Roman" w:eastAsia="Times New Roman" w:hAnsi="Times New Roman" w:cs="Times New Roman"/>
                <w:sz w:val="24"/>
                <w:szCs w:val="24"/>
              </w:rPr>
              <w:t>ieguldījumu apliecīb</w:t>
            </w:r>
            <w:r w:rsidR="009F3E83" w:rsidRPr="002A2815">
              <w:rPr>
                <w:rFonts w:ascii="Times New Roman" w:eastAsia="Times New Roman" w:hAnsi="Times New Roman" w:cs="Times New Roman"/>
                <w:sz w:val="24"/>
                <w:szCs w:val="24"/>
              </w:rPr>
              <w:t>a"</w:t>
            </w:r>
            <w:r w:rsidRPr="002A2815">
              <w:rPr>
                <w:rFonts w:ascii="Times New Roman" w:eastAsia="Times New Roman" w:hAnsi="Times New Roman" w:cs="Times New Roman"/>
                <w:sz w:val="24"/>
                <w:szCs w:val="24"/>
              </w:rPr>
              <w:t xml:space="preserve"> definīciju;</w:t>
            </w:r>
          </w:p>
          <w:p w14:paraId="5B2A4906" w14:textId="19949E80" w:rsidR="000610CF" w:rsidRPr="002A2815" w:rsidRDefault="000610CF" w:rsidP="00643F23">
            <w:pPr>
              <w:pStyle w:val="ListParagraph"/>
              <w:numPr>
                <w:ilvl w:val="0"/>
                <w:numId w:val="2"/>
              </w:numPr>
              <w:jc w:val="both"/>
              <w:rPr>
                <w:rFonts w:ascii="Times New Roman" w:eastAsia="Times New Roman" w:hAnsi="Times New Roman" w:cs="Times New Roman"/>
                <w:sz w:val="24"/>
                <w:szCs w:val="24"/>
              </w:rPr>
            </w:pPr>
            <w:r w:rsidRPr="002A2815">
              <w:rPr>
                <w:rFonts w:ascii="Times New Roman" w:eastAsia="Times New Roman" w:hAnsi="Times New Roman" w:cs="Times New Roman"/>
                <w:sz w:val="24"/>
                <w:szCs w:val="24"/>
              </w:rPr>
              <w:t>svītrot</w:t>
            </w:r>
            <w:r w:rsidR="00B5621D" w:rsidRPr="002A2815">
              <w:rPr>
                <w:rFonts w:ascii="Times New Roman" w:eastAsia="Times New Roman" w:hAnsi="Times New Roman" w:cs="Times New Roman"/>
                <w:sz w:val="24"/>
                <w:szCs w:val="24"/>
              </w:rPr>
              <w:t>s</w:t>
            </w:r>
            <w:r w:rsidRPr="002A2815">
              <w:rPr>
                <w:rFonts w:ascii="Times New Roman" w:eastAsia="Times New Roman" w:hAnsi="Times New Roman" w:cs="Times New Roman"/>
                <w:sz w:val="24"/>
                <w:szCs w:val="24"/>
              </w:rPr>
              <w:t xml:space="preserve"> Noteikumu 10. pielikums "Pārējo aktīvu izvērsums" un 11.</w:t>
            </w:r>
            <w:r w:rsidR="00F02A27" w:rsidRPr="002A2815">
              <w:rPr>
                <w:rFonts w:ascii="Times New Roman" w:eastAsia="Times New Roman" w:hAnsi="Times New Roman" w:cs="Times New Roman"/>
                <w:sz w:val="24"/>
                <w:szCs w:val="24"/>
              </w:rPr>
              <w:t> </w:t>
            </w:r>
            <w:r w:rsidRPr="002A2815">
              <w:rPr>
                <w:rFonts w:ascii="Times New Roman" w:eastAsia="Times New Roman" w:hAnsi="Times New Roman" w:cs="Times New Roman"/>
                <w:sz w:val="24"/>
                <w:szCs w:val="24"/>
              </w:rPr>
              <w:t>pielikums "Pārējo saistību izvērsums";</w:t>
            </w:r>
          </w:p>
          <w:p w14:paraId="27DAF163" w14:textId="2A065940" w:rsidR="000610CF" w:rsidRPr="002A2815" w:rsidRDefault="000610CF" w:rsidP="00643F23">
            <w:pPr>
              <w:pStyle w:val="ListParagraph"/>
              <w:numPr>
                <w:ilvl w:val="0"/>
                <w:numId w:val="2"/>
              </w:numPr>
              <w:jc w:val="both"/>
              <w:rPr>
                <w:rFonts w:ascii="Times New Roman" w:eastAsia="Times New Roman" w:hAnsi="Times New Roman" w:cs="Times New Roman"/>
                <w:sz w:val="24"/>
                <w:szCs w:val="24"/>
              </w:rPr>
            </w:pPr>
            <w:r w:rsidRPr="002A2815">
              <w:rPr>
                <w:rFonts w:ascii="Times New Roman" w:eastAsia="Times New Roman" w:hAnsi="Times New Roman" w:cs="Times New Roman"/>
                <w:sz w:val="24"/>
                <w:szCs w:val="24"/>
              </w:rPr>
              <w:t>Noteikumi</w:t>
            </w:r>
            <w:r w:rsidR="00B5621D" w:rsidRPr="002A2815">
              <w:rPr>
                <w:rFonts w:ascii="Times New Roman" w:eastAsia="Times New Roman" w:hAnsi="Times New Roman" w:cs="Times New Roman"/>
                <w:sz w:val="24"/>
                <w:szCs w:val="24"/>
              </w:rPr>
              <w:t xml:space="preserve"> </w:t>
            </w:r>
            <w:r w:rsidRPr="002A2815">
              <w:rPr>
                <w:rFonts w:ascii="Times New Roman" w:eastAsia="Times New Roman" w:hAnsi="Times New Roman" w:cs="Times New Roman"/>
                <w:sz w:val="24"/>
                <w:szCs w:val="24"/>
              </w:rPr>
              <w:t xml:space="preserve">papildināti ar </w:t>
            </w:r>
            <w:r w:rsidR="00B5621D" w:rsidRPr="002A2815">
              <w:rPr>
                <w:rFonts w:ascii="Times New Roman" w:eastAsia="Times New Roman" w:hAnsi="Times New Roman" w:cs="Times New Roman"/>
                <w:sz w:val="24"/>
                <w:szCs w:val="24"/>
              </w:rPr>
              <w:t>11.</w:t>
            </w:r>
            <w:r w:rsidR="00B5621D" w:rsidRPr="002A2815">
              <w:rPr>
                <w:rFonts w:ascii="Times New Roman" w:eastAsia="Times New Roman" w:hAnsi="Times New Roman" w:cs="Times New Roman"/>
                <w:sz w:val="24"/>
                <w:szCs w:val="24"/>
                <w:vertAlign w:val="superscript"/>
              </w:rPr>
              <w:t>1</w:t>
            </w:r>
            <w:r w:rsidR="00B5621D" w:rsidRPr="002A2815">
              <w:rPr>
                <w:rFonts w:ascii="Times New Roman" w:eastAsia="Times New Roman" w:hAnsi="Times New Roman" w:cs="Times New Roman"/>
                <w:sz w:val="24"/>
                <w:szCs w:val="24"/>
              </w:rPr>
              <w:t xml:space="preserve"> pielikumu "T pielikums "Krājaizdevu sabiedrības aktīvu un ārpusbilances saistību novērtēšanas pārskats"", kas pārcelts no </w:t>
            </w:r>
            <w:r w:rsidR="00B5621D" w:rsidRPr="002A2815">
              <w:rPr>
                <w:rFonts w:ascii="Times New Roman" w:eastAsia="Times New Roman" w:hAnsi="Times New Roman" w:cs="Times New Roman"/>
                <w:color w:val="000000"/>
                <w:sz w:val="24"/>
                <w:szCs w:val="24"/>
                <w:lang w:eastAsia="lv-LV"/>
              </w:rPr>
              <w:lastRenderedPageBreak/>
              <w:t>Finanšu un kapitāla tirgus komisijas 2020. gada 27.</w:t>
            </w:r>
            <w:r w:rsidR="00F02A27" w:rsidRPr="002A2815">
              <w:rPr>
                <w:rFonts w:ascii="Times New Roman" w:eastAsia="Times New Roman" w:hAnsi="Times New Roman" w:cs="Times New Roman"/>
                <w:color w:val="000000"/>
                <w:sz w:val="24"/>
                <w:szCs w:val="24"/>
                <w:lang w:eastAsia="lv-LV"/>
              </w:rPr>
              <w:t> </w:t>
            </w:r>
            <w:r w:rsidR="00B5621D" w:rsidRPr="002A2815">
              <w:rPr>
                <w:rFonts w:ascii="Times New Roman" w:eastAsia="Times New Roman" w:hAnsi="Times New Roman" w:cs="Times New Roman"/>
                <w:color w:val="000000"/>
                <w:sz w:val="24"/>
                <w:szCs w:val="24"/>
                <w:lang w:eastAsia="lv-LV"/>
              </w:rPr>
              <w:t>oktobra normatīv</w:t>
            </w:r>
            <w:r w:rsidR="009F3E83" w:rsidRPr="002A2815">
              <w:rPr>
                <w:rFonts w:ascii="Times New Roman" w:eastAsia="Times New Roman" w:hAnsi="Times New Roman" w:cs="Times New Roman"/>
                <w:color w:val="000000"/>
                <w:sz w:val="24"/>
                <w:szCs w:val="24"/>
                <w:lang w:eastAsia="lv-LV"/>
              </w:rPr>
              <w:t>ajiem</w:t>
            </w:r>
            <w:r w:rsidR="00B5621D" w:rsidRPr="002A2815">
              <w:rPr>
                <w:rFonts w:ascii="Times New Roman" w:eastAsia="Times New Roman" w:hAnsi="Times New Roman" w:cs="Times New Roman"/>
                <w:color w:val="000000"/>
                <w:sz w:val="24"/>
                <w:szCs w:val="24"/>
                <w:lang w:eastAsia="lv-LV"/>
              </w:rPr>
              <w:t xml:space="preserve"> noteikumiem Nr. 199 "Krājaizdevu sabiedrību aktīvu un ārpusbilances saistību novērtēšanas normatīvie noteikumi";</w:t>
            </w:r>
          </w:p>
          <w:p w14:paraId="13F1D847" w14:textId="4CD07C28" w:rsidR="00B5621D" w:rsidRPr="002A2815" w:rsidRDefault="00524192" w:rsidP="00643F23">
            <w:pPr>
              <w:pStyle w:val="ListParagraph"/>
              <w:numPr>
                <w:ilvl w:val="0"/>
                <w:numId w:val="2"/>
              </w:numPr>
              <w:jc w:val="both"/>
              <w:rPr>
                <w:rFonts w:ascii="Times New Roman" w:eastAsia="Times New Roman" w:hAnsi="Times New Roman" w:cs="Times New Roman"/>
                <w:sz w:val="24"/>
                <w:szCs w:val="24"/>
              </w:rPr>
            </w:pPr>
            <w:r w:rsidRPr="002A2815">
              <w:rPr>
                <w:rFonts w:ascii="Times New Roman" w:eastAsia="Times New Roman" w:hAnsi="Times New Roman" w:cs="Times New Roman"/>
                <w:sz w:val="24"/>
                <w:szCs w:val="24"/>
              </w:rPr>
              <w:t>visiem statistisko datu sniedzējiem noteikts vienāds</w:t>
            </w:r>
            <w:r w:rsidR="00B5621D" w:rsidRPr="002A2815">
              <w:rPr>
                <w:rFonts w:ascii="Times New Roman" w:eastAsia="Times New Roman" w:hAnsi="Times New Roman" w:cs="Times New Roman"/>
                <w:sz w:val="24"/>
                <w:szCs w:val="24"/>
              </w:rPr>
              <w:t xml:space="preserve"> </w:t>
            </w:r>
            <w:r w:rsidR="009B23C3" w:rsidRPr="002A2815">
              <w:rPr>
                <w:rFonts w:ascii="Times New Roman" w:eastAsia="Times New Roman" w:hAnsi="Times New Roman" w:cs="Times New Roman"/>
                <w:sz w:val="24"/>
                <w:szCs w:val="24"/>
              </w:rPr>
              <w:t>Noteikumu 1. pielikuma "Mēneša bilances pārskats" (turpmāk</w:t>
            </w:r>
            <w:r w:rsidR="00A1502B" w:rsidRPr="002A2815">
              <w:rPr>
                <w:rFonts w:ascii="Times New Roman" w:eastAsia="Times New Roman" w:hAnsi="Times New Roman" w:cs="Times New Roman"/>
                <w:sz w:val="24"/>
                <w:szCs w:val="24"/>
              </w:rPr>
              <w:t xml:space="preserve"> arī</w:t>
            </w:r>
            <w:r w:rsidR="009B23C3" w:rsidRPr="002A2815">
              <w:rPr>
                <w:rFonts w:ascii="Times New Roman" w:eastAsia="Times New Roman" w:hAnsi="Times New Roman" w:cs="Times New Roman"/>
                <w:sz w:val="24"/>
                <w:szCs w:val="24"/>
              </w:rPr>
              <w:t xml:space="preserve"> – Mēneša bilances pārskats) </w:t>
            </w:r>
            <w:r w:rsidR="00B5621D" w:rsidRPr="002A2815">
              <w:rPr>
                <w:rFonts w:ascii="Times New Roman" w:eastAsia="Times New Roman" w:hAnsi="Times New Roman" w:cs="Times New Roman"/>
                <w:sz w:val="24"/>
                <w:szCs w:val="24"/>
              </w:rPr>
              <w:t>un</w:t>
            </w:r>
            <w:r w:rsidRPr="002A2815">
              <w:rPr>
                <w:rFonts w:ascii="Times New Roman" w:eastAsia="Times New Roman" w:hAnsi="Times New Roman" w:cs="Times New Roman"/>
                <w:sz w:val="24"/>
                <w:szCs w:val="24"/>
              </w:rPr>
              <w:t xml:space="preserve"> visu</w:t>
            </w:r>
            <w:r w:rsidR="00B5621D" w:rsidRPr="002A2815">
              <w:rPr>
                <w:rFonts w:ascii="Times New Roman" w:eastAsia="Times New Roman" w:hAnsi="Times New Roman" w:cs="Times New Roman"/>
                <w:sz w:val="24"/>
                <w:szCs w:val="24"/>
              </w:rPr>
              <w:t xml:space="preserve"> </w:t>
            </w:r>
            <w:r w:rsidR="009B23C3" w:rsidRPr="002A2815">
              <w:rPr>
                <w:rFonts w:ascii="Times New Roman" w:eastAsia="Times New Roman" w:hAnsi="Times New Roman" w:cs="Times New Roman"/>
                <w:sz w:val="24"/>
                <w:szCs w:val="24"/>
              </w:rPr>
              <w:t>pārējo</w:t>
            </w:r>
            <w:r w:rsidR="00B5621D" w:rsidRPr="002A2815">
              <w:rPr>
                <w:rFonts w:ascii="Times New Roman" w:eastAsia="Times New Roman" w:hAnsi="Times New Roman" w:cs="Times New Roman"/>
                <w:sz w:val="24"/>
                <w:szCs w:val="24"/>
              </w:rPr>
              <w:t xml:space="preserve"> </w:t>
            </w:r>
            <w:r w:rsidR="009B23C3" w:rsidRPr="002A2815">
              <w:rPr>
                <w:rFonts w:ascii="Times New Roman" w:eastAsia="Times New Roman" w:hAnsi="Times New Roman" w:cs="Times New Roman"/>
                <w:sz w:val="24"/>
                <w:szCs w:val="24"/>
              </w:rPr>
              <w:t xml:space="preserve">Noteikumu </w:t>
            </w:r>
            <w:r w:rsidR="00B5621D" w:rsidRPr="002A2815">
              <w:rPr>
                <w:rFonts w:ascii="Times New Roman" w:eastAsia="Times New Roman" w:hAnsi="Times New Roman" w:cs="Times New Roman"/>
                <w:sz w:val="24"/>
                <w:szCs w:val="24"/>
              </w:rPr>
              <w:t>pielikumu iesniegšanas termiņš</w:t>
            </w:r>
            <w:r w:rsidRPr="002A2815">
              <w:rPr>
                <w:rFonts w:ascii="Times New Roman" w:eastAsia="Times New Roman" w:hAnsi="Times New Roman" w:cs="Times New Roman"/>
                <w:sz w:val="24"/>
                <w:szCs w:val="24"/>
              </w:rPr>
              <w:t xml:space="preserve"> </w:t>
            </w:r>
            <w:r w:rsidR="006D2927" w:rsidRPr="002A2815">
              <w:rPr>
                <w:rFonts w:ascii="Times New Roman" w:eastAsia="Times New Roman" w:hAnsi="Times New Roman" w:cs="Times New Roman"/>
                <w:sz w:val="24"/>
                <w:szCs w:val="24"/>
              </w:rPr>
              <w:t>–</w:t>
            </w:r>
            <w:r w:rsidRPr="002A2815">
              <w:rPr>
                <w:rFonts w:ascii="Times New Roman" w:eastAsia="Times New Roman" w:hAnsi="Times New Roman" w:cs="Times New Roman"/>
                <w:sz w:val="24"/>
                <w:szCs w:val="24"/>
              </w:rPr>
              <w:t xml:space="preserve"> septiņas darbdienas</w:t>
            </w:r>
            <w:r w:rsidR="00793709" w:rsidRPr="002A2815">
              <w:t xml:space="preserve"> </w:t>
            </w:r>
            <w:r w:rsidR="00793709" w:rsidRPr="002A2815">
              <w:rPr>
                <w:rFonts w:ascii="Times New Roman" w:eastAsia="Times New Roman" w:hAnsi="Times New Roman" w:cs="Times New Roman"/>
                <w:sz w:val="24"/>
                <w:szCs w:val="24"/>
              </w:rPr>
              <w:t>pēc kalendārā mēneša beigām</w:t>
            </w:r>
            <w:r w:rsidR="00FA134C" w:rsidRPr="002A2815">
              <w:rPr>
                <w:rFonts w:ascii="Times New Roman" w:eastAsia="Times New Roman" w:hAnsi="Times New Roman" w:cs="Times New Roman"/>
                <w:sz w:val="24"/>
                <w:szCs w:val="24"/>
              </w:rPr>
              <w:t>. Pārskatu sagatavošanas un iesniegšanas periodiskums katrai statistisko datu sniedzēju grupai paliek nemainīgs</w:t>
            </w:r>
            <w:r w:rsidRPr="002A2815">
              <w:rPr>
                <w:rFonts w:ascii="Times New Roman" w:eastAsia="Times New Roman" w:hAnsi="Times New Roman" w:cs="Times New Roman"/>
                <w:sz w:val="24"/>
                <w:szCs w:val="24"/>
              </w:rPr>
              <w:t>;</w:t>
            </w:r>
          </w:p>
          <w:p w14:paraId="017E948C" w14:textId="5D3D2324" w:rsidR="00FA134C" w:rsidRPr="002A2815" w:rsidRDefault="00524192" w:rsidP="006D2927">
            <w:pPr>
              <w:pStyle w:val="ListParagraph"/>
              <w:numPr>
                <w:ilvl w:val="0"/>
                <w:numId w:val="2"/>
              </w:numPr>
              <w:jc w:val="both"/>
              <w:rPr>
                <w:rFonts w:ascii="Times New Roman" w:eastAsia="Times New Roman" w:hAnsi="Times New Roman" w:cs="Times New Roman"/>
                <w:sz w:val="24"/>
                <w:szCs w:val="24"/>
              </w:rPr>
            </w:pPr>
            <w:r w:rsidRPr="002A2815">
              <w:rPr>
                <w:rFonts w:ascii="Times New Roman" w:eastAsia="Times New Roman" w:hAnsi="Times New Roman" w:cs="Times New Roman"/>
                <w:sz w:val="24"/>
                <w:szCs w:val="24"/>
              </w:rPr>
              <w:t xml:space="preserve">krājaizdevu sabiedrībām noteikta prasība </w:t>
            </w:r>
            <w:r w:rsidR="00AD6BE1" w:rsidRPr="002A2815">
              <w:rPr>
                <w:rFonts w:ascii="Times New Roman" w:eastAsia="Times New Roman" w:hAnsi="Times New Roman" w:cs="Times New Roman"/>
                <w:sz w:val="24"/>
                <w:szCs w:val="24"/>
              </w:rPr>
              <w:t xml:space="preserve">(Noteikumu grozījumu projekta </w:t>
            </w:r>
            <w:r w:rsidR="0022445F" w:rsidRPr="002A2815">
              <w:rPr>
                <w:rFonts w:ascii="Times New Roman" w:eastAsia="Times New Roman" w:hAnsi="Times New Roman" w:cs="Times New Roman"/>
                <w:sz w:val="24"/>
                <w:szCs w:val="24"/>
              </w:rPr>
              <w:t xml:space="preserve">16. punkts </w:t>
            </w:r>
            <w:r w:rsidR="00AD6BE1" w:rsidRPr="002A2815">
              <w:rPr>
                <w:rFonts w:ascii="Times New Roman" w:eastAsia="Times New Roman" w:hAnsi="Times New Roman" w:cs="Times New Roman"/>
                <w:sz w:val="24"/>
                <w:szCs w:val="24"/>
              </w:rPr>
              <w:t>un 109.</w:t>
            </w:r>
            <w:r w:rsidR="00AD6BE1" w:rsidRPr="002A2815">
              <w:rPr>
                <w:rFonts w:ascii="Times New Roman" w:eastAsia="Times New Roman" w:hAnsi="Times New Roman" w:cs="Times New Roman"/>
                <w:sz w:val="24"/>
                <w:szCs w:val="24"/>
                <w:vertAlign w:val="superscript"/>
              </w:rPr>
              <w:t>2</w:t>
            </w:r>
            <w:r w:rsidR="00AD6BE1" w:rsidRPr="002A2815">
              <w:rPr>
                <w:rFonts w:ascii="Times New Roman" w:eastAsia="Times New Roman" w:hAnsi="Times New Roman" w:cs="Times New Roman"/>
                <w:sz w:val="24"/>
                <w:szCs w:val="24"/>
              </w:rPr>
              <w:t xml:space="preserve"> punkts) </w:t>
            </w:r>
            <w:r w:rsidR="00FA134C" w:rsidRPr="002A2815">
              <w:rPr>
                <w:rFonts w:ascii="Times New Roman" w:eastAsia="Times New Roman" w:hAnsi="Times New Roman" w:cs="Times New Roman"/>
                <w:sz w:val="24"/>
                <w:szCs w:val="24"/>
              </w:rPr>
              <w:t xml:space="preserve">reizi ceturksnī </w:t>
            </w:r>
            <w:r w:rsidRPr="002A2815">
              <w:rPr>
                <w:rFonts w:ascii="Times New Roman" w:eastAsia="Times New Roman" w:hAnsi="Times New Roman" w:cs="Times New Roman"/>
                <w:sz w:val="24"/>
                <w:szCs w:val="24"/>
              </w:rPr>
              <w:t>sagatavot un iesniegt statistiskos datus par pamatkapitāla sadalījumu atbilstoši Noteikumu 8.</w:t>
            </w:r>
            <w:r w:rsidR="00F02A27" w:rsidRPr="002A2815">
              <w:rPr>
                <w:rFonts w:ascii="Times New Roman" w:eastAsia="Times New Roman" w:hAnsi="Times New Roman" w:cs="Times New Roman"/>
                <w:sz w:val="24"/>
                <w:szCs w:val="24"/>
              </w:rPr>
              <w:t> </w:t>
            </w:r>
            <w:r w:rsidRPr="002A2815">
              <w:rPr>
                <w:rFonts w:ascii="Times New Roman" w:eastAsia="Times New Roman" w:hAnsi="Times New Roman" w:cs="Times New Roman"/>
                <w:sz w:val="24"/>
                <w:szCs w:val="24"/>
              </w:rPr>
              <w:t>pielikumam</w:t>
            </w:r>
            <w:r w:rsidR="00FA134C" w:rsidRPr="002A2815">
              <w:rPr>
                <w:rFonts w:ascii="Times New Roman" w:eastAsia="Times New Roman" w:hAnsi="Times New Roman" w:cs="Times New Roman"/>
                <w:sz w:val="24"/>
                <w:szCs w:val="24"/>
              </w:rPr>
              <w:t xml:space="preserve"> "N pielikums "Pārskats par pamatkapitāla sadalījumu""</w:t>
            </w:r>
            <w:r w:rsidR="00801C6D" w:rsidRPr="002A2815">
              <w:rPr>
                <w:rFonts w:ascii="Times New Roman" w:eastAsia="Times New Roman" w:hAnsi="Times New Roman" w:cs="Times New Roman"/>
                <w:sz w:val="24"/>
                <w:szCs w:val="24"/>
              </w:rPr>
              <w:t xml:space="preserve"> par biedriem, kuriem pieder vismaz 10</w:t>
            </w:r>
            <w:r w:rsidR="00F02A27" w:rsidRPr="002A2815">
              <w:rPr>
                <w:rFonts w:ascii="Times New Roman" w:eastAsia="Times New Roman" w:hAnsi="Times New Roman" w:cs="Times New Roman"/>
                <w:sz w:val="24"/>
                <w:szCs w:val="24"/>
              </w:rPr>
              <w:t> </w:t>
            </w:r>
            <w:r w:rsidR="00801C6D" w:rsidRPr="002A2815">
              <w:rPr>
                <w:rFonts w:ascii="Times New Roman" w:eastAsia="Times New Roman" w:hAnsi="Times New Roman" w:cs="Times New Roman"/>
                <w:sz w:val="24"/>
                <w:szCs w:val="24"/>
              </w:rPr>
              <w:t>% no pamatkapitāla</w:t>
            </w:r>
            <w:r w:rsidR="006D2927" w:rsidRPr="002A2815">
              <w:rPr>
                <w:rFonts w:ascii="Times New Roman" w:eastAsia="Times New Roman" w:hAnsi="Times New Roman" w:cs="Times New Roman"/>
                <w:sz w:val="24"/>
                <w:szCs w:val="24"/>
              </w:rPr>
              <w:t>.</w:t>
            </w:r>
            <w:r w:rsidR="00801C6D" w:rsidRPr="002A2815">
              <w:rPr>
                <w:rFonts w:ascii="Times New Roman" w:eastAsia="Times New Roman" w:hAnsi="Times New Roman" w:cs="Times New Roman"/>
                <w:sz w:val="24"/>
                <w:szCs w:val="24"/>
              </w:rPr>
              <w:t xml:space="preserve"> </w:t>
            </w:r>
            <w:r w:rsidR="006D2927" w:rsidRPr="002A2815">
              <w:rPr>
                <w:rFonts w:ascii="Times New Roman" w:eastAsia="Times New Roman" w:hAnsi="Times New Roman" w:cs="Times New Roman"/>
                <w:sz w:val="24"/>
                <w:szCs w:val="24"/>
              </w:rPr>
              <w:t>P</w:t>
            </w:r>
            <w:r w:rsidR="00801C6D" w:rsidRPr="002A2815">
              <w:rPr>
                <w:rFonts w:ascii="Times New Roman" w:eastAsia="Times New Roman" w:hAnsi="Times New Roman" w:cs="Times New Roman"/>
                <w:sz w:val="24"/>
                <w:szCs w:val="24"/>
              </w:rPr>
              <w:t xml:space="preserve">ar pārējo ieguldījuma apjomu </w:t>
            </w:r>
            <w:r w:rsidR="006D2927" w:rsidRPr="002A2815">
              <w:rPr>
                <w:rFonts w:ascii="Times New Roman" w:eastAsia="Times New Roman" w:hAnsi="Times New Roman" w:cs="Times New Roman"/>
                <w:sz w:val="24"/>
                <w:szCs w:val="24"/>
              </w:rPr>
              <w:t>jā</w:t>
            </w:r>
            <w:r w:rsidR="00801C6D" w:rsidRPr="002A2815">
              <w:rPr>
                <w:rFonts w:ascii="Times New Roman" w:eastAsia="Times New Roman" w:hAnsi="Times New Roman" w:cs="Times New Roman"/>
                <w:sz w:val="24"/>
                <w:szCs w:val="24"/>
              </w:rPr>
              <w:t>izveido kopsavilkuma ierakst</w:t>
            </w:r>
            <w:r w:rsidR="006D2927" w:rsidRPr="002A2815">
              <w:rPr>
                <w:rFonts w:ascii="Times New Roman" w:eastAsia="Times New Roman" w:hAnsi="Times New Roman" w:cs="Times New Roman"/>
                <w:sz w:val="24"/>
                <w:szCs w:val="24"/>
              </w:rPr>
              <w:t>s</w:t>
            </w:r>
            <w:r w:rsidR="00801C6D" w:rsidRPr="002A2815">
              <w:rPr>
                <w:rFonts w:ascii="Times New Roman" w:eastAsia="Times New Roman" w:hAnsi="Times New Roman" w:cs="Times New Roman"/>
                <w:sz w:val="24"/>
                <w:szCs w:val="24"/>
              </w:rPr>
              <w:t xml:space="preserve"> ar unikālu identifikatoru, norādot rezidences valsts kodu "Z5"</w:t>
            </w:r>
            <w:r w:rsidR="00F42C3F" w:rsidRPr="002A2815">
              <w:rPr>
                <w:rFonts w:ascii="Times New Roman" w:eastAsia="Times New Roman" w:hAnsi="Times New Roman" w:cs="Times New Roman"/>
                <w:sz w:val="24"/>
                <w:szCs w:val="24"/>
              </w:rPr>
              <w:t xml:space="preserve"> (Bez valsts norādes)</w:t>
            </w:r>
            <w:r w:rsidR="00801C6D" w:rsidRPr="002A2815">
              <w:rPr>
                <w:rFonts w:ascii="Times New Roman" w:eastAsia="Times New Roman" w:hAnsi="Times New Roman" w:cs="Times New Roman"/>
                <w:sz w:val="24"/>
                <w:szCs w:val="24"/>
              </w:rPr>
              <w:t xml:space="preserve"> un sektora kodu "SK9"</w:t>
            </w:r>
            <w:r w:rsidR="00F42C3F" w:rsidRPr="002A2815">
              <w:rPr>
                <w:rFonts w:ascii="Times New Roman" w:eastAsia="Times New Roman" w:hAnsi="Times New Roman" w:cs="Times New Roman"/>
                <w:sz w:val="24"/>
                <w:szCs w:val="24"/>
              </w:rPr>
              <w:t xml:space="preserve"> (Nav informācijas)</w:t>
            </w:r>
            <w:r w:rsidR="00FA134C" w:rsidRPr="002A2815">
              <w:rPr>
                <w:rFonts w:ascii="Times New Roman" w:eastAsia="Times New Roman" w:hAnsi="Times New Roman" w:cs="Times New Roman"/>
                <w:sz w:val="24"/>
                <w:szCs w:val="24"/>
              </w:rPr>
              <w:t>;</w:t>
            </w:r>
          </w:p>
          <w:p w14:paraId="025FE19E" w14:textId="320D94F9" w:rsidR="00807761" w:rsidRPr="002A2815" w:rsidRDefault="00FA134C" w:rsidP="00643F23">
            <w:pPr>
              <w:pStyle w:val="ListParagraph"/>
              <w:numPr>
                <w:ilvl w:val="0"/>
                <w:numId w:val="2"/>
              </w:numPr>
              <w:jc w:val="both"/>
              <w:rPr>
                <w:rFonts w:ascii="Times New Roman" w:eastAsia="Times New Roman" w:hAnsi="Times New Roman" w:cs="Times New Roman"/>
                <w:sz w:val="24"/>
                <w:szCs w:val="24"/>
              </w:rPr>
            </w:pPr>
            <w:r w:rsidRPr="002A2815">
              <w:rPr>
                <w:rFonts w:ascii="Times New Roman" w:eastAsia="Times New Roman" w:hAnsi="Times New Roman" w:cs="Times New Roman"/>
                <w:sz w:val="24"/>
                <w:szCs w:val="24"/>
              </w:rPr>
              <w:t xml:space="preserve">svītrots Noteikumu 23. punkts, jo tajā noteiktā prasība statistisko datu sniedzējam sagatavot </w:t>
            </w:r>
            <w:r w:rsidR="009B23C3" w:rsidRPr="002A2815">
              <w:rPr>
                <w:rFonts w:ascii="Times New Roman" w:eastAsia="Times New Roman" w:hAnsi="Times New Roman" w:cs="Times New Roman"/>
                <w:sz w:val="24"/>
                <w:szCs w:val="24"/>
              </w:rPr>
              <w:t>Noteikumu 9. pielikumu "Mēneša bilances pārskata pozīciju pārmaiņas"</w:t>
            </w:r>
            <w:r w:rsidRPr="002A2815">
              <w:rPr>
                <w:rFonts w:ascii="Times New Roman" w:eastAsia="Times New Roman" w:hAnsi="Times New Roman" w:cs="Times New Roman"/>
                <w:sz w:val="24"/>
                <w:szCs w:val="24"/>
              </w:rPr>
              <w:t>, norādot pārmaiņu iemeslus, ja atsevišķas Mēneša bilances pārskata pozīcijas rādītājs salīdzinājumā ar iepriekšējā mēneša attiecīgo rādītāju mainījies vairāk nekā par 15</w:t>
            </w:r>
            <w:r w:rsidR="00F02A27" w:rsidRPr="002A2815">
              <w:rPr>
                <w:rFonts w:ascii="Times New Roman" w:eastAsia="Times New Roman" w:hAnsi="Times New Roman" w:cs="Times New Roman"/>
                <w:sz w:val="24"/>
                <w:szCs w:val="24"/>
              </w:rPr>
              <w:t> </w:t>
            </w:r>
            <w:r w:rsidRPr="002A2815">
              <w:rPr>
                <w:rFonts w:ascii="Times New Roman" w:eastAsia="Times New Roman" w:hAnsi="Times New Roman" w:cs="Times New Roman"/>
                <w:sz w:val="24"/>
                <w:szCs w:val="24"/>
              </w:rPr>
              <w:t xml:space="preserve">% un 700 tūkst. euro, tiek atkārtota </w:t>
            </w:r>
            <w:r w:rsidR="00807761" w:rsidRPr="002A2815">
              <w:rPr>
                <w:rFonts w:ascii="Times New Roman" w:eastAsia="Times New Roman" w:hAnsi="Times New Roman" w:cs="Times New Roman"/>
                <w:sz w:val="24"/>
                <w:szCs w:val="24"/>
              </w:rPr>
              <w:t>Noteikumu 110.</w:t>
            </w:r>
            <w:r w:rsidR="00F02A27" w:rsidRPr="002A2815">
              <w:rPr>
                <w:rFonts w:ascii="Times New Roman" w:eastAsia="Times New Roman" w:hAnsi="Times New Roman" w:cs="Times New Roman"/>
                <w:sz w:val="24"/>
                <w:szCs w:val="24"/>
              </w:rPr>
              <w:t> </w:t>
            </w:r>
            <w:r w:rsidR="00807761" w:rsidRPr="002A2815">
              <w:rPr>
                <w:rFonts w:ascii="Times New Roman" w:eastAsia="Times New Roman" w:hAnsi="Times New Roman" w:cs="Times New Roman"/>
                <w:sz w:val="24"/>
                <w:szCs w:val="24"/>
              </w:rPr>
              <w:t>punktā;</w:t>
            </w:r>
          </w:p>
          <w:p w14:paraId="0E5C87B0" w14:textId="4E4DE1BC" w:rsidR="00807761" w:rsidRPr="002A2815" w:rsidRDefault="00807761" w:rsidP="00643F23">
            <w:pPr>
              <w:pStyle w:val="ListParagraph"/>
              <w:numPr>
                <w:ilvl w:val="0"/>
                <w:numId w:val="2"/>
              </w:numPr>
              <w:jc w:val="both"/>
              <w:rPr>
                <w:rFonts w:ascii="Times New Roman" w:eastAsia="Times New Roman" w:hAnsi="Times New Roman" w:cs="Times New Roman"/>
                <w:sz w:val="24"/>
                <w:szCs w:val="24"/>
              </w:rPr>
            </w:pPr>
            <w:r w:rsidRPr="002A2815">
              <w:rPr>
                <w:rFonts w:ascii="Times New Roman" w:eastAsia="Times New Roman" w:hAnsi="Times New Roman" w:cs="Times New Roman"/>
                <w:sz w:val="24"/>
                <w:szCs w:val="24"/>
              </w:rPr>
              <w:t>Noteikumi papildināti ar 24.</w:t>
            </w:r>
            <w:r w:rsidRPr="002A2815">
              <w:rPr>
                <w:rFonts w:ascii="Times New Roman" w:eastAsia="Times New Roman" w:hAnsi="Times New Roman" w:cs="Times New Roman"/>
                <w:sz w:val="24"/>
                <w:szCs w:val="24"/>
                <w:vertAlign w:val="superscript"/>
              </w:rPr>
              <w:t>1</w:t>
            </w:r>
            <w:r w:rsidRPr="002A2815">
              <w:rPr>
                <w:rFonts w:ascii="Times New Roman" w:eastAsia="Times New Roman" w:hAnsi="Times New Roman" w:cs="Times New Roman"/>
                <w:sz w:val="24"/>
                <w:szCs w:val="24"/>
              </w:rPr>
              <w:t xml:space="preserve"> punktu, kas nosaka, ka Mēneša bilances pārskatā uzkrātajos saņemamos procentos un uzkrātajos maksājamos procentos iekļauj arī negatīvas summas, kas aprēķinātas, piemērojot negatīvas procentu likmes;</w:t>
            </w:r>
          </w:p>
          <w:p w14:paraId="74345F2A" w14:textId="3442DF00" w:rsidR="00380779" w:rsidRPr="002A2815" w:rsidRDefault="00380779" w:rsidP="00643F23">
            <w:pPr>
              <w:pStyle w:val="ListParagraph"/>
              <w:numPr>
                <w:ilvl w:val="0"/>
                <w:numId w:val="2"/>
              </w:numPr>
              <w:jc w:val="both"/>
              <w:rPr>
                <w:rFonts w:ascii="Times New Roman" w:eastAsia="Times New Roman" w:hAnsi="Times New Roman" w:cs="Times New Roman"/>
                <w:sz w:val="24"/>
                <w:szCs w:val="24"/>
              </w:rPr>
            </w:pPr>
            <w:r w:rsidRPr="002A2815">
              <w:rPr>
                <w:rFonts w:ascii="Times New Roman" w:eastAsia="Times New Roman" w:hAnsi="Times New Roman" w:cs="Times New Roman"/>
                <w:sz w:val="24"/>
                <w:szCs w:val="24"/>
              </w:rPr>
              <w:t>Noteikumu 27. punkts tiek precizēts ar prasību Mēneša bilances pārskatā kredīta neatmaksātajā</w:t>
            </w:r>
            <w:r w:rsidR="001443F1" w:rsidRPr="002A2815">
              <w:rPr>
                <w:rFonts w:ascii="Times New Roman" w:eastAsia="Times New Roman" w:hAnsi="Times New Roman" w:cs="Times New Roman"/>
                <w:sz w:val="24"/>
                <w:szCs w:val="24"/>
              </w:rPr>
              <w:t xml:space="preserve"> nominālvērtībā </w:t>
            </w:r>
            <w:r w:rsidRPr="002A2815">
              <w:rPr>
                <w:rFonts w:ascii="Times New Roman" w:eastAsia="Times New Roman" w:hAnsi="Times New Roman" w:cs="Times New Roman"/>
                <w:sz w:val="24"/>
                <w:szCs w:val="24"/>
              </w:rPr>
              <w:t xml:space="preserve">ietvert </w:t>
            </w:r>
            <w:r w:rsidR="001443F1" w:rsidRPr="002A2815">
              <w:rPr>
                <w:rFonts w:ascii="Times New Roman" w:eastAsia="Times New Roman" w:hAnsi="Times New Roman" w:cs="Times New Roman"/>
                <w:sz w:val="24"/>
                <w:szCs w:val="24"/>
              </w:rPr>
              <w:t xml:space="preserve">kredīta neatmaksāto pamatsummu, </w:t>
            </w:r>
            <w:r w:rsidRPr="002A2815">
              <w:rPr>
                <w:rFonts w:ascii="Times New Roman" w:eastAsia="Times New Roman" w:hAnsi="Times New Roman" w:cs="Times New Roman"/>
                <w:sz w:val="24"/>
                <w:szCs w:val="24"/>
              </w:rPr>
              <w:t>kavētos procentu maksājumus un citu kavēto maksājumu summas, bet neietvert uzkrātos procentus;</w:t>
            </w:r>
          </w:p>
          <w:p w14:paraId="2997A73D" w14:textId="766518DF" w:rsidR="00380779" w:rsidRPr="002A2815" w:rsidRDefault="00380779" w:rsidP="00643F23">
            <w:pPr>
              <w:pStyle w:val="ListParagraph"/>
              <w:numPr>
                <w:ilvl w:val="0"/>
                <w:numId w:val="2"/>
              </w:numPr>
              <w:jc w:val="both"/>
              <w:rPr>
                <w:rFonts w:ascii="Times New Roman" w:eastAsia="Times New Roman" w:hAnsi="Times New Roman" w:cs="Times New Roman"/>
                <w:sz w:val="24"/>
                <w:szCs w:val="24"/>
              </w:rPr>
            </w:pPr>
            <w:r w:rsidRPr="002A2815">
              <w:rPr>
                <w:rFonts w:ascii="Times New Roman" w:eastAsia="Times New Roman" w:hAnsi="Times New Roman" w:cs="Times New Roman"/>
                <w:sz w:val="24"/>
                <w:szCs w:val="24"/>
              </w:rPr>
              <w:t>Noteikumu 66.</w:t>
            </w:r>
            <w:r w:rsidRPr="002A2815">
              <w:rPr>
                <w:rFonts w:ascii="Times New Roman" w:eastAsia="Times New Roman" w:hAnsi="Times New Roman" w:cs="Times New Roman"/>
                <w:sz w:val="24"/>
                <w:szCs w:val="24"/>
                <w:vertAlign w:val="superscript"/>
              </w:rPr>
              <w:t>1</w:t>
            </w:r>
            <w:r w:rsidRPr="002A2815">
              <w:rPr>
                <w:rFonts w:ascii="Times New Roman" w:eastAsia="Times New Roman" w:hAnsi="Times New Roman" w:cs="Times New Roman"/>
                <w:sz w:val="24"/>
                <w:szCs w:val="24"/>
              </w:rPr>
              <w:t xml:space="preserve"> punktā precizēta prasība norēķinu kartes bezprocentu kredītu un norēķinu kartes procentu kredītu, kā arī atjaunojamo un pārsnieguma kredītu termiņu dalījumam, nosakot, ka šādi kredīti jāiekļauj termiņu grupā atbilstoši līguma nosacījumiem, bet ja tiem nav iespējams noteikt precīzu termiņu dalījumu, tie jāuzrāda kā ne-MFI </w:t>
            </w:r>
            <w:r w:rsidR="00D127C0" w:rsidRPr="002A2815">
              <w:rPr>
                <w:rFonts w:ascii="Times New Roman" w:eastAsia="Times New Roman" w:hAnsi="Times New Roman" w:cs="Times New Roman"/>
                <w:sz w:val="24"/>
                <w:szCs w:val="24"/>
              </w:rPr>
              <w:t xml:space="preserve">prasības uz </w:t>
            </w:r>
            <w:r w:rsidRPr="002A2815">
              <w:rPr>
                <w:rFonts w:ascii="Times New Roman" w:eastAsia="Times New Roman" w:hAnsi="Times New Roman" w:cs="Times New Roman"/>
                <w:sz w:val="24"/>
                <w:szCs w:val="24"/>
              </w:rPr>
              <w:t>pieprasījum</w:t>
            </w:r>
            <w:r w:rsidR="00D127C0" w:rsidRPr="002A2815">
              <w:rPr>
                <w:rFonts w:ascii="Times New Roman" w:eastAsia="Times New Roman" w:hAnsi="Times New Roman" w:cs="Times New Roman"/>
                <w:sz w:val="24"/>
                <w:szCs w:val="24"/>
              </w:rPr>
              <w:t>u</w:t>
            </w:r>
            <w:r w:rsidRPr="002A2815">
              <w:rPr>
                <w:rFonts w:ascii="Times New Roman" w:eastAsia="Times New Roman" w:hAnsi="Times New Roman" w:cs="Times New Roman"/>
                <w:sz w:val="24"/>
                <w:szCs w:val="24"/>
              </w:rPr>
              <w:t>;</w:t>
            </w:r>
          </w:p>
          <w:p w14:paraId="48464F2B" w14:textId="57EFECA1" w:rsidR="00E11517" w:rsidRPr="002A2815" w:rsidRDefault="00411715" w:rsidP="00643F23">
            <w:pPr>
              <w:pStyle w:val="ListParagraph"/>
              <w:numPr>
                <w:ilvl w:val="0"/>
                <w:numId w:val="2"/>
              </w:numPr>
              <w:jc w:val="both"/>
              <w:rPr>
                <w:rFonts w:ascii="Times New Roman" w:eastAsia="Times New Roman" w:hAnsi="Times New Roman" w:cs="Times New Roman"/>
                <w:sz w:val="24"/>
                <w:szCs w:val="24"/>
              </w:rPr>
            </w:pPr>
            <w:r w:rsidRPr="002A2815">
              <w:rPr>
                <w:rFonts w:ascii="Times New Roman" w:eastAsia="Times New Roman" w:hAnsi="Times New Roman" w:cs="Times New Roman"/>
                <w:sz w:val="24"/>
                <w:szCs w:val="24"/>
              </w:rPr>
              <w:lastRenderedPageBreak/>
              <w:t xml:space="preserve">Noteikumi papildināti ar </w:t>
            </w:r>
            <w:r w:rsidR="0077793C" w:rsidRPr="002A2815">
              <w:rPr>
                <w:rFonts w:ascii="Times New Roman" w:eastAsia="Times New Roman" w:hAnsi="Times New Roman" w:cs="Times New Roman"/>
                <w:sz w:val="24"/>
                <w:szCs w:val="24"/>
              </w:rPr>
              <w:t>109.</w:t>
            </w:r>
            <w:r w:rsidR="0077793C" w:rsidRPr="002A2815">
              <w:rPr>
                <w:rFonts w:ascii="Times New Roman" w:eastAsia="Times New Roman" w:hAnsi="Times New Roman" w:cs="Times New Roman"/>
                <w:sz w:val="24"/>
                <w:szCs w:val="24"/>
                <w:vertAlign w:val="superscript"/>
              </w:rPr>
              <w:t>1</w:t>
            </w:r>
            <w:r w:rsidR="0077793C" w:rsidRPr="002A2815">
              <w:rPr>
                <w:rFonts w:ascii="Times New Roman" w:eastAsia="Times New Roman" w:hAnsi="Times New Roman" w:cs="Times New Roman"/>
                <w:sz w:val="24"/>
                <w:szCs w:val="24"/>
              </w:rPr>
              <w:t xml:space="preserve"> punktu, kas </w:t>
            </w:r>
            <w:r w:rsidR="0069349E" w:rsidRPr="002A2815">
              <w:rPr>
                <w:rFonts w:ascii="Times New Roman" w:eastAsia="Times New Roman" w:hAnsi="Times New Roman" w:cs="Times New Roman"/>
                <w:sz w:val="24"/>
                <w:szCs w:val="24"/>
              </w:rPr>
              <w:t xml:space="preserve">nosaka, ka </w:t>
            </w:r>
            <w:r w:rsidR="003B7236" w:rsidRPr="002A2815">
              <w:rPr>
                <w:rFonts w:ascii="Times New Roman" w:eastAsia="Times New Roman" w:hAnsi="Times New Roman" w:cs="Times New Roman"/>
                <w:sz w:val="24"/>
                <w:szCs w:val="24"/>
              </w:rPr>
              <w:t xml:space="preserve">dematerializēto akciju gadījumā, ja </w:t>
            </w:r>
            <w:r w:rsidRPr="002A2815">
              <w:rPr>
                <w:rFonts w:ascii="Times New Roman" w:eastAsia="Times New Roman" w:hAnsi="Times New Roman" w:cs="Times New Roman"/>
                <w:sz w:val="24"/>
                <w:szCs w:val="24"/>
              </w:rPr>
              <w:t>kredītiestād</w:t>
            </w:r>
            <w:r w:rsidR="003B7236" w:rsidRPr="002A2815">
              <w:rPr>
                <w:rFonts w:ascii="Times New Roman" w:eastAsia="Times New Roman" w:hAnsi="Times New Roman" w:cs="Times New Roman"/>
                <w:sz w:val="24"/>
                <w:szCs w:val="24"/>
              </w:rPr>
              <w:t xml:space="preserve">es rīcībā </w:t>
            </w:r>
            <w:r w:rsidR="009F7EEB" w:rsidRPr="002A2815">
              <w:rPr>
                <w:rFonts w:ascii="Times New Roman" w:eastAsia="Times New Roman" w:hAnsi="Times New Roman" w:cs="Times New Roman"/>
                <w:sz w:val="24"/>
                <w:szCs w:val="24"/>
              </w:rPr>
              <w:t>nav informācijas</w:t>
            </w:r>
            <w:r w:rsidR="0069349E" w:rsidRPr="002A2815">
              <w:rPr>
                <w:rFonts w:ascii="Times New Roman" w:eastAsia="Times New Roman" w:hAnsi="Times New Roman" w:cs="Times New Roman"/>
                <w:sz w:val="24"/>
                <w:szCs w:val="24"/>
              </w:rPr>
              <w:t xml:space="preserve"> par pamatkapitāla sadalījumu atbilstoši Noteikumu 8. pielikumam "N pielikums "Pārskats par pamatkapitāla sadalījumu"" par</w:t>
            </w:r>
            <w:r w:rsidR="009F7EEB" w:rsidRPr="002A2815">
              <w:rPr>
                <w:rFonts w:ascii="Times New Roman" w:eastAsia="Times New Roman" w:hAnsi="Times New Roman" w:cs="Times New Roman"/>
                <w:sz w:val="24"/>
                <w:szCs w:val="24"/>
              </w:rPr>
              <w:t xml:space="preserve"> akcionāru, kura ieguldījuma apjoms nepārsniedz 5</w:t>
            </w:r>
            <w:r w:rsidR="00AD0126" w:rsidRPr="002A2815">
              <w:rPr>
                <w:rFonts w:ascii="Times New Roman" w:eastAsia="Times New Roman" w:hAnsi="Times New Roman" w:cs="Times New Roman"/>
                <w:sz w:val="24"/>
                <w:szCs w:val="24"/>
              </w:rPr>
              <w:t> </w:t>
            </w:r>
            <w:r w:rsidR="009F7EEB" w:rsidRPr="002A2815">
              <w:rPr>
                <w:rFonts w:ascii="Times New Roman" w:eastAsia="Times New Roman" w:hAnsi="Times New Roman" w:cs="Times New Roman"/>
                <w:sz w:val="24"/>
                <w:szCs w:val="24"/>
              </w:rPr>
              <w:t>% no pamatkapitāla, kredītiestāde par visu šādu akcionāru ieguldījumu kopējo apjomu izveido vienu kopsavilkuma ierakstu ar unikālu identifikatoru, norādot rezidences valsts kodu "Z5" (Bez valsts norādes) un sektora kodu "SK9" (Nav informācijas);</w:t>
            </w:r>
          </w:p>
          <w:p w14:paraId="548A9520" w14:textId="47F03DD7" w:rsidR="00DF7D02" w:rsidRPr="002A2815" w:rsidRDefault="00D106EB" w:rsidP="00DF7D02">
            <w:pPr>
              <w:pStyle w:val="ListParagraph"/>
              <w:numPr>
                <w:ilvl w:val="0"/>
                <w:numId w:val="2"/>
              </w:numPr>
              <w:jc w:val="both"/>
              <w:rPr>
                <w:rFonts w:ascii="Times New Roman" w:eastAsia="Times New Roman" w:hAnsi="Times New Roman" w:cs="Times New Roman"/>
                <w:sz w:val="24"/>
                <w:szCs w:val="24"/>
              </w:rPr>
            </w:pPr>
            <w:bookmarkStart w:id="0" w:name="_Hlk177717388"/>
            <w:r w:rsidRPr="002A2815">
              <w:rPr>
                <w:rFonts w:ascii="Times New Roman" w:eastAsia="Times New Roman" w:hAnsi="Times New Roman" w:cs="Times New Roman"/>
                <w:sz w:val="24"/>
                <w:szCs w:val="24"/>
              </w:rPr>
              <w:t>Noteikumu grozījumu projekt</w:t>
            </w:r>
            <w:r w:rsidR="00A90847" w:rsidRPr="002A2815">
              <w:rPr>
                <w:rFonts w:ascii="Times New Roman" w:eastAsia="Times New Roman" w:hAnsi="Times New Roman" w:cs="Times New Roman"/>
                <w:sz w:val="24"/>
                <w:szCs w:val="24"/>
              </w:rPr>
              <w:t xml:space="preserve">s </w:t>
            </w:r>
            <w:r w:rsidR="003044AA" w:rsidRPr="002A2815">
              <w:rPr>
                <w:rFonts w:ascii="Times New Roman" w:eastAsia="Times New Roman" w:hAnsi="Times New Roman" w:cs="Times New Roman"/>
                <w:sz w:val="24"/>
                <w:szCs w:val="24"/>
              </w:rPr>
              <w:t>iekļauj</w:t>
            </w:r>
            <w:r w:rsidR="00A90847" w:rsidRPr="002A2815">
              <w:rPr>
                <w:rFonts w:ascii="Times New Roman" w:eastAsia="Times New Roman" w:hAnsi="Times New Roman" w:cs="Times New Roman"/>
                <w:sz w:val="24"/>
                <w:szCs w:val="24"/>
              </w:rPr>
              <w:t xml:space="preserve"> pārejas noteikumu (Noteikumu grozījumu projekta 118. punkts), kas paredz,</w:t>
            </w:r>
            <w:r w:rsidRPr="002A2815">
              <w:rPr>
                <w:rFonts w:ascii="Times New Roman" w:eastAsia="Times New Roman" w:hAnsi="Times New Roman" w:cs="Times New Roman"/>
                <w:sz w:val="24"/>
                <w:szCs w:val="24"/>
              </w:rPr>
              <w:t xml:space="preserve"> </w:t>
            </w:r>
            <w:r w:rsidR="00DF7D02" w:rsidRPr="002A2815">
              <w:rPr>
                <w:rFonts w:ascii="Times New Roman" w:eastAsia="Times New Roman" w:hAnsi="Times New Roman" w:cs="Times New Roman"/>
                <w:sz w:val="24"/>
                <w:szCs w:val="24"/>
              </w:rPr>
              <w:t>ka statistiskajiem datiem</w:t>
            </w:r>
            <w:r w:rsidR="002F20B4" w:rsidRPr="002A2815">
              <w:rPr>
                <w:rFonts w:ascii="Times New Roman" w:eastAsia="Times New Roman" w:hAnsi="Times New Roman" w:cs="Times New Roman"/>
                <w:sz w:val="24"/>
                <w:szCs w:val="24"/>
              </w:rPr>
              <w:t>,</w:t>
            </w:r>
            <w:r w:rsidR="003044AA" w:rsidRPr="002A2815">
              <w:rPr>
                <w:rFonts w:ascii="Times New Roman" w:eastAsia="Times New Roman" w:hAnsi="Times New Roman" w:cs="Times New Roman"/>
                <w:sz w:val="24"/>
                <w:szCs w:val="24"/>
              </w:rPr>
              <w:t xml:space="preserve"> </w:t>
            </w:r>
            <w:r w:rsidR="002F20B4" w:rsidRPr="002A2815">
              <w:rPr>
                <w:rFonts w:ascii="Times New Roman" w:eastAsia="Times New Roman" w:hAnsi="Times New Roman" w:cs="Times New Roman"/>
                <w:sz w:val="24"/>
                <w:szCs w:val="24"/>
              </w:rPr>
              <w:t>izņemot statistiskos datus par krājaizdevu sabiedrības aktīvu un ārpusbilances saistību novērtēšanu (Noteikumu grozījumu projekta 114.</w:t>
            </w:r>
            <w:r w:rsidR="002F20B4" w:rsidRPr="002A2815">
              <w:rPr>
                <w:rFonts w:ascii="Times New Roman" w:eastAsia="Times New Roman" w:hAnsi="Times New Roman" w:cs="Times New Roman"/>
                <w:sz w:val="24"/>
                <w:szCs w:val="24"/>
                <w:vertAlign w:val="superscript"/>
              </w:rPr>
              <w:t>1</w:t>
            </w:r>
            <w:r w:rsidR="002F20B4" w:rsidRPr="002A2815">
              <w:rPr>
                <w:rFonts w:ascii="Times New Roman" w:eastAsia="Times New Roman" w:hAnsi="Times New Roman" w:cs="Times New Roman"/>
                <w:sz w:val="24"/>
                <w:szCs w:val="24"/>
              </w:rPr>
              <w:t xml:space="preserve"> punkts), </w:t>
            </w:r>
            <w:r w:rsidR="00BE5D43" w:rsidRPr="002A2815">
              <w:rPr>
                <w:rFonts w:ascii="Times New Roman" w:eastAsia="Times New Roman" w:hAnsi="Times New Roman" w:cs="Times New Roman"/>
                <w:sz w:val="24"/>
                <w:szCs w:val="24"/>
              </w:rPr>
              <w:t>par 2024. gada decembri, 2025. gada janvāri, 2025. gada februāri</w:t>
            </w:r>
            <w:r w:rsidR="00E36713" w:rsidRPr="002A2815">
              <w:rPr>
                <w:rFonts w:ascii="Times New Roman" w:eastAsia="Times New Roman" w:hAnsi="Times New Roman" w:cs="Times New Roman"/>
                <w:sz w:val="24"/>
                <w:szCs w:val="24"/>
              </w:rPr>
              <w:t>, 2025. gada martu</w:t>
            </w:r>
            <w:r w:rsidR="00BE5D43" w:rsidRPr="002A2815">
              <w:rPr>
                <w:rFonts w:ascii="Times New Roman" w:eastAsia="Times New Roman" w:hAnsi="Times New Roman" w:cs="Times New Roman"/>
                <w:sz w:val="24"/>
                <w:szCs w:val="24"/>
              </w:rPr>
              <w:t xml:space="preserve"> vai stāvokli 2024. gada decembra, 2025. gada janvāra</w:t>
            </w:r>
            <w:r w:rsidR="00E36713" w:rsidRPr="002A2815">
              <w:rPr>
                <w:rFonts w:ascii="Times New Roman" w:eastAsia="Times New Roman" w:hAnsi="Times New Roman" w:cs="Times New Roman"/>
                <w:sz w:val="24"/>
                <w:szCs w:val="24"/>
              </w:rPr>
              <w:t>,</w:t>
            </w:r>
            <w:r w:rsidR="00BE5D43" w:rsidRPr="002A2815">
              <w:rPr>
                <w:rFonts w:ascii="Times New Roman" w:eastAsia="Times New Roman" w:hAnsi="Times New Roman" w:cs="Times New Roman"/>
                <w:sz w:val="24"/>
                <w:szCs w:val="24"/>
              </w:rPr>
              <w:t xml:space="preserve"> 2025. gada februāra</w:t>
            </w:r>
            <w:r w:rsidR="00E36713" w:rsidRPr="002A2815">
              <w:rPr>
                <w:rFonts w:ascii="Times New Roman" w:eastAsia="Times New Roman" w:hAnsi="Times New Roman" w:cs="Times New Roman"/>
                <w:sz w:val="24"/>
                <w:szCs w:val="24"/>
              </w:rPr>
              <w:t xml:space="preserve"> un 2025. gada marta</w:t>
            </w:r>
            <w:r w:rsidR="00BE5D43" w:rsidRPr="002A2815">
              <w:rPr>
                <w:rFonts w:ascii="Times New Roman" w:eastAsia="Times New Roman" w:hAnsi="Times New Roman" w:cs="Times New Roman"/>
                <w:sz w:val="24"/>
                <w:szCs w:val="24"/>
              </w:rPr>
              <w:t xml:space="preserve"> beigās</w:t>
            </w:r>
            <w:r w:rsidR="002F20B4" w:rsidRPr="002A2815">
              <w:rPr>
                <w:rFonts w:ascii="Times New Roman" w:eastAsia="Times New Roman" w:hAnsi="Times New Roman" w:cs="Times New Roman"/>
                <w:sz w:val="24"/>
                <w:szCs w:val="24"/>
              </w:rPr>
              <w:t xml:space="preserve"> un</w:t>
            </w:r>
            <w:r w:rsidR="00BE5D43" w:rsidRPr="002A2815">
              <w:rPr>
                <w:rFonts w:ascii="Times New Roman" w:eastAsia="Times New Roman" w:hAnsi="Times New Roman" w:cs="Times New Roman"/>
                <w:sz w:val="24"/>
                <w:szCs w:val="24"/>
              </w:rPr>
              <w:t xml:space="preserve"> Noteikumu </w:t>
            </w:r>
            <w:r w:rsidR="00C64D87" w:rsidRPr="002A2815">
              <w:rPr>
                <w:rFonts w:ascii="Times New Roman" w:eastAsia="Times New Roman" w:hAnsi="Times New Roman" w:cs="Times New Roman"/>
                <w:sz w:val="24"/>
                <w:szCs w:val="24"/>
              </w:rPr>
              <w:t>4. pielikumā "F</w:t>
            </w:r>
            <w:r w:rsidR="003B7236" w:rsidRPr="002A2815">
              <w:rPr>
                <w:rFonts w:ascii="Times New Roman" w:eastAsia="Times New Roman" w:hAnsi="Times New Roman" w:cs="Times New Roman"/>
                <w:sz w:val="24"/>
                <w:szCs w:val="24"/>
              </w:rPr>
              <w:t> </w:t>
            </w:r>
            <w:r w:rsidR="00C64D87" w:rsidRPr="002A2815">
              <w:rPr>
                <w:rFonts w:ascii="Times New Roman" w:eastAsia="Times New Roman" w:hAnsi="Times New Roman" w:cs="Times New Roman"/>
                <w:sz w:val="24"/>
                <w:szCs w:val="24"/>
              </w:rPr>
              <w:t>pielikums "Peļņas vai zaudējumu aprēķins""</w:t>
            </w:r>
            <w:r w:rsidR="00BE5D43" w:rsidRPr="002A2815">
              <w:rPr>
                <w:rFonts w:ascii="Times New Roman" w:eastAsia="Times New Roman" w:hAnsi="Times New Roman" w:cs="Times New Roman"/>
                <w:sz w:val="24"/>
                <w:szCs w:val="24"/>
              </w:rPr>
              <w:t xml:space="preserve"> iekļaujamiem statistiskajiem datiem par period</w:t>
            </w:r>
            <w:r w:rsidR="00C64D87" w:rsidRPr="002A2815">
              <w:rPr>
                <w:rFonts w:ascii="Times New Roman" w:eastAsia="Times New Roman" w:hAnsi="Times New Roman" w:cs="Times New Roman"/>
                <w:sz w:val="24"/>
                <w:szCs w:val="24"/>
              </w:rPr>
              <w:t>iem</w:t>
            </w:r>
            <w:r w:rsidR="00BE5D43" w:rsidRPr="002A2815">
              <w:rPr>
                <w:rFonts w:ascii="Times New Roman" w:eastAsia="Times New Roman" w:hAnsi="Times New Roman" w:cs="Times New Roman"/>
                <w:sz w:val="24"/>
                <w:szCs w:val="24"/>
              </w:rPr>
              <w:t xml:space="preserve"> no 2024. gada 1. janvāra līdz 2024. gada 31. decembrim, </w:t>
            </w:r>
            <w:r w:rsidR="00C64D87" w:rsidRPr="002A2815">
              <w:rPr>
                <w:rFonts w:ascii="Times New Roman" w:eastAsia="Times New Roman" w:hAnsi="Times New Roman" w:cs="Times New Roman"/>
                <w:sz w:val="24"/>
                <w:szCs w:val="24"/>
              </w:rPr>
              <w:t xml:space="preserve">no </w:t>
            </w:r>
            <w:r w:rsidR="00BE5D43" w:rsidRPr="002A2815">
              <w:rPr>
                <w:rFonts w:ascii="Times New Roman" w:eastAsia="Times New Roman" w:hAnsi="Times New Roman" w:cs="Times New Roman"/>
                <w:sz w:val="24"/>
                <w:szCs w:val="24"/>
              </w:rPr>
              <w:t xml:space="preserve">2025. gada 1. janvāra līdz 31. janvārim, </w:t>
            </w:r>
            <w:r w:rsidR="00C64D87" w:rsidRPr="002A2815">
              <w:rPr>
                <w:rFonts w:ascii="Times New Roman" w:eastAsia="Times New Roman" w:hAnsi="Times New Roman" w:cs="Times New Roman"/>
                <w:sz w:val="24"/>
                <w:szCs w:val="24"/>
              </w:rPr>
              <w:t xml:space="preserve">no </w:t>
            </w:r>
            <w:r w:rsidR="00BE5D43" w:rsidRPr="002A2815">
              <w:rPr>
                <w:rFonts w:ascii="Times New Roman" w:eastAsia="Times New Roman" w:hAnsi="Times New Roman" w:cs="Times New Roman"/>
                <w:sz w:val="24"/>
                <w:szCs w:val="24"/>
              </w:rPr>
              <w:t>2025. gada 1. janvāra līdz 28. februārim</w:t>
            </w:r>
            <w:r w:rsidR="002F20B4" w:rsidRPr="002A2815">
              <w:rPr>
                <w:rFonts w:ascii="Times New Roman" w:eastAsia="Times New Roman" w:hAnsi="Times New Roman" w:cs="Times New Roman"/>
                <w:sz w:val="24"/>
                <w:szCs w:val="24"/>
              </w:rPr>
              <w:t xml:space="preserve">, </w:t>
            </w:r>
            <w:r w:rsidR="00E36713" w:rsidRPr="002A2815">
              <w:rPr>
                <w:rFonts w:ascii="Times New Roman" w:eastAsia="Times New Roman" w:hAnsi="Times New Roman" w:cs="Times New Roman"/>
                <w:sz w:val="24"/>
                <w:szCs w:val="24"/>
              </w:rPr>
              <w:t xml:space="preserve">no 2025. gada 1. janvāra līdz 31. martam, </w:t>
            </w:r>
            <w:r w:rsidR="002F20B4" w:rsidRPr="002A2815">
              <w:rPr>
                <w:rFonts w:ascii="Times New Roman" w:eastAsia="Times New Roman" w:hAnsi="Times New Roman" w:cs="Times New Roman"/>
                <w:sz w:val="24"/>
                <w:szCs w:val="24"/>
              </w:rPr>
              <w:t>k</w:t>
            </w:r>
            <w:r w:rsidR="00153508" w:rsidRPr="002A2815">
              <w:rPr>
                <w:rFonts w:ascii="Times New Roman" w:eastAsia="Times New Roman" w:hAnsi="Times New Roman" w:cs="Times New Roman"/>
                <w:sz w:val="24"/>
                <w:szCs w:val="24"/>
              </w:rPr>
              <w:t>ā</w:t>
            </w:r>
            <w:r w:rsidR="002F20B4" w:rsidRPr="002A2815">
              <w:rPr>
                <w:rFonts w:ascii="Times New Roman" w:eastAsia="Times New Roman" w:hAnsi="Times New Roman" w:cs="Times New Roman"/>
                <w:sz w:val="24"/>
                <w:szCs w:val="24"/>
              </w:rPr>
              <w:t xml:space="preserve"> arī </w:t>
            </w:r>
            <w:r w:rsidR="00B27F0C" w:rsidRPr="002A2815">
              <w:rPr>
                <w:rFonts w:ascii="Times New Roman" w:eastAsia="Times New Roman" w:hAnsi="Times New Roman" w:cs="Times New Roman"/>
                <w:sz w:val="24"/>
                <w:szCs w:val="24"/>
              </w:rPr>
              <w:t>šo</w:t>
            </w:r>
            <w:r w:rsidR="00BE5D43" w:rsidRPr="002A2815">
              <w:rPr>
                <w:rFonts w:ascii="Times New Roman" w:eastAsia="Times New Roman" w:hAnsi="Times New Roman" w:cs="Times New Roman"/>
                <w:sz w:val="24"/>
                <w:szCs w:val="24"/>
              </w:rPr>
              <w:t xml:space="preserve"> statistisko datu iesniegšanai piemēro </w:t>
            </w:r>
            <w:r w:rsidR="00DF7D02" w:rsidRPr="002A2815">
              <w:rPr>
                <w:rFonts w:ascii="Times New Roman" w:eastAsia="Times New Roman" w:hAnsi="Times New Roman" w:cs="Times New Roman"/>
                <w:sz w:val="24"/>
                <w:szCs w:val="24"/>
              </w:rPr>
              <w:t xml:space="preserve">Noteikumus </w:t>
            </w:r>
            <w:r w:rsidR="00A90847" w:rsidRPr="002A2815">
              <w:rPr>
                <w:rFonts w:ascii="Times New Roman" w:eastAsia="Times New Roman" w:hAnsi="Times New Roman" w:cs="Times New Roman"/>
                <w:sz w:val="24"/>
                <w:szCs w:val="24"/>
              </w:rPr>
              <w:t xml:space="preserve">līdz 2024. gada 31. decembrim spēkā esošajā </w:t>
            </w:r>
            <w:r w:rsidR="00DF7D02" w:rsidRPr="002A2815">
              <w:rPr>
                <w:rFonts w:ascii="Times New Roman" w:eastAsia="Times New Roman" w:hAnsi="Times New Roman" w:cs="Times New Roman"/>
                <w:sz w:val="24"/>
                <w:szCs w:val="24"/>
              </w:rPr>
              <w:t>redakcijā;</w:t>
            </w:r>
          </w:p>
          <w:p w14:paraId="39E93463" w14:textId="3784F446" w:rsidR="00BE5D43" w:rsidRPr="002A2815" w:rsidRDefault="00820809" w:rsidP="00DF7D02">
            <w:pPr>
              <w:pStyle w:val="ListParagraph"/>
              <w:numPr>
                <w:ilvl w:val="0"/>
                <w:numId w:val="2"/>
              </w:numPr>
              <w:jc w:val="both"/>
              <w:rPr>
                <w:rFonts w:ascii="Times New Roman" w:eastAsia="Times New Roman" w:hAnsi="Times New Roman" w:cs="Times New Roman"/>
                <w:sz w:val="24"/>
                <w:szCs w:val="24"/>
              </w:rPr>
            </w:pPr>
            <w:r w:rsidRPr="002A2815">
              <w:rPr>
                <w:rFonts w:ascii="Times New Roman" w:eastAsia="Times New Roman" w:hAnsi="Times New Roman" w:cs="Times New Roman"/>
                <w:sz w:val="24"/>
                <w:szCs w:val="24"/>
              </w:rPr>
              <w:t xml:space="preserve">lai nodrošinātu pēctecīgu krājaizdevu sabiedrību aktīvu un ārpusbilances saistību novērtēšanas pārskata sniegšanu, </w:t>
            </w:r>
            <w:r w:rsidR="00111B5E" w:rsidRPr="002A2815">
              <w:rPr>
                <w:rFonts w:ascii="Times New Roman" w:eastAsia="Times New Roman" w:hAnsi="Times New Roman" w:cs="Times New Roman"/>
                <w:sz w:val="24"/>
                <w:szCs w:val="24"/>
              </w:rPr>
              <w:t xml:space="preserve">Noteikumu XV nodaļa "Noslēguma jautājumi" papildināta ar </w:t>
            </w:r>
            <w:r w:rsidRPr="002A2815">
              <w:rPr>
                <w:rFonts w:ascii="Times New Roman" w:eastAsia="Times New Roman" w:hAnsi="Times New Roman" w:cs="Times New Roman"/>
                <w:sz w:val="24"/>
                <w:szCs w:val="24"/>
              </w:rPr>
              <w:t>119. punktu, kas nosaka, ka minētajam pārskatam par stāvokli 2024. gada decembra beigās un par periodu no 2024. gada 1. janvāra līdz 2024. gada 31. decembrim piemēro Finanšu un kapitāla tirgus komisijas 2020. gada 27. oktobra normatīvos noteikumus Nr. 199 "Krājaizdevu sabiedrību aktīvu un ārpusbilances saistību novērtēšanas normatīvie noteikumi" un ka minēto pārskatu iesniedz Latvijas Bankai līdz 2025. gada 15. janvārim, izmantojot datu ziņošanas sistēmu</w:t>
            </w:r>
            <w:r w:rsidR="009E07A9" w:rsidRPr="002A2815">
              <w:rPr>
                <w:rFonts w:ascii="Times New Roman" w:eastAsia="Times New Roman" w:hAnsi="Times New Roman" w:cs="Times New Roman"/>
                <w:sz w:val="24"/>
                <w:szCs w:val="24"/>
              </w:rPr>
              <w:t>. Sākot ar 20</w:t>
            </w:r>
            <w:r w:rsidR="00612764" w:rsidRPr="002A2815">
              <w:rPr>
                <w:rFonts w:ascii="Times New Roman" w:eastAsia="Times New Roman" w:hAnsi="Times New Roman" w:cs="Times New Roman"/>
                <w:sz w:val="24"/>
                <w:szCs w:val="24"/>
              </w:rPr>
              <w:t>2</w:t>
            </w:r>
            <w:r w:rsidR="009E07A9" w:rsidRPr="002A2815">
              <w:rPr>
                <w:rFonts w:ascii="Times New Roman" w:eastAsia="Times New Roman" w:hAnsi="Times New Roman" w:cs="Times New Roman"/>
                <w:sz w:val="24"/>
                <w:szCs w:val="24"/>
              </w:rPr>
              <w:t xml:space="preserve">5. gada </w:t>
            </w:r>
            <w:r w:rsidR="00AA677B" w:rsidRPr="002A2815">
              <w:rPr>
                <w:rFonts w:ascii="Times New Roman" w:eastAsia="Times New Roman" w:hAnsi="Times New Roman" w:cs="Times New Roman"/>
                <w:sz w:val="24"/>
                <w:szCs w:val="24"/>
              </w:rPr>
              <w:t>1. ceturkšņ</w:t>
            </w:r>
            <w:r w:rsidR="009E07A9" w:rsidRPr="002A2815">
              <w:rPr>
                <w:rFonts w:ascii="Times New Roman" w:eastAsia="Times New Roman" w:hAnsi="Times New Roman" w:cs="Times New Roman"/>
                <w:sz w:val="24"/>
                <w:szCs w:val="24"/>
              </w:rPr>
              <w:t>a datiem</w:t>
            </w:r>
            <w:r w:rsidRPr="002A2815">
              <w:rPr>
                <w:rFonts w:ascii="Times New Roman" w:eastAsia="Times New Roman" w:hAnsi="Times New Roman" w:cs="Times New Roman"/>
                <w:sz w:val="24"/>
                <w:szCs w:val="24"/>
              </w:rPr>
              <w:t xml:space="preserve">, </w:t>
            </w:r>
            <w:r w:rsidR="009E07A9" w:rsidRPr="002A2815">
              <w:rPr>
                <w:rFonts w:ascii="Times New Roman" w:eastAsia="Times New Roman" w:hAnsi="Times New Roman" w:cs="Times New Roman"/>
                <w:sz w:val="24"/>
                <w:szCs w:val="24"/>
              </w:rPr>
              <w:t xml:space="preserve">minēto pārskatu iesniedz, izmantojot nebanku statistikas sistēmu, </w:t>
            </w:r>
            <w:r w:rsidRPr="002A2815">
              <w:rPr>
                <w:rFonts w:ascii="Times New Roman" w:eastAsia="Times New Roman" w:hAnsi="Times New Roman" w:cs="Times New Roman"/>
                <w:sz w:val="24"/>
                <w:szCs w:val="24"/>
              </w:rPr>
              <w:t xml:space="preserve">saskaņā ar Latvijas Bankas noteikumiem, kuri regulē elektronisko informācijas apmaiņu ar Latvijas Banku;  </w:t>
            </w:r>
          </w:p>
          <w:bookmarkEnd w:id="0"/>
          <w:p w14:paraId="47EAA0C1" w14:textId="61F1A588" w:rsidR="00643F23" w:rsidRPr="002A2815" w:rsidRDefault="00A05C88" w:rsidP="007B1D7A">
            <w:pPr>
              <w:pStyle w:val="ListParagraph"/>
              <w:numPr>
                <w:ilvl w:val="0"/>
                <w:numId w:val="2"/>
              </w:numPr>
              <w:jc w:val="both"/>
              <w:rPr>
                <w:rFonts w:ascii="Times New Roman" w:eastAsia="Times New Roman" w:hAnsi="Times New Roman" w:cs="Times New Roman"/>
                <w:sz w:val="24"/>
                <w:szCs w:val="24"/>
              </w:rPr>
            </w:pPr>
            <w:r w:rsidRPr="002A2815">
              <w:rPr>
                <w:rFonts w:ascii="Times New Roman" w:eastAsia="Times New Roman" w:hAnsi="Times New Roman" w:cs="Times New Roman"/>
                <w:sz w:val="24"/>
                <w:szCs w:val="24"/>
              </w:rPr>
              <w:t xml:space="preserve">Noteikumu </w:t>
            </w:r>
            <w:r w:rsidR="00643F23" w:rsidRPr="002A2815">
              <w:rPr>
                <w:rFonts w:ascii="Times New Roman" w:eastAsia="Times New Roman" w:hAnsi="Times New Roman" w:cs="Times New Roman"/>
                <w:sz w:val="24"/>
                <w:szCs w:val="24"/>
              </w:rPr>
              <w:t>1. pielikums "Mēneša bilances pārskats" izteikts jaunā redakcijā</w:t>
            </w:r>
            <w:r w:rsidR="009307F0" w:rsidRPr="002A2815">
              <w:rPr>
                <w:rFonts w:ascii="Times New Roman" w:eastAsia="Times New Roman" w:hAnsi="Times New Roman" w:cs="Times New Roman"/>
                <w:sz w:val="24"/>
                <w:szCs w:val="24"/>
              </w:rPr>
              <w:t xml:space="preserve">. Tajā veiktas šādas pārmaiņas, </w:t>
            </w:r>
            <w:r w:rsidR="009307F0" w:rsidRPr="002A2815">
              <w:rPr>
                <w:rFonts w:ascii="Times New Roman" w:eastAsia="Times New Roman" w:hAnsi="Times New Roman" w:cs="Times New Roman"/>
                <w:sz w:val="24"/>
                <w:szCs w:val="24"/>
              </w:rPr>
              <w:lastRenderedPageBreak/>
              <w:t>kas ietekmē sniedzamo statistisko datu saturu un apjomu</w:t>
            </w:r>
            <w:r w:rsidR="00643F23" w:rsidRPr="002A2815">
              <w:rPr>
                <w:rFonts w:ascii="Times New Roman" w:eastAsia="Times New Roman" w:hAnsi="Times New Roman" w:cs="Times New Roman"/>
                <w:sz w:val="24"/>
                <w:szCs w:val="24"/>
              </w:rPr>
              <w:t>:</w:t>
            </w:r>
          </w:p>
          <w:p w14:paraId="2704E7A9" w14:textId="248B21B6" w:rsidR="00643F23" w:rsidRPr="002A2815" w:rsidRDefault="00643F23" w:rsidP="00643F23">
            <w:pPr>
              <w:pStyle w:val="NApunkts3"/>
              <w:numPr>
                <w:ilvl w:val="0"/>
                <w:numId w:val="5"/>
              </w:numPr>
            </w:pPr>
            <w:r w:rsidRPr="002A2815">
              <w:t>pozīcija "Parāda vērtspapīri un citi vērtspapīri ar fiksētu ienākumu" (pozīcijas kods 250000) papildināta ar apakšpozīciju "Ieguldījumu fond</w:t>
            </w:r>
            <w:r w:rsidR="00A36DAB" w:rsidRPr="002A2815">
              <w:t>u</w:t>
            </w:r>
            <w:r w:rsidRPr="002A2815">
              <w:t>, izņemot naudas tirgus fondus" (apakšpozīcijas kods 250004);</w:t>
            </w:r>
          </w:p>
          <w:p w14:paraId="75671B88" w14:textId="222FBC0A" w:rsidR="00643F23" w:rsidRPr="002A2815" w:rsidRDefault="00935A87" w:rsidP="00643F23">
            <w:pPr>
              <w:pStyle w:val="NApunkts3"/>
              <w:numPr>
                <w:ilvl w:val="0"/>
                <w:numId w:val="5"/>
              </w:numPr>
            </w:pPr>
            <w:r w:rsidRPr="002A2815">
              <w:t>svītrotas pozīciju "Uzkrātie saņemamie procenti par saistībām" (pozīcijas kods 225400) un "Uzkrātie maksājamie procenti par prasībām"</w:t>
            </w:r>
            <w:r w:rsidR="00DF7D02" w:rsidRPr="002A2815">
              <w:t xml:space="preserve"> (pozīcijas kods 362400) norādīšanai izmantotās rindas;</w:t>
            </w:r>
          </w:p>
          <w:p w14:paraId="67598114" w14:textId="5D5B18ED" w:rsidR="00DF7D02" w:rsidRPr="002A2815" w:rsidRDefault="00A05C88" w:rsidP="00643F23">
            <w:pPr>
              <w:pStyle w:val="NApunkts3"/>
              <w:numPr>
                <w:ilvl w:val="0"/>
                <w:numId w:val="5"/>
              </w:numPr>
            </w:pPr>
            <w:r w:rsidRPr="002A2815">
              <w:t xml:space="preserve">Noteikumu </w:t>
            </w:r>
            <w:r w:rsidR="00DF7D02" w:rsidRPr="002A2815">
              <w:t>1.</w:t>
            </w:r>
            <w:r w:rsidR="002A2815">
              <w:t> </w:t>
            </w:r>
            <w:r w:rsidR="00DF7D02" w:rsidRPr="002A2815">
              <w:t>pielikums papildināts ar jaunām pozīcijām "Aktīvi kopā ar ārvalstu filiālēm" (pozīcijas kods 200001) un "Pasīvi kopā ar ārvalstu filiālēm" (pozīcijas kods 300001)</w:t>
            </w:r>
            <w:r w:rsidR="00D05476" w:rsidRPr="002A2815">
              <w:t>;</w:t>
            </w:r>
          </w:p>
          <w:p w14:paraId="4EC11D7A" w14:textId="0E6841C1" w:rsidR="00CC7C79" w:rsidRPr="002A2815" w:rsidRDefault="00A05C88" w:rsidP="00800DDF">
            <w:pPr>
              <w:pStyle w:val="ListParagraph"/>
              <w:numPr>
                <w:ilvl w:val="0"/>
                <w:numId w:val="2"/>
              </w:numPr>
              <w:jc w:val="both"/>
              <w:rPr>
                <w:rFonts w:ascii="Times New Roman" w:eastAsia="Times New Roman" w:hAnsi="Times New Roman" w:cs="Times New Roman"/>
                <w:sz w:val="24"/>
                <w:szCs w:val="24"/>
              </w:rPr>
            </w:pPr>
            <w:r w:rsidRPr="002A2815">
              <w:rPr>
                <w:rFonts w:ascii="Times New Roman" w:eastAsia="Times New Roman" w:hAnsi="Times New Roman" w:cs="Times New Roman"/>
                <w:sz w:val="24"/>
                <w:szCs w:val="24"/>
              </w:rPr>
              <w:t xml:space="preserve">Noteikumu </w:t>
            </w:r>
            <w:r w:rsidR="00D05476" w:rsidRPr="002A2815">
              <w:rPr>
                <w:rFonts w:ascii="Times New Roman" w:eastAsia="Times New Roman" w:hAnsi="Times New Roman" w:cs="Times New Roman"/>
                <w:sz w:val="24"/>
                <w:szCs w:val="24"/>
              </w:rPr>
              <w:t>2. pielikum</w:t>
            </w:r>
            <w:r w:rsidR="00CC7C79" w:rsidRPr="002A2815">
              <w:rPr>
                <w:rFonts w:ascii="Times New Roman" w:eastAsia="Times New Roman" w:hAnsi="Times New Roman" w:cs="Times New Roman"/>
                <w:sz w:val="24"/>
                <w:szCs w:val="24"/>
              </w:rPr>
              <w:t>ā</w:t>
            </w:r>
            <w:r w:rsidR="00D05476" w:rsidRPr="002A2815">
              <w:rPr>
                <w:rFonts w:ascii="Times New Roman" w:eastAsia="Times New Roman" w:hAnsi="Times New Roman" w:cs="Times New Roman"/>
                <w:sz w:val="24"/>
                <w:szCs w:val="24"/>
              </w:rPr>
              <w:t xml:space="preserve"> </w:t>
            </w:r>
            <w:r w:rsidR="00800DDF" w:rsidRPr="002A2815">
              <w:rPr>
                <w:rFonts w:ascii="Times New Roman" w:eastAsia="Times New Roman" w:hAnsi="Times New Roman" w:cs="Times New Roman"/>
                <w:sz w:val="24"/>
                <w:szCs w:val="24"/>
              </w:rPr>
              <w:t xml:space="preserve">"ABL pielikums "Mēneša bilances pārskata pozīciju izvērsums"" </w:t>
            </w:r>
            <w:r w:rsidR="00CC7C79" w:rsidRPr="002A2815">
              <w:rPr>
                <w:rFonts w:ascii="Times New Roman" w:eastAsia="Times New Roman" w:hAnsi="Times New Roman" w:cs="Times New Roman"/>
                <w:sz w:val="24"/>
                <w:szCs w:val="24"/>
              </w:rPr>
              <w:t xml:space="preserve">veiktas šādas </w:t>
            </w:r>
            <w:r w:rsidR="00721A15" w:rsidRPr="002A2815">
              <w:rPr>
                <w:rFonts w:ascii="Times New Roman" w:eastAsia="Times New Roman" w:hAnsi="Times New Roman" w:cs="Times New Roman"/>
                <w:sz w:val="24"/>
                <w:szCs w:val="24"/>
              </w:rPr>
              <w:t>pār</w:t>
            </w:r>
            <w:r w:rsidR="00CC7C79" w:rsidRPr="002A2815">
              <w:rPr>
                <w:rFonts w:ascii="Times New Roman" w:eastAsia="Times New Roman" w:hAnsi="Times New Roman" w:cs="Times New Roman"/>
                <w:sz w:val="24"/>
                <w:szCs w:val="24"/>
              </w:rPr>
              <w:t>maiņas:</w:t>
            </w:r>
          </w:p>
          <w:p w14:paraId="08626361" w14:textId="6D4965E8" w:rsidR="00CC7C79" w:rsidRPr="002A2815" w:rsidRDefault="00CC7C79" w:rsidP="00CC7C79">
            <w:pPr>
              <w:pStyle w:val="ListParagraph"/>
              <w:ind w:left="360"/>
              <w:jc w:val="both"/>
              <w:rPr>
                <w:rFonts w:ascii="Times New Roman" w:eastAsia="Times New Roman" w:hAnsi="Times New Roman" w:cs="Times New Roman"/>
                <w:sz w:val="24"/>
                <w:szCs w:val="24"/>
              </w:rPr>
            </w:pPr>
            <w:r w:rsidRPr="002A2815">
              <w:rPr>
                <w:rFonts w:ascii="Times New Roman" w:eastAsia="Times New Roman" w:hAnsi="Times New Roman" w:cs="Times New Roman"/>
                <w:sz w:val="24"/>
                <w:szCs w:val="24"/>
              </w:rPr>
              <w:t xml:space="preserve">a) Noteikumu 2. pielikums </w:t>
            </w:r>
            <w:r w:rsidR="00800DDF" w:rsidRPr="002A2815">
              <w:rPr>
                <w:rFonts w:ascii="Times New Roman" w:eastAsia="Times New Roman" w:hAnsi="Times New Roman" w:cs="Times New Roman"/>
                <w:sz w:val="24"/>
                <w:szCs w:val="24"/>
              </w:rPr>
              <w:t xml:space="preserve">papildināts ar pozīciju "Saistības pret Latvijas Banku" (pozīcijas kods 311000), </w:t>
            </w:r>
            <w:r w:rsidR="00A05C88" w:rsidRPr="002A2815">
              <w:rPr>
                <w:rFonts w:ascii="Times New Roman" w:eastAsia="Times New Roman" w:hAnsi="Times New Roman" w:cs="Times New Roman"/>
                <w:sz w:val="24"/>
                <w:szCs w:val="24"/>
              </w:rPr>
              <w:t xml:space="preserve">nosakot </w:t>
            </w:r>
            <w:r w:rsidR="00800DDF" w:rsidRPr="002A2815">
              <w:rPr>
                <w:rFonts w:ascii="Times New Roman" w:eastAsia="Times New Roman" w:hAnsi="Times New Roman" w:cs="Times New Roman"/>
                <w:sz w:val="24"/>
                <w:szCs w:val="24"/>
              </w:rPr>
              <w:t>statistisko datu sniedzējiem prasīb</w:t>
            </w:r>
            <w:r w:rsidR="009307F0" w:rsidRPr="002A2815">
              <w:rPr>
                <w:rFonts w:ascii="Times New Roman" w:eastAsia="Times New Roman" w:hAnsi="Times New Roman" w:cs="Times New Roman"/>
                <w:sz w:val="24"/>
                <w:szCs w:val="24"/>
              </w:rPr>
              <w:t>u</w:t>
            </w:r>
            <w:r w:rsidR="00800DDF" w:rsidRPr="002A2815">
              <w:rPr>
                <w:rFonts w:ascii="Times New Roman" w:eastAsia="Times New Roman" w:hAnsi="Times New Roman" w:cs="Times New Roman"/>
                <w:sz w:val="24"/>
                <w:szCs w:val="24"/>
              </w:rPr>
              <w:t xml:space="preserve"> sniegt detalizētu informāciju par saistībām pret Latvijas Banku termiņa grupu</w:t>
            </w:r>
            <w:r w:rsidR="00421341" w:rsidRPr="002A2815">
              <w:rPr>
                <w:rFonts w:ascii="Times New Roman" w:eastAsia="Times New Roman" w:hAnsi="Times New Roman" w:cs="Times New Roman"/>
                <w:sz w:val="24"/>
                <w:szCs w:val="24"/>
              </w:rPr>
              <w:t xml:space="preserve"> un </w:t>
            </w:r>
            <w:r w:rsidR="00800DDF" w:rsidRPr="002A2815">
              <w:rPr>
                <w:rFonts w:ascii="Times New Roman" w:eastAsia="Times New Roman" w:hAnsi="Times New Roman" w:cs="Times New Roman"/>
                <w:sz w:val="24"/>
                <w:szCs w:val="24"/>
              </w:rPr>
              <w:t xml:space="preserve">termiņa veidu dalījumā. </w:t>
            </w:r>
            <w:r w:rsidR="00421341" w:rsidRPr="002A2815">
              <w:rPr>
                <w:rFonts w:ascii="Times New Roman" w:eastAsia="Times New Roman" w:hAnsi="Times New Roman" w:cs="Times New Roman"/>
                <w:sz w:val="24"/>
                <w:szCs w:val="24"/>
              </w:rPr>
              <w:t xml:space="preserve">Lai minētajai pozīcijai varētu norādīt instrumenta veida kodu, </w:t>
            </w:r>
            <w:r w:rsidR="00D106EB" w:rsidRPr="002A2815">
              <w:rPr>
                <w:rFonts w:ascii="Times New Roman" w:eastAsia="Times New Roman" w:hAnsi="Times New Roman" w:cs="Times New Roman"/>
                <w:sz w:val="24"/>
                <w:szCs w:val="24"/>
              </w:rPr>
              <w:t xml:space="preserve">Noteikumu </w:t>
            </w:r>
            <w:r w:rsidR="00421341" w:rsidRPr="002A2815">
              <w:rPr>
                <w:rFonts w:ascii="Times New Roman" w:eastAsia="Times New Roman" w:hAnsi="Times New Roman" w:cs="Times New Roman"/>
                <w:sz w:val="24"/>
                <w:szCs w:val="24"/>
              </w:rPr>
              <w:t>12. pielikums papildināts ar jauniem instrumenta veida kodiem "IV204 Refinansēšanas darījumi" un "IV205 Aizdevumu iespēja"</w:t>
            </w:r>
            <w:r w:rsidRPr="002A2815">
              <w:rPr>
                <w:rFonts w:ascii="Times New Roman" w:eastAsia="Times New Roman" w:hAnsi="Times New Roman" w:cs="Times New Roman"/>
                <w:sz w:val="24"/>
                <w:szCs w:val="24"/>
              </w:rPr>
              <w:t>;</w:t>
            </w:r>
          </w:p>
          <w:p w14:paraId="604489CE" w14:textId="64A12077" w:rsidR="00800DDF" w:rsidRPr="002A2815" w:rsidRDefault="00CC7C79" w:rsidP="00414ADE">
            <w:pPr>
              <w:pStyle w:val="ListParagraph"/>
              <w:ind w:left="360"/>
              <w:jc w:val="both"/>
              <w:rPr>
                <w:rFonts w:ascii="Times New Roman" w:eastAsia="Times New Roman" w:hAnsi="Times New Roman" w:cs="Times New Roman"/>
                <w:sz w:val="24"/>
                <w:szCs w:val="24"/>
              </w:rPr>
            </w:pPr>
            <w:r w:rsidRPr="002A2815">
              <w:rPr>
                <w:rFonts w:ascii="Times New Roman" w:eastAsia="Times New Roman" w:hAnsi="Times New Roman" w:cs="Times New Roman"/>
                <w:sz w:val="24"/>
                <w:szCs w:val="24"/>
              </w:rPr>
              <w:t xml:space="preserve">b) Noteikumu 2. pielikuma 7. aile "MFI kods" aizstāta ar aili "RIAD kods", nosakot statistisko datu sniedzējiem prasību norādīt RIAD kodu Latvijas un </w:t>
            </w:r>
            <w:r w:rsidR="00A14913" w:rsidRPr="002A2815">
              <w:rPr>
                <w:rFonts w:ascii="Times New Roman" w:eastAsia="Times New Roman" w:hAnsi="Times New Roman" w:cs="Times New Roman"/>
                <w:sz w:val="24"/>
                <w:szCs w:val="24"/>
              </w:rPr>
              <w:t>citu</w:t>
            </w:r>
            <w:r w:rsidRPr="002A2815">
              <w:rPr>
                <w:rFonts w:ascii="Times New Roman" w:eastAsia="Times New Roman" w:hAnsi="Times New Roman" w:cs="Times New Roman"/>
                <w:sz w:val="24"/>
                <w:szCs w:val="24"/>
              </w:rPr>
              <w:t xml:space="preserve"> </w:t>
            </w:r>
            <w:r w:rsidRPr="002A2815">
              <w:rPr>
                <w:rFonts w:ascii="Times New Roman" w:eastAsia="Times New Roman" w:hAnsi="Times New Roman" w:cs="Times New Roman"/>
                <w:i/>
                <w:iCs/>
                <w:sz w:val="24"/>
                <w:szCs w:val="24"/>
              </w:rPr>
              <w:t>euro</w:t>
            </w:r>
            <w:r w:rsidRPr="002A2815">
              <w:rPr>
                <w:rFonts w:ascii="Times New Roman" w:eastAsia="Times New Roman" w:hAnsi="Times New Roman" w:cs="Times New Roman"/>
                <w:sz w:val="24"/>
                <w:szCs w:val="24"/>
              </w:rPr>
              <w:t xml:space="preserve"> zonas dalībvalstu </w:t>
            </w:r>
            <w:r w:rsidR="00BC7765" w:rsidRPr="002A2815">
              <w:rPr>
                <w:rFonts w:ascii="Times New Roman" w:eastAsia="Times New Roman" w:hAnsi="Times New Roman" w:cs="Times New Roman"/>
                <w:sz w:val="24"/>
                <w:szCs w:val="24"/>
              </w:rPr>
              <w:t>monetārajām finanšu iestādēm</w:t>
            </w:r>
            <w:r w:rsidRPr="002A2815">
              <w:rPr>
                <w:rFonts w:ascii="Times New Roman" w:eastAsia="Times New Roman" w:hAnsi="Times New Roman" w:cs="Times New Roman"/>
                <w:sz w:val="24"/>
                <w:szCs w:val="24"/>
              </w:rPr>
              <w:t>, izņemot Latvijas Banku, pret kurām statistisko datu sniedzējiem ir prasības vai saistības</w:t>
            </w:r>
            <w:r w:rsidR="00BC7765" w:rsidRPr="002A2815">
              <w:rPr>
                <w:rFonts w:ascii="Times New Roman" w:eastAsia="Times New Roman" w:hAnsi="Times New Roman" w:cs="Times New Roman"/>
                <w:sz w:val="24"/>
                <w:szCs w:val="24"/>
              </w:rPr>
              <w:t xml:space="preserve">, un Latvijas un citu </w:t>
            </w:r>
            <w:r w:rsidR="00BC7765" w:rsidRPr="002A2815">
              <w:rPr>
                <w:rFonts w:ascii="Times New Roman" w:eastAsia="Times New Roman" w:hAnsi="Times New Roman" w:cs="Times New Roman"/>
                <w:i/>
                <w:iCs/>
                <w:sz w:val="24"/>
                <w:szCs w:val="24"/>
              </w:rPr>
              <w:t>euro</w:t>
            </w:r>
            <w:r w:rsidR="00BC7765" w:rsidRPr="002A2815">
              <w:rPr>
                <w:rFonts w:ascii="Times New Roman" w:eastAsia="Times New Roman" w:hAnsi="Times New Roman" w:cs="Times New Roman"/>
                <w:sz w:val="24"/>
                <w:szCs w:val="24"/>
              </w:rPr>
              <w:t xml:space="preserve"> zonas dalībvalstu ne-MFI kredītiestādēm, </w:t>
            </w:r>
            <w:r w:rsidR="00021547" w:rsidRPr="002A2815">
              <w:rPr>
                <w:rFonts w:ascii="Times New Roman" w:eastAsia="Times New Roman" w:hAnsi="Times New Roman" w:cs="Times New Roman"/>
                <w:sz w:val="24"/>
                <w:szCs w:val="24"/>
              </w:rPr>
              <w:t xml:space="preserve">no </w:t>
            </w:r>
            <w:r w:rsidR="00BC7765" w:rsidRPr="002A2815">
              <w:rPr>
                <w:rFonts w:ascii="Times New Roman" w:eastAsia="Times New Roman" w:hAnsi="Times New Roman" w:cs="Times New Roman"/>
                <w:sz w:val="24"/>
                <w:szCs w:val="24"/>
              </w:rPr>
              <w:t>k</w:t>
            </w:r>
            <w:r w:rsidR="00021547" w:rsidRPr="002A2815">
              <w:rPr>
                <w:rFonts w:ascii="Times New Roman" w:eastAsia="Times New Roman" w:hAnsi="Times New Roman" w:cs="Times New Roman"/>
                <w:sz w:val="24"/>
                <w:szCs w:val="24"/>
              </w:rPr>
              <w:t>urām</w:t>
            </w:r>
            <w:r w:rsidR="00BC7765" w:rsidRPr="002A2815">
              <w:rPr>
                <w:rFonts w:ascii="Times New Roman" w:eastAsia="Times New Roman" w:hAnsi="Times New Roman" w:cs="Times New Roman"/>
                <w:sz w:val="24"/>
                <w:szCs w:val="24"/>
              </w:rPr>
              <w:t xml:space="preserve"> statistisko datu sniedzēj</w:t>
            </w:r>
            <w:r w:rsidR="00021547" w:rsidRPr="002A2815">
              <w:rPr>
                <w:rFonts w:ascii="Times New Roman" w:eastAsia="Times New Roman" w:hAnsi="Times New Roman" w:cs="Times New Roman"/>
                <w:sz w:val="24"/>
                <w:szCs w:val="24"/>
              </w:rPr>
              <w:t>s piesaistījis noguldījumus</w:t>
            </w:r>
            <w:r w:rsidRPr="002A2815">
              <w:rPr>
                <w:rFonts w:ascii="Times New Roman" w:eastAsia="Times New Roman" w:hAnsi="Times New Roman" w:cs="Times New Roman"/>
                <w:sz w:val="24"/>
                <w:szCs w:val="24"/>
              </w:rPr>
              <w:t>.</w:t>
            </w:r>
          </w:p>
          <w:p w14:paraId="28D32265" w14:textId="36592159" w:rsidR="00EE426C" w:rsidRPr="002A2815" w:rsidRDefault="00986C00" w:rsidP="00552779">
            <w:pPr>
              <w:jc w:val="both"/>
              <w:rPr>
                <w:rFonts w:ascii="Times New Roman" w:hAnsi="Times New Roman" w:cs="Times New Roman"/>
                <w:sz w:val="24"/>
                <w:szCs w:val="24"/>
              </w:rPr>
            </w:pPr>
            <w:r w:rsidRPr="002A2815">
              <w:rPr>
                <w:rFonts w:ascii="Times New Roman" w:eastAsia="Times New Roman" w:hAnsi="Times New Roman" w:cs="Times New Roman"/>
                <w:sz w:val="24"/>
                <w:szCs w:val="24"/>
              </w:rPr>
              <w:t>Vienlaikus Noteikumu grozījumu projekts ietver tehniska rakstura precizējumus, kas neietekmē statistisko datu sagatavošanas un iesniegšanas apjomu un kārtību.</w:t>
            </w:r>
            <w:r w:rsidR="00B84167" w:rsidRPr="002A2815">
              <w:rPr>
                <w:rFonts w:ascii="Times New Roman" w:hAnsi="Times New Roman" w:cs="Times New Roman"/>
                <w:sz w:val="24"/>
                <w:szCs w:val="24"/>
              </w:rPr>
              <w:t xml:space="preserve"> </w:t>
            </w:r>
          </w:p>
        </w:tc>
      </w:tr>
      <w:tr w:rsidR="009E6A95" w:rsidRPr="00BF0AFB" w14:paraId="7FF36E12" w14:textId="77777777" w:rsidTr="004D7D20">
        <w:tc>
          <w:tcPr>
            <w:tcW w:w="2547" w:type="dxa"/>
          </w:tcPr>
          <w:p w14:paraId="486EBB70" w14:textId="15E73F0A" w:rsidR="009E6A95" w:rsidRPr="00BF0AFB" w:rsidRDefault="009E6A95" w:rsidP="00CB2ED4">
            <w:pPr>
              <w:jc w:val="both"/>
              <w:rPr>
                <w:rFonts w:ascii="Times New Roman" w:hAnsi="Times New Roman" w:cs="Times New Roman"/>
                <w:sz w:val="24"/>
                <w:szCs w:val="24"/>
              </w:rPr>
            </w:pPr>
            <w:r w:rsidRPr="00BF0AFB">
              <w:rPr>
                <w:rFonts w:ascii="Times New Roman" w:hAnsi="Times New Roman" w:cs="Times New Roman"/>
                <w:sz w:val="24"/>
                <w:szCs w:val="24"/>
              </w:rPr>
              <w:lastRenderedPageBreak/>
              <w:t>Leģitīmais mērķis</w:t>
            </w:r>
          </w:p>
        </w:tc>
        <w:tc>
          <w:tcPr>
            <w:tcW w:w="5812" w:type="dxa"/>
          </w:tcPr>
          <w:p w14:paraId="0B6AC85E" w14:textId="66C631B1" w:rsidR="004D6CE9" w:rsidRDefault="00366CC3" w:rsidP="00CB2ED4">
            <w:pPr>
              <w:jc w:val="both"/>
              <w:rPr>
                <w:rFonts w:ascii="Times New Roman" w:hAnsi="Times New Roman" w:cs="Times New Roman"/>
                <w:sz w:val="24"/>
                <w:szCs w:val="24"/>
              </w:rPr>
            </w:pPr>
            <w:r w:rsidRPr="00BF0AFB">
              <w:rPr>
                <w:rFonts w:ascii="Times New Roman" w:hAnsi="Times New Roman" w:cs="Times New Roman"/>
                <w:sz w:val="24"/>
                <w:szCs w:val="24"/>
              </w:rPr>
              <w:t xml:space="preserve">Noteikumu leģitīmais mērķis ir citu personu tiesību aizsardzība un sabiedrības labklājības nodrošināšana. Konkrēti, leģitīmais mērķis – sabiedrības labklājība – tiek sasniegts, </w:t>
            </w:r>
            <w:r w:rsidR="005322CF" w:rsidRPr="00BF0AFB">
              <w:rPr>
                <w:rFonts w:ascii="Times New Roman" w:hAnsi="Times New Roman" w:cs="Times New Roman"/>
                <w:sz w:val="24"/>
                <w:szCs w:val="24"/>
              </w:rPr>
              <w:t>īstenojot statistisko datu vākšanu un to izmantošanu apkopotā veidā statistikas sagatavošanai</w:t>
            </w:r>
            <w:r w:rsidR="00242E4C">
              <w:rPr>
                <w:rFonts w:ascii="Times New Roman" w:hAnsi="Times New Roman" w:cs="Times New Roman"/>
                <w:sz w:val="24"/>
                <w:szCs w:val="24"/>
              </w:rPr>
              <w:t xml:space="preserve">, </w:t>
            </w:r>
            <w:r w:rsidR="00242E4C" w:rsidRPr="008E292D">
              <w:rPr>
                <w:rFonts w:ascii="Times New Roman" w:hAnsi="Times New Roman" w:cs="Times New Roman"/>
                <w:sz w:val="24"/>
                <w:szCs w:val="24"/>
              </w:rPr>
              <w:t>finanšu stabilitātes analīz</w:t>
            </w:r>
            <w:r w:rsidR="00242E4C">
              <w:rPr>
                <w:rFonts w:ascii="Times New Roman" w:hAnsi="Times New Roman" w:cs="Times New Roman"/>
                <w:sz w:val="24"/>
                <w:szCs w:val="24"/>
              </w:rPr>
              <w:t xml:space="preserve">ei </w:t>
            </w:r>
            <w:r w:rsidR="00242E4C" w:rsidRPr="004F5C09">
              <w:rPr>
                <w:rFonts w:ascii="Times New Roman" w:hAnsi="Times New Roman" w:cs="Times New Roman"/>
                <w:sz w:val="24"/>
                <w:szCs w:val="24"/>
              </w:rPr>
              <w:t xml:space="preserve">un sabiedrības informēšanai par </w:t>
            </w:r>
            <w:r w:rsidR="00BC7765">
              <w:rPr>
                <w:rFonts w:ascii="Times New Roman" w:hAnsi="Times New Roman" w:cs="Times New Roman"/>
                <w:sz w:val="24"/>
                <w:szCs w:val="24"/>
                <w:shd w:val="clear" w:color="auto" w:fill="FFFFFF"/>
              </w:rPr>
              <w:t>monetāro finanšu iestāžu</w:t>
            </w:r>
            <w:r w:rsidR="00BC7765" w:rsidRPr="004F5C09">
              <w:rPr>
                <w:rFonts w:ascii="Times New Roman" w:hAnsi="Times New Roman" w:cs="Times New Roman"/>
                <w:sz w:val="24"/>
                <w:szCs w:val="24"/>
                <w:shd w:val="clear" w:color="auto" w:fill="FFFFFF"/>
              </w:rPr>
              <w:t xml:space="preserve"> </w:t>
            </w:r>
            <w:r w:rsidR="00242E4C" w:rsidRPr="004F5C09">
              <w:rPr>
                <w:rFonts w:ascii="Times New Roman" w:hAnsi="Times New Roman" w:cs="Times New Roman"/>
                <w:sz w:val="24"/>
                <w:szCs w:val="24"/>
                <w:shd w:val="clear" w:color="auto" w:fill="FFFFFF"/>
              </w:rPr>
              <w:t>sektora attīstību Latvijā</w:t>
            </w:r>
            <w:r w:rsidR="005322CF" w:rsidRPr="004F5C09">
              <w:rPr>
                <w:rFonts w:ascii="Times New Roman" w:hAnsi="Times New Roman" w:cs="Times New Roman"/>
                <w:sz w:val="24"/>
                <w:szCs w:val="24"/>
              </w:rPr>
              <w:t>.</w:t>
            </w:r>
            <w:r w:rsidR="004E638F" w:rsidRPr="00BF0AFB">
              <w:rPr>
                <w:rFonts w:ascii="Times New Roman" w:hAnsi="Times New Roman" w:cs="Times New Roman"/>
                <w:sz w:val="24"/>
                <w:szCs w:val="24"/>
              </w:rPr>
              <w:t xml:space="preserve"> </w:t>
            </w:r>
            <w:r w:rsidR="001F6CE3" w:rsidRPr="00BF0AFB">
              <w:rPr>
                <w:rFonts w:ascii="Times New Roman" w:hAnsi="Times New Roman" w:cs="Times New Roman"/>
                <w:sz w:val="24"/>
                <w:szCs w:val="24"/>
              </w:rPr>
              <w:t xml:space="preserve">Tādējādi ar kvalitatīvākiem statistiskajiem datiem tiek nodrošināti datu lietotāji un lēmumu pieņēmēji, kuri var </w:t>
            </w:r>
            <w:r w:rsidR="001F6CE3" w:rsidRPr="00BF0AFB">
              <w:rPr>
                <w:rFonts w:ascii="Times New Roman" w:hAnsi="Times New Roman" w:cs="Times New Roman"/>
                <w:sz w:val="24"/>
                <w:szCs w:val="24"/>
              </w:rPr>
              <w:lastRenderedPageBreak/>
              <w:t xml:space="preserve">vairot sabiedrības labklājību, pieņemot kvalitatīvākus, pamatotākus un uz datiem balstītus </w:t>
            </w:r>
            <w:r w:rsidR="001F6CE3" w:rsidRPr="00123692">
              <w:rPr>
                <w:rFonts w:ascii="Times New Roman" w:hAnsi="Times New Roman" w:cs="Times New Roman"/>
                <w:sz w:val="24"/>
                <w:szCs w:val="24"/>
              </w:rPr>
              <w:t xml:space="preserve">lēmumus, vienlaikus kvalitatīvāki un detalizētāki statistiskie dati </w:t>
            </w:r>
            <w:r w:rsidR="00255F29" w:rsidRPr="00123692">
              <w:rPr>
                <w:rFonts w:ascii="Times New Roman" w:hAnsi="Times New Roman" w:cs="Times New Roman"/>
                <w:sz w:val="24"/>
                <w:szCs w:val="24"/>
              </w:rPr>
              <w:t xml:space="preserve">finanšu stabilitātes </w:t>
            </w:r>
            <w:r w:rsidR="00123692" w:rsidRPr="00123692">
              <w:rPr>
                <w:rFonts w:ascii="Times New Roman" w:hAnsi="Times New Roman" w:cs="Times New Roman"/>
                <w:sz w:val="24"/>
                <w:szCs w:val="24"/>
              </w:rPr>
              <w:t xml:space="preserve">analīzes </w:t>
            </w:r>
            <w:r w:rsidR="00255F29" w:rsidRPr="00123692">
              <w:rPr>
                <w:rFonts w:ascii="Times New Roman" w:hAnsi="Times New Roman" w:cs="Times New Roman"/>
                <w:sz w:val="24"/>
                <w:szCs w:val="24"/>
              </w:rPr>
              <w:t>veikšanai</w:t>
            </w:r>
            <w:r w:rsidR="001F6CE3" w:rsidRPr="00123692">
              <w:rPr>
                <w:rFonts w:ascii="Times New Roman" w:hAnsi="Times New Roman" w:cs="Times New Roman"/>
                <w:sz w:val="24"/>
                <w:szCs w:val="24"/>
              </w:rPr>
              <w:t xml:space="preserve"> paaugstina kopējo sabiedrības labklājības līmeni</w:t>
            </w:r>
            <w:r w:rsidR="005E2284" w:rsidRPr="00123692">
              <w:rPr>
                <w:rFonts w:ascii="Times New Roman" w:hAnsi="Times New Roman" w:cs="Times New Roman"/>
                <w:sz w:val="24"/>
                <w:szCs w:val="24"/>
              </w:rPr>
              <w:t xml:space="preserve">. </w:t>
            </w:r>
            <w:r w:rsidR="005322CF" w:rsidRPr="00123692">
              <w:rPr>
                <w:rFonts w:ascii="Times New Roman" w:hAnsi="Times New Roman" w:cs="Times New Roman"/>
                <w:sz w:val="24"/>
                <w:szCs w:val="24"/>
              </w:rPr>
              <w:t>Savukārt leģitīmais</w:t>
            </w:r>
            <w:r w:rsidR="005322CF" w:rsidRPr="00BF0AFB">
              <w:rPr>
                <w:rFonts w:ascii="Times New Roman" w:hAnsi="Times New Roman" w:cs="Times New Roman"/>
                <w:sz w:val="24"/>
                <w:szCs w:val="24"/>
              </w:rPr>
              <w:t xml:space="preserve"> mērķis</w:t>
            </w:r>
            <w:r w:rsidR="00F6715F">
              <w:rPr>
                <w:rFonts w:ascii="Times New Roman" w:hAnsi="Times New Roman" w:cs="Times New Roman"/>
                <w:sz w:val="24"/>
                <w:szCs w:val="24"/>
              </w:rPr>
              <w:t> </w:t>
            </w:r>
            <w:r w:rsidR="005322CF" w:rsidRPr="00BF0AFB">
              <w:rPr>
                <w:rFonts w:ascii="Times New Roman" w:hAnsi="Times New Roman" w:cs="Times New Roman"/>
                <w:sz w:val="24"/>
                <w:szCs w:val="24"/>
              </w:rPr>
              <w:t xml:space="preserve">– citu personu tiesību aizsardzība – tiek sasniegts, statistisko datu apstrādi veicot tādā veidā, kas nodrošina to konfidencialitāti un attiecīgi aizsargā statistisko datu sniedzēju tiesības un tiesiskās intereses. </w:t>
            </w:r>
          </w:p>
          <w:p w14:paraId="6F10C22F" w14:textId="5337609E" w:rsidR="00366CC3" w:rsidRPr="00BF0AFB" w:rsidRDefault="00366CC3" w:rsidP="00CB2ED4">
            <w:pPr>
              <w:jc w:val="both"/>
              <w:rPr>
                <w:rFonts w:ascii="Times New Roman" w:hAnsi="Times New Roman" w:cs="Times New Roman"/>
                <w:sz w:val="24"/>
                <w:szCs w:val="24"/>
              </w:rPr>
            </w:pPr>
            <w:r w:rsidRPr="00BF0AFB">
              <w:rPr>
                <w:rFonts w:ascii="Times New Roman" w:hAnsi="Times New Roman" w:cs="Times New Roman"/>
                <w:sz w:val="24"/>
                <w:szCs w:val="24"/>
              </w:rPr>
              <w:t>Atbilstoši</w:t>
            </w:r>
            <w:r w:rsidR="00456FAA" w:rsidRPr="00BF0AFB">
              <w:rPr>
                <w:rFonts w:ascii="Times New Roman" w:hAnsi="Times New Roman" w:cs="Times New Roman"/>
                <w:sz w:val="24"/>
                <w:szCs w:val="24"/>
              </w:rPr>
              <w:t xml:space="preserve"> Padomes 1998.</w:t>
            </w:r>
            <w:r w:rsidR="00D87F65">
              <w:rPr>
                <w:rFonts w:ascii="Times New Roman" w:hAnsi="Times New Roman" w:cs="Times New Roman"/>
                <w:sz w:val="24"/>
                <w:szCs w:val="24"/>
              </w:rPr>
              <w:t> </w:t>
            </w:r>
            <w:r w:rsidR="00456FAA" w:rsidRPr="00BF0AFB">
              <w:rPr>
                <w:rFonts w:ascii="Times New Roman" w:hAnsi="Times New Roman" w:cs="Times New Roman"/>
                <w:sz w:val="24"/>
                <w:szCs w:val="24"/>
              </w:rPr>
              <w:t>gada 23.</w:t>
            </w:r>
            <w:r w:rsidR="00D87F65">
              <w:rPr>
                <w:rFonts w:ascii="Times New Roman" w:hAnsi="Times New Roman" w:cs="Times New Roman"/>
                <w:sz w:val="24"/>
                <w:szCs w:val="24"/>
              </w:rPr>
              <w:t> </w:t>
            </w:r>
            <w:r w:rsidR="00456FAA" w:rsidRPr="00BF0AFB">
              <w:rPr>
                <w:rFonts w:ascii="Times New Roman" w:hAnsi="Times New Roman" w:cs="Times New Roman"/>
                <w:sz w:val="24"/>
                <w:szCs w:val="24"/>
              </w:rPr>
              <w:t>novembra Regulas Nr.</w:t>
            </w:r>
            <w:r w:rsidR="00D87F65">
              <w:rPr>
                <w:rFonts w:ascii="Times New Roman" w:hAnsi="Times New Roman" w:cs="Times New Roman"/>
                <w:sz w:val="24"/>
                <w:szCs w:val="24"/>
              </w:rPr>
              <w:t> </w:t>
            </w:r>
            <w:r w:rsidR="00456FAA" w:rsidRPr="00BF0AFB">
              <w:rPr>
                <w:rFonts w:ascii="Times New Roman" w:hAnsi="Times New Roman" w:cs="Times New Roman"/>
                <w:sz w:val="24"/>
                <w:szCs w:val="24"/>
              </w:rPr>
              <w:t>2533/98 par statistikas informācijas vākšanu, ko veic Eiropas Centrālā banka</w:t>
            </w:r>
            <w:r w:rsidRPr="00BF0AFB">
              <w:rPr>
                <w:rFonts w:ascii="Times New Roman" w:hAnsi="Times New Roman" w:cs="Times New Roman"/>
                <w:sz w:val="24"/>
                <w:szCs w:val="24"/>
              </w:rPr>
              <w:t xml:space="preserve"> </w:t>
            </w:r>
            <w:r w:rsidR="007E4E5C" w:rsidRPr="00BF0AFB">
              <w:rPr>
                <w:rFonts w:ascii="Times New Roman" w:hAnsi="Times New Roman" w:cs="Times New Roman"/>
                <w:sz w:val="24"/>
                <w:szCs w:val="24"/>
              </w:rPr>
              <w:t>(</w:t>
            </w:r>
            <w:r w:rsidR="004D6CE9">
              <w:rPr>
                <w:rFonts w:ascii="Times New Roman" w:hAnsi="Times New Roman" w:cs="Times New Roman"/>
                <w:sz w:val="24"/>
                <w:szCs w:val="24"/>
              </w:rPr>
              <w:t>turpmāk</w:t>
            </w:r>
            <w:r w:rsidR="007E4E5C" w:rsidRPr="00BF0AFB">
              <w:rPr>
                <w:rFonts w:ascii="Times New Roman" w:hAnsi="Times New Roman" w:cs="Times New Roman"/>
                <w:sz w:val="24"/>
                <w:szCs w:val="24"/>
              </w:rPr>
              <w:t xml:space="preserve"> </w:t>
            </w:r>
            <w:r w:rsidR="00456FAA" w:rsidRPr="00BF0AFB">
              <w:rPr>
                <w:rFonts w:ascii="Times New Roman" w:hAnsi="Times New Roman" w:cs="Times New Roman"/>
                <w:sz w:val="24"/>
                <w:szCs w:val="24"/>
              </w:rPr>
              <w:t>–</w:t>
            </w:r>
            <w:r w:rsidR="007E4E5C" w:rsidRPr="00BF0AFB">
              <w:rPr>
                <w:rFonts w:ascii="Times New Roman" w:hAnsi="Times New Roman" w:cs="Times New Roman"/>
                <w:sz w:val="24"/>
                <w:szCs w:val="24"/>
              </w:rPr>
              <w:t xml:space="preserve"> </w:t>
            </w:r>
            <w:r w:rsidRPr="00BF0AFB">
              <w:rPr>
                <w:rFonts w:ascii="Times New Roman" w:hAnsi="Times New Roman" w:cs="Times New Roman"/>
                <w:sz w:val="24"/>
                <w:szCs w:val="24"/>
              </w:rPr>
              <w:t>Regula Nr.</w:t>
            </w:r>
            <w:r w:rsidR="00D87F65">
              <w:rPr>
                <w:rFonts w:ascii="Times New Roman" w:hAnsi="Times New Roman" w:cs="Times New Roman"/>
                <w:sz w:val="24"/>
                <w:szCs w:val="24"/>
              </w:rPr>
              <w:t> </w:t>
            </w:r>
            <w:r w:rsidRPr="00BF0AFB">
              <w:rPr>
                <w:rFonts w:ascii="Times New Roman" w:hAnsi="Times New Roman" w:cs="Times New Roman"/>
                <w:sz w:val="24"/>
                <w:szCs w:val="24"/>
              </w:rPr>
              <w:t>2533/98</w:t>
            </w:r>
            <w:r w:rsidR="007E4E5C" w:rsidRPr="00BF0AFB">
              <w:rPr>
                <w:rFonts w:ascii="Times New Roman" w:hAnsi="Times New Roman" w:cs="Times New Roman"/>
                <w:sz w:val="24"/>
                <w:szCs w:val="24"/>
              </w:rPr>
              <w:t>)</w:t>
            </w:r>
            <w:r w:rsidR="00D87F65">
              <w:rPr>
                <w:rFonts w:ascii="Times New Roman" w:hAnsi="Times New Roman" w:cs="Times New Roman"/>
                <w:sz w:val="24"/>
                <w:szCs w:val="24"/>
              </w:rPr>
              <w:t>,</w:t>
            </w:r>
            <w:r w:rsidRPr="00BF0AFB">
              <w:rPr>
                <w:rFonts w:ascii="Times New Roman" w:hAnsi="Times New Roman" w:cs="Times New Roman"/>
                <w:sz w:val="24"/>
                <w:szCs w:val="24"/>
              </w:rPr>
              <w:t xml:space="preserve"> 18.</w:t>
            </w:r>
            <w:r w:rsidR="004772FB" w:rsidRPr="00BF0AFB">
              <w:rPr>
                <w:rFonts w:ascii="Times New Roman" w:hAnsi="Times New Roman" w:cs="Times New Roman"/>
                <w:sz w:val="24"/>
                <w:szCs w:val="24"/>
              </w:rPr>
              <w:t> </w:t>
            </w:r>
            <w:r w:rsidRPr="00BF0AFB">
              <w:rPr>
                <w:rFonts w:ascii="Times New Roman" w:hAnsi="Times New Roman" w:cs="Times New Roman"/>
                <w:sz w:val="24"/>
                <w:szCs w:val="24"/>
              </w:rPr>
              <w:t xml:space="preserve">apsvērumam konfidenciāla statistikas informācija, </w:t>
            </w:r>
            <w:r w:rsidR="004772FB" w:rsidRPr="00BF0AFB">
              <w:rPr>
                <w:rFonts w:ascii="Times New Roman" w:hAnsi="Times New Roman" w:cs="Times New Roman"/>
                <w:sz w:val="24"/>
                <w:szCs w:val="24"/>
              </w:rPr>
              <w:t xml:space="preserve">kas </w:t>
            </w:r>
            <w:r w:rsidRPr="00BF0AFB">
              <w:rPr>
                <w:rFonts w:ascii="Times New Roman" w:hAnsi="Times New Roman" w:cs="Times New Roman"/>
                <w:sz w:val="24"/>
                <w:szCs w:val="24"/>
              </w:rPr>
              <w:t>Eiropas Centrālajai bankai un valstu centrālajām bankām jāiegūst, lai izpildītu Eiropas Centrālās bankas uzdevumus, ir jāaizsargā, lai iegūtu un saglabātu statistisko datu sniedzēju uzticēšanos.</w:t>
            </w:r>
          </w:p>
          <w:p w14:paraId="764BFD33" w14:textId="4CC77E6B" w:rsidR="00366CC3" w:rsidRPr="00BF0AFB" w:rsidRDefault="00366CC3" w:rsidP="00CB2ED4">
            <w:pPr>
              <w:jc w:val="both"/>
              <w:rPr>
                <w:rFonts w:ascii="Times New Roman" w:hAnsi="Times New Roman" w:cs="Times New Roman"/>
                <w:sz w:val="24"/>
                <w:szCs w:val="24"/>
              </w:rPr>
            </w:pPr>
            <w:r w:rsidRPr="00BF0AFB">
              <w:rPr>
                <w:rFonts w:ascii="Times New Roman" w:hAnsi="Times New Roman" w:cs="Times New Roman"/>
                <w:sz w:val="24"/>
                <w:szCs w:val="24"/>
              </w:rPr>
              <w:t>Ņemot vērā nepieciešamību nodrošināt statistisko datu sniedzēju uzticēšanos Latvijas Bankai, Latvijas Banka statistiskos datus izmanto tikai Latvijas Bankas likumā noteikto Latvijas Bankas uzdevumu</w:t>
            </w:r>
            <w:r w:rsidR="00F31808" w:rsidRPr="00BF0AFB">
              <w:rPr>
                <w:rFonts w:ascii="Times New Roman" w:hAnsi="Times New Roman" w:cs="Times New Roman"/>
                <w:sz w:val="24"/>
                <w:szCs w:val="24"/>
              </w:rPr>
              <w:t xml:space="preserve"> izpildei</w:t>
            </w:r>
            <w:r w:rsidRPr="00BF0AFB">
              <w:rPr>
                <w:rFonts w:ascii="Times New Roman" w:hAnsi="Times New Roman" w:cs="Times New Roman"/>
                <w:sz w:val="24"/>
                <w:szCs w:val="24"/>
              </w:rPr>
              <w:t>, t.</w:t>
            </w:r>
            <w:r w:rsidR="001B461C">
              <w:rPr>
                <w:rFonts w:ascii="Times New Roman" w:hAnsi="Times New Roman" w:cs="Times New Roman"/>
                <w:sz w:val="24"/>
                <w:szCs w:val="24"/>
              </w:rPr>
              <w:t> </w:t>
            </w:r>
            <w:r w:rsidRPr="00BF0AFB">
              <w:rPr>
                <w:rFonts w:ascii="Times New Roman" w:hAnsi="Times New Roman" w:cs="Times New Roman"/>
                <w:sz w:val="24"/>
                <w:szCs w:val="24"/>
              </w:rPr>
              <w:t>sk. to uzdevumu</w:t>
            </w:r>
            <w:r w:rsidR="001B461C" w:rsidRPr="00BF0AFB">
              <w:rPr>
                <w:rFonts w:ascii="Times New Roman" w:hAnsi="Times New Roman" w:cs="Times New Roman"/>
                <w:sz w:val="24"/>
                <w:szCs w:val="24"/>
              </w:rPr>
              <w:t xml:space="preserve"> izpildei</w:t>
            </w:r>
            <w:r w:rsidRPr="00BF0AFB">
              <w:rPr>
                <w:rFonts w:ascii="Times New Roman" w:hAnsi="Times New Roman" w:cs="Times New Roman"/>
                <w:sz w:val="24"/>
                <w:szCs w:val="24"/>
              </w:rPr>
              <w:t xml:space="preserve">, </w:t>
            </w:r>
            <w:r w:rsidR="001B461C">
              <w:rPr>
                <w:rFonts w:ascii="Times New Roman" w:hAnsi="Times New Roman" w:cs="Times New Roman"/>
                <w:sz w:val="24"/>
                <w:szCs w:val="24"/>
              </w:rPr>
              <w:t>kuri</w:t>
            </w:r>
            <w:r w:rsidR="001B461C" w:rsidRPr="00BF0AFB">
              <w:rPr>
                <w:rFonts w:ascii="Times New Roman" w:hAnsi="Times New Roman" w:cs="Times New Roman"/>
                <w:sz w:val="24"/>
                <w:szCs w:val="24"/>
              </w:rPr>
              <w:t xml:space="preserve"> </w:t>
            </w:r>
            <w:r w:rsidRPr="00BF0AFB">
              <w:rPr>
                <w:rFonts w:ascii="Times New Roman" w:hAnsi="Times New Roman" w:cs="Times New Roman"/>
                <w:sz w:val="24"/>
                <w:szCs w:val="24"/>
              </w:rPr>
              <w:t>saistīti ar Latvijas Bankas darbību Eiropas Centrālo banku sistēmā.</w:t>
            </w:r>
          </w:p>
          <w:p w14:paraId="5B199845" w14:textId="1C499DFF" w:rsidR="009E6A95" w:rsidRPr="00BF0AFB" w:rsidRDefault="00366CC3" w:rsidP="00CB2ED4">
            <w:pPr>
              <w:jc w:val="both"/>
              <w:rPr>
                <w:rFonts w:ascii="Times New Roman" w:hAnsi="Times New Roman" w:cs="Times New Roman"/>
                <w:sz w:val="24"/>
                <w:szCs w:val="24"/>
              </w:rPr>
            </w:pPr>
            <w:r w:rsidRPr="00BF0AFB">
              <w:rPr>
                <w:rFonts w:ascii="Times New Roman" w:hAnsi="Times New Roman" w:cs="Times New Roman"/>
                <w:sz w:val="24"/>
                <w:szCs w:val="24"/>
              </w:rPr>
              <w:t>Saskaņā ar Regulas Nr.</w:t>
            </w:r>
            <w:r w:rsidR="00D87F65">
              <w:rPr>
                <w:rFonts w:ascii="Times New Roman" w:hAnsi="Times New Roman" w:cs="Times New Roman"/>
                <w:sz w:val="24"/>
                <w:szCs w:val="24"/>
              </w:rPr>
              <w:t> </w:t>
            </w:r>
            <w:r w:rsidRPr="00BF0AFB">
              <w:rPr>
                <w:rFonts w:ascii="Times New Roman" w:hAnsi="Times New Roman" w:cs="Times New Roman"/>
                <w:sz w:val="24"/>
                <w:szCs w:val="24"/>
              </w:rPr>
              <w:t>2533/98 8.</w:t>
            </w:r>
            <w:r w:rsidR="00D87F65">
              <w:rPr>
                <w:rFonts w:ascii="Times New Roman" w:hAnsi="Times New Roman" w:cs="Times New Roman"/>
                <w:sz w:val="24"/>
                <w:szCs w:val="24"/>
              </w:rPr>
              <w:t> </w:t>
            </w:r>
            <w:r w:rsidRPr="00BF0AFB">
              <w:rPr>
                <w:rFonts w:ascii="Times New Roman" w:hAnsi="Times New Roman" w:cs="Times New Roman"/>
                <w:sz w:val="24"/>
                <w:szCs w:val="24"/>
              </w:rPr>
              <w:t>panta 3.</w:t>
            </w:r>
            <w:r w:rsidR="00D87F65">
              <w:rPr>
                <w:rFonts w:ascii="Times New Roman" w:hAnsi="Times New Roman" w:cs="Times New Roman"/>
                <w:sz w:val="24"/>
                <w:szCs w:val="24"/>
              </w:rPr>
              <w:t> </w:t>
            </w:r>
            <w:r w:rsidRPr="00BF0AFB">
              <w:rPr>
                <w:rFonts w:ascii="Times New Roman" w:hAnsi="Times New Roman" w:cs="Times New Roman"/>
                <w:sz w:val="24"/>
                <w:szCs w:val="24"/>
              </w:rPr>
              <w:t>punktā noteikto Eiropas Centrālo banku sistēmas dalībniecēm jāveic visi vajadzīgie normatīvie, administratīvie, tehniskie un organizatoriskie pasākumi, lai nodrošinātu konfidenciālas statistikas informācijas fizisko un loģisko aizsardzību.</w:t>
            </w:r>
          </w:p>
        </w:tc>
      </w:tr>
      <w:tr w:rsidR="009E6A95" w:rsidRPr="00BF0AFB" w14:paraId="1F6AF38A" w14:textId="77777777" w:rsidTr="004D7D20">
        <w:tc>
          <w:tcPr>
            <w:tcW w:w="2547" w:type="dxa"/>
          </w:tcPr>
          <w:p w14:paraId="5B2AC1B8" w14:textId="2A094AC1" w:rsidR="009E6A95" w:rsidRPr="00BF0AFB" w:rsidRDefault="009E6A95" w:rsidP="00CB2ED4">
            <w:pPr>
              <w:jc w:val="both"/>
              <w:rPr>
                <w:rFonts w:ascii="Times New Roman" w:hAnsi="Times New Roman" w:cs="Times New Roman"/>
                <w:sz w:val="24"/>
                <w:szCs w:val="24"/>
              </w:rPr>
            </w:pPr>
            <w:r w:rsidRPr="00BF0AFB">
              <w:rPr>
                <w:rFonts w:ascii="Times New Roman" w:hAnsi="Times New Roman" w:cs="Times New Roman"/>
                <w:sz w:val="24"/>
                <w:szCs w:val="24"/>
              </w:rPr>
              <w:lastRenderedPageBreak/>
              <w:t>Samērīgums</w:t>
            </w:r>
          </w:p>
        </w:tc>
        <w:tc>
          <w:tcPr>
            <w:tcW w:w="5812" w:type="dxa"/>
          </w:tcPr>
          <w:p w14:paraId="5478B8DF" w14:textId="3CF51A66" w:rsidR="00552779" w:rsidRDefault="00456FAA" w:rsidP="00CB2ED4">
            <w:pPr>
              <w:jc w:val="both"/>
              <w:rPr>
                <w:rFonts w:ascii="Times New Roman" w:hAnsi="Times New Roman" w:cs="Times New Roman"/>
                <w:color w:val="000000"/>
                <w:sz w:val="24"/>
                <w:szCs w:val="24"/>
                <w:lang w:eastAsia="lv-LV"/>
              </w:rPr>
            </w:pPr>
            <w:r w:rsidRPr="00BF0AFB">
              <w:rPr>
                <w:rFonts w:ascii="Times New Roman" w:hAnsi="Times New Roman" w:cs="Times New Roman"/>
                <w:sz w:val="24"/>
                <w:szCs w:val="24"/>
              </w:rPr>
              <w:t xml:space="preserve">Latvijas Banka statistiskos datus par </w:t>
            </w:r>
            <w:r w:rsidR="00FB112C" w:rsidRPr="00FB112C">
              <w:rPr>
                <w:rFonts w:ascii="Times New Roman" w:hAnsi="Times New Roman" w:cs="Times New Roman"/>
                <w:sz w:val="24"/>
                <w:szCs w:val="24"/>
              </w:rPr>
              <w:t xml:space="preserve">kredītiestāžu un citu </w:t>
            </w:r>
            <w:r w:rsidR="00BC7765">
              <w:rPr>
                <w:rFonts w:ascii="Times New Roman" w:hAnsi="Times New Roman" w:cs="Times New Roman"/>
                <w:sz w:val="24"/>
                <w:szCs w:val="24"/>
              </w:rPr>
              <w:t>monet</w:t>
            </w:r>
            <w:r w:rsidR="00021547">
              <w:rPr>
                <w:rFonts w:ascii="Times New Roman" w:hAnsi="Times New Roman" w:cs="Times New Roman"/>
                <w:sz w:val="24"/>
                <w:szCs w:val="24"/>
              </w:rPr>
              <w:t>ā</w:t>
            </w:r>
            <w:r w:rsidR="00BC7765">
              <w:rPr>
                <w:rFonts w:ascii="Times New Roman" w:hAnsi="Times New Roman" w:cs="Times New Roman"/>
                <w:sz w:val="24"/>
                <w:szCs w:val="24"/>
              </w:rPr>
              <w:t>ro finanšu iestāžu</w:t>
            </w:r>
            <w:r w:rsidR="00A03BD0">
              <w:rPr>
                <w:rFonts w:ascii="Times New Roman" w:hAnsi="Times New Roman" w:cs="Times New Roman"/>
                <w:sz w:val="24"/>
                <w:szCs w:val="24"/>
              </w:rPr>
              <w:t xml:space="preserve"> </w:t>
            </w:r>
            <w:r w:rsidR="00FB112C" w:rsidRPr="00FB112C">
              <w:rPr>
                <w:rFonts w:ascii="Times New Roman" w:hAnsi="Times New Roman" w:cs="Times New Roman"/>
                <w:sz w:val="24"/>
                <w:szCs w:val="24"/>
              </w:rPr>
              <w:t>finansiālo stā</w:t>
            </w:r>
            <w:r w:rsidR="00FB112C" w:rsidRPr="007657EB">
              <w:rPr>
                <w:rFonts w:ascii="Times New Roman" w:hAnsi="Times New Roman" w:cs="Times New Roman"/>
                <w:sz w:val="24"/>
                <w:szCs w:val="24"/>
              </w:rPr>
              <w:t>vokli</w:t>
            </w:r>
            <w:r w:rsidR="00FB112C" w:rsidRPr="00BF0AFB">
              <w:rPr>
                <w:rFonts w:ascii="Times New Roman" w:hAnsi="Times New Roman" w:cs="Times New Roman"/>
                <w:sz w:val="24"/>
                <w:szCs w:val="24"/>
              </w:rPr>
              <w:t xml:space="preserve"> </w:t>
            </w:r>
            <w:r w:rsidRPr="00BF0AFB">
              <w:rPr>
                <w:rFonts w:ascii="Times New Roman" w:hAnsi="Times New Roman" w:cs="Times New Roman"/>
                <w:sz w:val="24"/>
                <w:szCs w:val="24"/>
              </w:rPr>
              <w:t>izmanto, lai izpildītu Latvijas Bankas likumā noteiktos Latvijas Bankas uzdevumus, t.</w:t>
            </w:r>
            <w:r w:rsidR="00A03BD0">
              <w:rPr>
                <w:rFonts w:ascii="Times New Roman" w:hAnsi="Times New Roman" w:cs="Times New Roman"/>
                <w:sz w:val="24"/>
                <w:szCs w:val="24"/>
              </w:rPr>
              <w:t> </w:t>
            </w:r>
            <w:r w:rsidRPr="00BF0AFB">
              <w:rPr>
                <w:rFonts w:ascii="Times New Roman" w:hAnsi="Times New Roman" w:cs="Times New Roman"/>
                <w:sz w:val="24"/>
                <w:szCs w:val="24"/>
              </w:rPr>
              <w:t xml:space="preserve">sk. tos uzdevumus, </w:t>
            </w:r>
            <w:r w:rsidR="001B461C">
              <w:rPr>
                <w:rFonts w:ascii="Times New Roman" w:hAnsi="Times New Roman" w:cs="Times New Roman"/>
                <w:sz w:val="24"/>
                <w:szCs w:val="24"/>
              </w:rPr>
              <w:t>kuri</w:t>
            </w:r>
            <w:r w:rsidR="001B461C" w:rsidRPr="00BF0AFB">
              <w:rPr>
                <w:rFonts w:ascii="Times New Roman" w:hAnsi="Times New Roman" w:cs="Times New Roman"/>
                <w:sz w:val="24"/>
                <w:szCs w:val="24"/>
              </w:rPr>
              <w:t xml:space="preserve"> </w:t>
            </w:r>
            <w:r w:rsidRPr="00BF0AFB">
              <w:rPr>
                <w:rFonts w:ascii="Times New Roman" w:hAnsi="Times New Roman" w:cs="Times New Roman"/>
                <w:sz w:val="24"/>
                <w:szCs w:val="24"/>
              </w:rPr>
              <w:t xml:space="preserve">saistīti ar Latvijas Bankas darbību Eiropas Centrālo banku sistēmā. </w:t>
            </w:r>
            <w:r w:rsidR="00B3777E" w:rsidRPr="00BF0AFB">
              <w:rPr>
                <w:rFonts w:ascii="Times New Roman" w:hAnsi="Times New Roman" w:cs="Times New Roman"/>
                <w:sz w:val="24"/>
                <w:szCs w:val="24"/>
              </w:rPr>
              <w:t xml:space="preserve">Attiecīgi, ievērojot </w:t>
            </w:r>
            <w:r w:rsidR="00FB112C" w:rsidRPr="00422A7C">
              <w:rPr>
                <w:rFonts w:ascii="Times New Roman" w:hAnsi="Times New Roman" w:cs="Times New Roman"/>
                <w:sz w:val="24"/>
                <w:szCs w:val="24"/>
                <w:shd w:val="clear" w:color="auto" w:fill="FFFFFF"/>
              </w:rPr>
              <w:t>Regul</w:t>
            </w:r>
            <w:r w:rsidR="00FB112C">
              <w:rPr>
                <w:rFonts w:ascii="Times New Roman" w:hAnsi="Times New Roman" w:cs="Times New Roman"/>
                <w:sz w:val="24"/>
                <w:szCs w:val="24"/>
                <w:shd w:val="clear" w:color="auto" w:fill="FFFFFF"/>
              </w:rPr>
              <w:t>as</w:t>
            </w:r>
            <w:r w:rsidR="00FB112C" w:rsidRPr="00422A7C">
              <w:rPr>
                <w:rFonts w:ascii="Times New Roman" w:hAnsi="Times New Roman" w:cs="Times New Roman"/>
                <w:sz w:val="24"/>
                <w:szCs w:val="24"/>
                <w:shd w:val="clear" w:color="auto" w:fill="FFFFFF"/>
              </w:rPr>
              <w:t xml:space="preserve"> </w:t>
            </w:r>
            <w:r w:rsidR="00414ADE">
              <w:rPr>
                <w:rFonts w:ascii="Times New Roman" w:hAnsi="Times New Roman" w:cs="Times New Roman"/>
                <w:sz w:val="24"/>
                <w:szCs w:val="24"/>
                <w:shd w:val="clear" w:color="auto" w:fill="FFFFFF"/>
              </w:rPr>
              <w:t>Nr.</w:t>
            </w:r>
            <w:r w:rsidR="00A03BD0">
              <w:rPr>
                <w:rFonts w:ascii="Times New Roman" w:hAnsi="Times New Roman" w:cs="Times New Roman"/>
                <w:sz w:val="24"/>
                <w:szCs w:val="24"/>
                <w:shd w:val="clear" w:color="auto" w:fill="FFFFFF"/>
              </w:rPr>
              <w:t> </w:t>
            </w:r>
            <w:r w:rsidR="00FB112C">
              <w:rPr>
                <w:rFonts w:ascii="Times New Roman" w:hAnsi="Times New Roman" w:cs="Times New Roman"/>
                <w:sz w:val="24"/>
                <w:szCs w:val="24"/>
                <w:shd w:val="clear" w:color="auto" w:fill="FFFFFF"/>
              </w:rPr>
              <w:t>2021</w:t>
            </w:r>
            <w:r w:rsidR="00FB112C" w:rsidRPr="00422A7C">
              <w:rPr>
                <w:rFonts w:ascii="Times New Roman" w:hAnsi="Times New Roman" w:cs="Times New Roman"/>
                <w:sz w:val="24"/>
                <w:szCs w:val="24"/>
                <w:shd w:val="clear" w:color="auto" w:fill="FFFFFF"/>
              </w:rPr>
              <w:t>/</w:t>
            </w:r>
            <w:r w:rsidR="00FB112C">
              <w:rPr>
                <w:rFonts w:ascii="Times New Roman" w:hAnsi="Times New Roman" w:cs="Times New Roman"/>
                <w:sz w:val="24"/>
                <w:szCs w:val="24"/>
                <w:shd w:val="clear" w:color="auto" w:fill="FFFFFF"/>
              </w:rPr>
              <w:t>379</w:t>
            </w:r>
            <w:r w:rsidR="00FB112C" w:rsidRPr="00422A7C">
              <w:rPr>
                <w:rFonts w:ascii="Times New Roman" w:hAnsi="Times New Roman" w:cs="Times New Roman"/>
                <w:sz w:val="24"/>
                <w:szCs w:val="24"/>
                <w:shd w:val="clear" w:color="auto" w:fill="FFFFFF"/>
              </w:rPr>
              <w:t xml:space="preserve"> </w:t>
            </w:r>
            <w:r w:rsidR="00B3777E" w:rsidRPr="00BF0AFB">
              <w:rPr>
                <w:rFonts w:ascii="Times New Roman" w:hAnsi="Times New Roman" w:cs="Times New Roman"/>
                <w:sz w:val="24"/>
                <w:szCs w:val="24"/>
                <w:shd w:val="clear" w:color="auto" w:fill="FFFFFF"/>
              </w:rPr>
              <w:t xml:space="preserve">un </w:t>
            </w:r>
            <w:r w:rsidR="00552779" w:rsidRPr="00BF0AFB">
              <w:rPr>
                <w:rFonts w:ascii="Times New Roman" w:hAnsi="Times New Roman" w:cs="Times New Roman"/>
                <w:sz w:val="24"/>
                <w:szCs w:val="24"/>
                <w:shd w:val="clear" w:color="auto" w:fill="FFFFFF"/>
              </w:rPr>
              <w:t>Eiropas Centrālās bankas</w:t>
            </w:r>
            <w:r w:rsidR="00552779">
              <w:rPr>
                <w:rFonts w:ascii="Times New Roman" w:hAnsi="Times New Roman" w:cs="Times New Roman"/>
                <w:sz w:val="24"/>
                <w:szCs w:val="24"/>
                <w:shd w:val="clear" w:color="auto" w:fill="FFFFFF"/>
              </w:rPr>
              <w:t xml:space="preserve"> </w:t>
            </w:r>
            <w:r w:rsidR="001426CB" w:rsidRPr="00B8018B">
              <w:rPr>
                <w:rFonts w:ascii="Times New Roman" w:hAnsi="Times New Roman" w:cs="Times New Roman"/>
                <w:sz w:val="24"/>
                <w:szCs w:val="24"/>
              </w:rPr>
              <w:t>20</w:t>
            </w:r>
            <w:r w:rsidR="0022445F">
              <w:rPr>
                <w:rFonts w:ascii="Times New Roman" w:hAnsi="Times New Roman" w:cs="Times New Roman"/>
                <w:sz w:val="24"/>
                <w:szCs w:val="24"/>
              </w:rPr>
              <w:t>2</w:t>
            </w:r>
            <w:r w:rsidR="001426CB" w:rsidRPr="00B8018B">
              <w:rPr>
                <w:rFonts w:ascii="Times New Roman" w:hAnsi="Times New Roman" w:cs="Times New Roman"/>
                <w:sz w:val="24"/>
                <w:szCs w:val="24"/>
              </w:rPr>
              <w:t>1.</w:t>
            </w:r>
            <w:r w:rsidR="001426CB">
              <w:rPr>
                <w:rFonts w:ascii="Times New Roman" w:hAnsi="Times New Roman" w:cs="Times New Roman"/>
                <w:sz w:val="24"/>
                <w:szCs w:val="24"/>
              </w:rPr>
              <w:t> </w:t>
            </w:r>
            <w:r w:rsidR="001426CB" w:rsidRPr="00B8018B">
              <w:rPr>
                <w:rFonts w:ascii="Times New Roman" w:hAnsi="Times New Roman" w:cs="Times New Roman"/>
                <w:sz w:val="24"/>
                <w:szCs w:val="24"/>
              </w:rPr>
              <w:t xml:space="preserve">gada </w:t>
            </w:r>
            <w:r w:rsidR="0022445F">
              <w:rPr>
                <w:rFonts w:ascii="Times New Roman" w:hAnsi="Times New Roman" w:cs="Times New Roman"/>
                <w:sz w:val="24"/>
                <w:szCs w:val="24"/>
              </w:rPr>
              <w:t>26</w:t>
            </w:r>
            <w:r w:rsidR="001426CB" w:rsidRPr="00B8018B">
              <w:rPr>
                <w:rFonts w:ascii="Times New Roman" w:hAnsi="Times New Roman" w:cs="Times New Roman"/>
                <w:sz w:val="24"/>
                <w:szCs w:val="24"/>
              </w:rPr>
              <w:t>. </w:t>
            </w:r>
            <w:r w:rsidR="0022445F">
              <w:rPr>
                <w:rFonts w:ascii="Times New Roman" w:hAnsi="Times New Roman" w:cs="Times New Roman"/>
                <w:sz w:val="24"/>
                <w:szCs w:val="24"/>
              </w:rPr>
              <w:t xml:space="preserve">marta </w:t>
            </w:r>
            <w:r w:rsidR="001426CB" w:rsidRPr="005A1B01">
              <w:rPr>
                <w:rFonts w:ascii="Times New Roman" w:hAnsi="Times New Roman" w:cs="Times New Roman"/>
                <w:sz w:val="24"/>
                <w:szCs w:val="24"/>
              </w:rPr>
              <w:t>Pamatnostādnes</w:t>
            </w:r>
            <w:r w:rsidR="0022445F" w:rsidRPr="005A1B01">
              <w:t xml:space="preserve"> </w:t>
            </w:r>
            <w:r w:rsidR="0022445F" w:rsidRPr="005A1B01">
              <w:rPr>
                <w:rFonts w:ascii="Times New Roman" w:hAnsi="Times New Roman" w:cs="Times New Roman"/>
                <w:sz w:val="24"/>
                <w:szCs w:val="24"/>
              </w:rPr>
              <w:t>(ES) 2021/830</w:t>
            </w:r>
            <w:r w:rsidR="001426CB" w:rsidRPr="005A1B01">
              <w:rPr>
                <w:rFonts w:ascii="Times New Roman" w:hAnsi="Times New Roman" w:cs="Times New Roman"/>
                <w:sz w:val="24"/>
                <w:szCs w:val="24"/>
              </w:rPr>
              <w:t xml:space="preserve"> par </w:t>
            </w:r>
            <w:r w:rsidR="0022445F" w:rsidRPr="005A1B01">
              <w:rPr>
                <w:rFonts w:ascii="Times New Roman" w:hAnsi="Times New Roman" w:cs="Times New Roman"/>
                <w:sz w:val="24"/>
                <w:szCs w:val="24"/>
              </w:rPr>
              <w:t>bilances posteņu statistiku un monetāro finanšu iestāžu</w:t>
            </w:r>
            <w:r w:rsidR="0022445F" w:rsidRPr="0022445F">
              <w:rPr>
                <w:rFonts w:ascii="Times New Roman" w:hAnsi="Times New Roman" w:cs="Times New Roman"/>
                <w:sz w:val="24"/>
                <w:szCs w:val="24"/>
              </w:rPr>
              <w:t xml:space="preserve"> procentu likmju statistiku (ECB/2021/11)</w:t>
            </w:r>
            <w:r w:rsidR="0022445F" w:rsidRPr="0022445F" w:rsidDel="001426CB">
              <w:rPr>
                <w:rFonts w:ascii="Times New Roman" w:hAnsi="Times New Roman" w:cs="Times New Roman"/>
                <w:sz w:val="24"/>
                <w:szCs w:val="24"/>
              </w:rPr>
              <w:t xml:space="preserve"> </w:t>
            </w:r>
            <w:r w:rsidR="009C3525" w:rsidRPr="00BF0AFB">
              <w:rPr>
                <w:rFonts w:ascii="Times New Roman" w:hAnsi="Times New Roman" w:cs="Times New Roman"/>
                <w:sz w:val="24"/>
                <w:szCs w:val="24"/>
                <w:shd w:val="clear" w:color="auto" w:fill="FFFFFF"/>
              </w:rPr>
              <w:t>prasības</w:t>
            </w:r>
            <w:r w:rsidR="00B3777E" w:rsidRPr="00BF0AFB">
              <w:rPr>
                <w:rFonts w:ascii="Times New Roman" w:hAnsi="Times New Roman" w:cs="Times New Roman"/>
                <w:sz w:val="24"/>
                <w:szCs w:val="24"/>
                <w:shd w:val="clear" w:color="auto" w:fill="FFFFFF"/>
              </w:rPr>
              <w:t>,</w:t>
            </w:r>
            <w:r w:rsidR="00B3777E" w:rsidRPr="00BF0AFB">
              <w:rPr>
                <w:rFonts w:ascii="Times New Roman" w:hAnsi="Times New Roman" w:cs="Times New Roman"/>
                <w:color w:val="000000"/>
                <w:sz w:val="24"/>
                <w:szCs w:val="24"/>
                <w:lang w:eastAsia="lv-LV"/>
              </w:rPr>
              <w:t xml:space="preserve"> Latvijas Banka vāc statistiskos datus par </w:t>
            </w:r>
            <w:r w:rsidR="00FB112C" w:rsidRPr="00871F76">
              <w:rPr>
                <w:rFonts w:ascii="Times New Roman" w:hAnsi="Times New Roman" w:cs="Times New Roman"/>
                <w:sz w:val="24"/>
                <w:szCs w:val="24"/>
                <w:shd w:val="clear" w:color="auto" w:fill="FFFFFF"/>
              </w:rPr>
              <w:t>finansiālo stāvokli</w:t>
            </w:r>
            <w:r w:rsidR="00B3777E" w:rsidRPr="00871F76">
              <w:rPr>
                <w:rFonts w:ascii="Times New Roman" w:hAnsi="Times New Roman" w:cs="Times New Roman"/>
                <w:sz w:val="24"/>
                <w:szCs w:val="24"/>
                <w:shd w:val="clear" w:color="auto" w:fill="FFFFFF"/>
              </w:rPr>
              <w:t xml:space="preserve"> no Latvijā reģistrētām kredītiestādēm, </w:t>
            </w:r>
            <w:r w:rsidR="00871F76" w:rsidRPr="00871F76">
              <w:rPr>
                <w:rFonts w:ascii="Times New Roman" w:hAnsi="Times New Roman" w:cs="Times New Roman"/>
                <w:sz w:val="24"/>
                <w:szCs w:val="24"/>
                <w:shd w:val="clear" w:color="auto" w:fill="FFFFFF"/>
              </w:rPr>
              <w:t>krājaizdevu sabiedrīb</w:t>
            </w:r>
            <w:r w:rsidR="00871F76">
              <w:rPr>
                <w:rFonts w:ascii="Times New Roman" w:hAnsi="Times New Roman" w:cs="Times New Roman"/>
                <w:sz w:val="24"/>
                <w:szCs w:val="24"/>
                <w:shd w:val="clear" w:color="auto" w:fill="FFFFFF"/>
              </w:rPr>
              <w:t>ām</w:t>
            </w:r>
            <w:r w:rsidR="00871F76" w:rsidRPr="00871F76">
              <w:rPr>
                <w:rFonts w:ascii="Times New Roman" w:hAnsi="Times New Roman" w:cs="Times New Roman"/>
                <w:sz w:val="24"/>
                <w:szCs w:val="24"/>
                <w:shd w:val="clear" w:color="auto" w:fill="FFFFFF"/>
              </w:rPr>
              <w:t>, elektroniskās naudas iestād</w:t>
            </w:r>
            <w:r w:rsidR="00871F76">
              <w:rPr>
                <w:rFonts w:ascii="Times New Roman" w:hAnsi="Times New Roman" w:cs="Times New Roman"/>
                <w:sz w:val="24"/>
                <w:szCs w:val="24"/>
                <w:shd w:val="clear" w:color="auto" w:fill="FFFFFF"/>
              </w:rPr>
              <w:t>ēm</w:t>
            </w:r>
            <w:r w:rsidR="00871F76" w:rsidRPr="00871F76">
              <w:rPr>
                <w:rFonts w:ascii="Times New Roman" w:hAnsi="Times New Roman" w:cs="Times New Roman"/>
                <w:sz w:val="24"/>
                <w:szCs w:val="24"/>
                <w:shd w:val="clear" w:color="auto" w:fill="FFFFFF"/>
              </w:rPr>
              <w:t>, kura</w:t>
            </w:r>
            <w:r w:rsidR="00871F76">
              <w:rPr>
                <w:rFonts w:ascii="Times New Roman" w:hAnsi="Times New Roman" w:cs="Times New Roman"/>
                <w:sz w:val="24"/>
                <w:szCs w:val="24"/>
                <w:shd w:val="clear" w:color="auto" w:fill="FFFFFF"/>
              </w:rPr>
              <w:t>s</w:t>
            </w:r>
            <w:r w:rsidR="00871F76" w:rsidRPr="00871F76">
              <w:rPr>
                <w:rFonts w:ascii="Times New Roman" w:hAnsi="Times New Roman" w:cs="Times New Roman"/>
                <w:sz w:val="24"/>
                <w:szCs w:val="24"/>
                <w:shd w:val="clear" w:color="auto" w:fill="FFFFFF"/>
              </w:rPr>
              <w:t xml:space="preserve"> uzsāku</w:t>
            </w:r>
            <w:r w:rsidR="00871F76">
              <w:rPr>
                <w:rFonts w:ascii="Times New Roman" w:hAnsi="Times New Roman" w:cs="Times New Roman"/>
                <w:sz w:val="24"/>
                <w:szCs w:val="24"/>
                <w:shd w:val="clear" w:color="auto" w:fill="FFFFFF"/>
              </w:rPr>
              <w:t>šas</w:t>
            </w:r>
            <w:r w:rsidR="00871F76" w:rsidRPr="00871F76">
              <w:rPr>
                <w:rFonts w:ascii="Times New Roman" w:hAnsi="Times New Roman" w:cs="Times New Roman"/>
                <w:sz w:val="24"/>
                <w:szCs w:val="24"/>
                <w:shd w:val="clear" w:color="auto" w:fill="FFFFFF"/>
              </w:rPr>
              <w:t xml:space="preserve"> elektroniskās naudas emisiju, naudas tirgus fond</w:t>
            </w:r>
            <w:r w:rsidR="00871F76">
              <w:rPr>
                <w:rFonts w:ascii="Times New Roman" w:hAnsi="Times New Roman" w:cs="Times New Roman"/>
                <w:sz w:val="24"/>
                <w:szCs w:val="24"/>
                <w:shd w:val="clear" w:color="auto" w:fill="FFFFFF"/>
              </w:rPr>
              <w:t>iem</w:t>
            </w:r>
            <w:r w:rsidR="00871F76" w:rsidRPr="00871F76">
              <w:rPr>
                <w:rFonts w:ascii="Times New Roman" w:hAnsi="Times New Roman" w:cs="Times New Roman"/>
                <w:sz w:val="24"/>
                <w:szCs w:val="24"/>
                <w:shd w:val="clear" w:color="auto" w:fill="FFFFFF"/>
              </w:rPr>
              <w:t>, kuru</w:t>
            </w:r>
            <w:r w:rsidR="00871F76">
              <w:rPr>
                <w:rFonts w:ascii="Times New Roman" w:hAnsi="Times New Roman" w:cs="Times New Roman"/>
                <w:sz w:val="24"/>
                <w:szCs w:val="24"/>
                <w:shd w:val="clear" w:color="auto" w:fill="FFFFFF"/>
              </w:rPr>
              <w:t>s</w:t>
            </w:r>
            <w:r w:rsidR="00871F76" w:rsidRPr="00871F76">
              <w:rPr>
                <w:rFonts w:ascii="Times New Roman" w:hAnsi="Times New Roman" w:cs="Times New Roman"/>
                <w:sz w:val="24"/>
                <w:szCs w:val="24"/>
                <w:shd w:val="clear" w:color="auto" w:fill="FFFFFF"/>
              </w:rPr>
              <w:t xml:space="preserve"> pārvalda Eiropas Ekonomikas zonas valstī</w:t>
            </w:r>
            <w:r w:rsidR="00871F76">
              <w:rPr>
                <w:rFonts w:ascii="Times New Roman" w:hAnsi="Times New Roman" w:cs="Times New Roman"/>
                <w:sz w:val="24"/>
                <w:szCs w:val="24"/>
                <w:shd w:val="clear" w:color="auto" w:fill="FFFFFF"/>
              </w:rPr>
              <w:t>s</w:t>
            </w:r>
            <w:r w:rsidR="00871F76" w:rsidRPr="00871F76">
              <w:rPr>
                <w:rFonts w:ascii="Times New Roman" w:hAnsi="Times New Roman" w:cs="Times New Roman"/>
                <w:sz w:val="24"/>
                <w:szCs w:val="24"/>
                <w:shd w:val="clear" w:color="auto" w:fill="FFFFFF"/>
              </w:rPr>
              <w:t xml:space="preserve"> reģistrēt</w:t>
            </w:r>
            <w:r w:rsidR="00871F76">
              <w:rPr>
                <w:rFonts w:ascii="Times New Roman" w:hAnsi="Times New Roman" w:cs="Times New Roman"/>
                <w:sz w:val="24"/>
                <w:szCs w:val="24"/>
                <w:shd w:val="clear" w:color="auto" w:fill="FFFFFF"/>
              </w:rPr>
              <w:t>as</w:t>
            </w:r>
            <w:r w:rsidR="00871F76" w:rsidRPr="00871F76">
              <w:rPr>
                <w:rFonts w:ascii="Times New Roman" w:hAnsi="Times New Roman" w:cs="Times New Roman"/>
                <w:sz w:val="24"/>
                <w:szCs w:val="24"/>
                <w:shd w:val="clear" w:color="auto" w:fill="FFFFFF"/>
              </w:rPr>
              <w:t xml:space="preserve"> ieguldījumu pārvaldes sabiedrība</w:t>
            </w:r>
            <w:r w:rsidR="00871F76">
              <w:rPr>
                <w:rFonts w:ascii="Times New Roman" w:hAnsi="Times New Roman" w:cs="Times New Roman"/>
                <w:sz w:val="24"/>
                <w:szCs w:val="24"/>
                <w:shd w:val="clear" w:color="auto" w:fill="FFFFFF"/>
              </w:rPr>
              <w:t>s</w:t>
            </w:r>
            <w:r w:rsidR="00871F76" w:rsidRPr="00871F76">
              <w:rPr>
                <w:rFonts w:ascii="Times New Roman" w:hAnsi="Times New Roman" w:cs="Times New Roman"/>
                <w:sz w:val="24"/>
                <w:szCs w:val="24"/>
                <w:shd w:val="clear" w:color="auto" w:fill="FFFFFF"/>
              </w:rPr>
              <w:t xml:space="preserve"> vai alternatīvo ieguldījumu fondu pārvaldniek</w:t>
            </w:r>
            <w:r w:rsidR="00871F76">
              <w:rPr>
                <w:rFonts w:ascii="Times New Roman" w:hAnsi="Times New Roman" w:cs="Times New Roman"/>
                <w:sz w:val="24"/>
                <w:szCs w:val="24"/>
                <w:shd w:val="clear" w:color="auto" w:fill="FFFFFF"/>
              </w:rPr>
              <w:t>i</w:t>
            </w:r>
            <w:r w:rsidR="00871F76" w:rsidRPr="00871F76">
              <w:rPr>
                <w:rFonts w:ascii="Times New Roman" w:hAnsi="Times New Roman" w:cs="Times New Roman"/>
                <w:sz w:val="24"/>
                <w:szCs w:val="24"/>
                <w:shd w:val="clear" w:color="auto" w:fill="FFFFFF"/>
              </w:rPr>
              <w:t xml:space="preserve">, un </w:t>
            </w:r>
            <w:r w:rsidR="00D87F65">
              <w:rPr>
                <w:rFonts w:ascii="Times New Roman" w:hAnsi="Times New Roman" w:cs="Times New Roman"/>
                <w:sz w:val="24"/>
                <w:szCs w:val="24"/>
                <w:shd w:val="clear" w:color="auto" w:fill="FFFFFF"/>
              </w:rPr>
              <w:t>ār</w:t>
            </w:r>
            <w:r w:rsidR="00871F76" w:rsidRPr="00871F76">
              <w:rPr>
                <w:rFonts w:ascii="Times New Roman" w:hAnsi="Times New Roman" w:cs="Times New Roman"/>
                <w:sz w:val="24"/>
                <w:szCs w:val="24"/>
                <w:shd w:val="clear" w:color="auto" w:fill="FFFFFF"/>
              </w:rPr>
              <w:t>valstī</w:t>
            </w:r>
            <w:r w:rsidR="00871F76">
              <w:rPr>
                <w:rFonts w:ascii="Times New Roman" w:hAnsi="Times New Roman" w:cs="Times New Roman"/>
                <w:sz w:val="24"/>
                <w:szCs w:val="24"/>
                <w:shd w:val="clear" w:color="auto" w:fill="FFFFFF"/>
              </w:rPr>
              <w:t>s</w:t>
            </w:r>
            <w:r w:rsidR="00871F76" w:rsidRPr="00871F76">
              <w:rPr>
                <w:rFonts w:ascii="Times New Roman" w:hAnsi="Times New Roman" w:cs="Times New Roman"/>
                <w:sz w:val="24"/>
                <w:szCs w:val="24"/>
                <w:shd w:val="clear" w:color="auto" w:fill="FFFFFF"/>
              </w:rPr>
              <w:t xml:space="preserve"> reģistrēt</w:t>
            </w:r>
            <w:r w:rsidR="00871F76">
              <w:rPr>
                <w:rFonts w:ascii="Times New Roman" w:hAnsi="Times New Roman" w:cs="Times New Roman"/>
                <w:sz w:val="24"/>
                <w:szCs w:val="24"/>
                <w:shd w:val="clear" w:color="auto" w:fill="FFFFFF"/>
              </w:rPr>
              <w:t>u</w:t>
            </w:r>
            <w:r w:rsidR="00871F76" w:rsidRPr="00871F76">
              <w:rPr>
                <w:rFonts w:ascii="Times New Roman" w:hAnsi="Times New Roman" w:cs="Times New Roman"/>
                <w:sz w:val="24"/>
                <w:szCs w:val="24"/>
                <w:shd w:val="clear" w:color="auto" w:fill="FFFFFF"/>
              </w:rPr>
              <w:t xml:space="preserve"> kredītiestā</w:t>
            </w:r>
            <w:r w:rsidR="00871F76">
              <w:rPr>
                <w:rFonts w:ascii="Times New Roman" w:hAnsi="Times New Roman" w:cs="Times New Roman"/>
                <w:sz w:val="24"/>
                <w:szCs w:val="24"/>
                <w:shd w:val="clear" w:color="auto" w:fill="FFFFFF"/>
              </w:rPr>
              <w:t>žu</w:t>
            </w:r>
            <w:r w:rsidR="00871F76" w:rsidRPr="00871F76">
              <w:rPr>
                <w:rFonts w:ascii="Times New Roman" w:hAnsi="Times New Roman" w:cs="Times New Roman"/>
                <w:sz w:val="24"/>
                <w:szCs w:val="24"/>
                <w:shd w:val="clear" w:color="auto" w:fill="FFFFFF"/>
              </w:rPr>
              <w:t xml:space="preserve"> vai </w:t>
            </w:r>
            <w:r w:rsidR="00BC7765">
              <w:rPr>
                <w:rFonts w:ascii="Times New Roman" w:hAnsi="Times New Roman" w:cs="Times New Roman"/>
                <w:sz w:val="24"/>
                <w:szCs w:val="24"/>
                <w:shd w:val="clear" w:color="auto" w:fill="FFFFFF"/>
              </w:rPr>
              <w:t>monetāro finanšu iestāžu</w:t>
            </w:r>
            <w:r w:rsidR="00BC7765" w:rsidRPr="00871F76">
              <w:rPr>
                <w:rFonts w:ascii="Times New Roman" w:hAnsi="Times New Roman" w:cs="Times New Roman"/>
                <w:sz w:val="24"/>
                <w:szCs w:val="24"/>
                <w:shd w:val="clear" w:color="auto" w:fill="FFFFFF"/>
              </w:rPr>
              <w:t xml:space="preserve"> </w:t>
            </w:r>
            <w:r w:rsidR="00871F76" w:rsidRPr="00871F76">
              <w:rPr>
                <w:rFonts w:ascii="Times New Roman" w:hAnsi="Times New Roman" w:cs="Times New Roman"/>
                <w:sz w:val="24"/>
                <w:szCs w:val="24"/>
                <w:shd w:val="clear" w:color="auto" w:fill="FFFFFF"/>
              </w:rPr>
              <w:t>filiāl</w:t>
            </w:r>
            <w:r w:rsidR="00F0440B">
              <w:rPr>
                <w:rFonts w:ascii="Times New Roman" w:hAnsi="Times New Roman" w:cs="Times New Roman"/>
                <w:sz w:val="24"/>
                <w:szCs w:val="24"/>
                <w:shd w:val="clear" w:color="auto" w:fill="FFFFFF"/>
              </w:rPr>
              <w:t>ēm</w:t>
            </w:r>
            <w:r w:rsidR="002C6295">
              <w:rPr>
                <w:rFonts w:ascii="Times New Roman" w:hAnsi="Times New Roman" w:cs="Times New Roman"/>
                <w:sz w:val="24"/>
                <w:szCs w:val="24"/>
                <w:shd w:val="clear" w:color="auto" w:fill="FFFFFF"/>
              </w:rPr>
              <w:t xml:space="preserve"> Latvijā</w:t>
            </w:r>
            <w:r w:rsidR="00B3777E" w:rsidRPr="00871F76">
              <w:rPr>
                <w:rFonts w:ascii="Times New Roman" w:hAnsi="Times New Roman" w:cs="Times New Roman"/>
                <w:sz w:val="24"/>
                <w:szCs w:val="24"/>
                <w:shd w:val="clear" w:color="auto" w:fill="FFFFFF"/>
              </w:rPr>
              <w:t xml:space="preserve"> saskaņā ar </w:t>
            </w:r>
            <w:r w:rsidR="00A05C88">
              <w:rPr>
                <w:rFonts w:ascii="Times New Roman" w:hAnsi="Times New Roman" w:cs="Times New Roman"/>
                <w:sz w:val="24"/>
                <w:szCs w:val="24"/>
                <w:shd w:val="clear" w:color="auto" w:fill="FFFFFF"/>
              </w:rPr>
              <w:t>Noteikumiem</w:t>
            </w:r>
            <w:r w:rsidR="00B3777E" w:rsidRPr="00BF0AFB">
              <w:rPr>
                <w:rFonts w:ascii="Times New Roman" w:hAnsi="Times New Roman" w:cs="Times New Roman"/>
                <w:color w:val="000000"/>
                <w:sz w:val="24"/>
                <w:szCs w:val="24"/>
                <w:lang w:eastAsia="lv-LV"/>
              </w:rPr>
              <w:t>.</w:t>
            </w:r>
          </w:p>
          <w:p w14:paraId="421054C6" w14:textId="1FB2B5BD" w:rsidR="00552779" w:rsidRDefault="009A7176" w:rsidP="00CB2ED4">
            <w:pPr>
              <w:jc w:val="both"/>
              <w:rPr>
                <w:rFonts w:ascii="Times New Roman" w:eastAsia="Times New Roman" w:hAnsi="Times New Roman" w:cs="Times New Roman"/>
                <w:sz w:val="24"/>
                <w:szCs w:val="24"/>
              </w:rPr>
            </w:pPr>
            <w:r>
              <w:rPr>
                <w:rFonts w:ascii="Times New Roman" w:hAnsi="Times New Roman" w:cs="Times New Roman"/>
                <w:color w:val="000000"/>
                <w:sz w:val="24"/>
                <w:szCs w:val="24"/>
                <w:lang w:eastAsia="lv-LV"/>
              </w:rPr>
              <w:t>A</w:t>
            </w:r>
            <w:r w:rsidR="00833CA7">
              <w:rPr>
                <w:rFonts w:ascii="Times New Roman" w:hAnsi="Times New Roman" w:cs="Times New Roman"/>
                <w:color w:val="000000"/>
                <w:sz w:val="24"/>
                <w:szCs w:val="24"/>
                <w:lang w:eastAsia="lv-LV"/>
              </w:rPr>
              <w:t>dministratīvā sloga samazināšanas nolūkos no Noteikumiem tiek svītroti divi pielikumi (</w:t>
            </w:r>
            <w:r w:rsidR="0071076B">
              <w:rPr>
                <w:rFonts w:ascii="Times New Roman" w:hAnsi="Times New Roman" w:cs="Times New Roman"/>
                <w:color w:val="000000"/>
                <w:sz w:val="24"/>
                <w:szCs w:val="24"/>
                <w:lang w:eastAsia="lv-LV"/>
              </w:rPr>
              <w:t xml:space="preserve">Noteikumu </w:t>
            </w:r>
            <w:r w:rsidR="00833CA7">
              <w:rPr>
                <w:rFonts w:ascii="Times New Roman" w:hAnsi="Times New Roman" w:cs="Times New Roman"/>
                <w:color w:val="000000"/>
                <w:sz w:val="24"/>
                <w:szCs w:val="24"/>
                <w:lang w:eastAsia="lv-LV"/>
              </w:rPr>
              <w:t>10.</w:t>
            </w:r>
            <w:r w:rsidR="0071076B">
              <w:rPr>
                <w:rFonts w:ascii="Times New Roman" w:hAnsi="Times New Roman" w:cs="Times New Roman"/>
                <w:color w:val="000000"/>
                <w:sz w:val="24"/>
                <w:szCs w:val="24"/>
                <w:lang w:eastAsia="lv-LV"/>
              </w:rPr>
              <w:t> </w:t>
            </w:r>
            <w:r w:rsidR="00833CA7">
              <w:rPr>
                <w:rFonts w:ascii="Times New Roman" w:hAnsi="Times New Roman" w:cs="Times New Roman"/>
                <w:color w:val="000000"/>
                <w:sz w:val="24"/>
                <w:szCs w:val="24"/>
                <w:lang w:eastAsia="lv-LV"/>
              </w:rPr>
              <w:t xml:space="preserve">pielikums </w:t>
            </w:r>
            <w:r w:rsidR="00833CA7" w:rsidRPr="000610CF">
              <w:rPr>
                <w:rFonts w:ascii="Times New Roman" w:eastAsia="Times New Roman" w:hAnsi="Times New Roman" w:cs="Times New Roman"/>
                <w:sz w:val="24"/>
                <w:szCs w:val="24"/>
              </w:rPr>
              <w:t>"Pārējo aktīvu izvērsums"</w:t>
            </w:r>
            <w:r w:rsidR="00833CA7">
              <w:rPr>
                <w:rFonts w:ascii="Times New Roman" w:eastAsia="Times New Roman" w:hAnsi="Times New Roman" w:cs="Times New Roman"/>
                <w:sz w:val="24"/>
                <w:szCs w:val="24"/>
              </w:rPr>
              <w:t xml:space="preserve"> un 11. pielikums </w:t>
            </w:r>
            <w:r w:rsidR="00833CA7" w:rsidRPr="000610CF">
              <w:rPr>
                <w:rFonts w:ascii="Times New Roman" w:eastAsia="Times New Roman" w:hAnsi="Times New Roman" w:cs="Times New Roman"/>
                <w:sz w:val="24"/>
                <w:szCs w:val="24"/>
              </w:rPr>
              <w:lastRenderedPageBreak/>
              <w:t xml:space="preserve">"Pārējo </w:t>
            </w:r>
            <w:r w:rsidR="00833CA7">
              <w:rPr>
                <w:rFonts w:ascii="Times New Roman" w:eastAsia="Times New Roman" w:hAnsi="Times New Roman" w:cs="Times New Roman"/>
                <w:sz w:val="24"/>
                <w:szCs w:val="24"/>
              </w:rPr>
              <w:t>saistību</w:t>
            </w:r>
            <w:r w:rsidR="00833CA7" w:rsidRPr="000610CF">
              <w:rPr>
                <w:rFonts w:ascii="Times New Roman" w:eastAsia="Times New Roman" w:hAnsi="Times New Roman" w:cs="Times New Roman"/>
                <w:sz w:val="24"/>
                <w:szCs w:val="24"/>
              </w:rPr>
              <w:t xml:space="preserve"> izvērsums"</w:t>
            </w:r>
            <w:r w:rsidR="00833CA7">
              <w:rPr>
                <w:rFonts w:ascii="Times New Roman" w:eastAsia="Times New Roman" w:hAnsi="Times New Roman" w:cs="Times New Roman"/>
                <w:sz w:val="24"/>
                <w:szCs w:val="24"/>
              </w:rPr>
              <w:t>)</w:t>
            </w:r>
            <w:r w:rsidR="00186A33">
              <w:rPr>
                <w:rFonts w:ascii="Times New Roman" w:eastAsia="Times New Roman" w:hAnsi="Times New Roman" w:cs="Times New Roman"/>
                <w:sz w:val="24"/>
                <w:szCs w:val="24"/>
              </w:rPr>
              <w:t xml:space="preserve">, kā arī </w:t>
            </w:r>
            <w:r w:rsidR="0071076B">
              <w:rPr>
                <w:rFonts w:ascii="Times New Roman" w:eastAsia="Times New Roman" w:hAnsi="Times New Roman" w:cs="Times New Roman"/>
                <w:sz w:val="24"/>
                <w:szCs w:val="24"/>
              </w:rPr>
              <w:t xml:space="preserve">Noteikumu </w:t>
            </w:r>
            <w:r w:rsidR="009053B7">
              <w:rPr>
                <w:rFonts w:ascii="Times New Roman" w:eastAsia="Times New Roman" w:hAnsi="Times New Roman" w:cs="Times New Roman"/>
                <w:sz w:val="24"/>
                <w:szCs w:val="24"/>
              </w:rPr>
              <w:t>1.</w:t>
            </w:r>
            <w:r w:rsidR="0071076B">
              <w:rPr>
                <w:rFonts w:ascii="Times New Roman" w:eastAsia="Times New Roman" w:hAnsi="Times New Roman" w:cs="Times New Roman"/>
                <w:sz w:val="24"/>
                <w:szCs w:val="24"/>
              </w:rPr>
              <w:t> </w:t>
            </w:r>
            <w:r w:rsidR="009053B7">
              <w:rPr>
                <w:rFonts w:ascii="Times New Roman" w:eastAsia="Times New Roman" w:hAnsi="Times New Roman" w:cs="Times New Roman"/>
                <w:sz w:val="24"/>
                <w:szCs w:val="24"/>
              </w:rPr>
              <w:t xml:space="preserve">pielikumā </w:t>
            </w:r>
            <w:r w:rsidR="009053B7" w:rsidRPr="000610CF">
              <w:rPr>
                <w:rFonts w:ascii="Times New Roman" w:eastAsia="Times New Roman" w:hAnsi="Times New Roman" w:cs="Times New Roman"/>
                <w:sz w:val="24"/>
                <w:szCs w:val="24"/>
              </w:rPr>
              <w:t>"</w:t>
            </w:r>
            <w:r w:rsidR="009053B7">
              <w:rPr>
                <w:rFonts w:ascii="Times New Roman" w:eastAsia="Times New Roman" w:hAnsi="Times New Roman" w:cs="Times New Roman"/>
                <w:sz w:val="24"/>
                <w:szCs w:val="24"/>
              </w:rPr>
              <w:t>Mēneša bilances pārskats</w:t>
            </w:r>
            <w:r w:rsidR="009053B7" w:rsidRPr="000610CF">
              <w:rPr>
                <w:rFonts w:ascii="Times New Roman" w:eastAsia="Times New Roman" w:hAnsi="Times New Roman" w:cs="Times New Roman"/>
                <w:sz w:val="24"/>
                <w:szCs w:val="24"/>
              </w:rPr>
              <w:t>"</w:t>
            </w:r>
            <w:r w:rsidR="009053B7">
              <w:rPr>
                <w:rFonts w:ascii="Times New Roman" w:eastAsia="Times New Roman" w:hAnsi="Times New Roman" w:cs="Times New Roman"/>
                <w:sz w:val="24"/>
                <w:szCs w:val="24"/>
              </w:rPr>
              <w:t xml:space="preserve"> integrētas </w:t>
            </w:r>
            <w:r>
              <w:rPr>
                <w:rFonts w:ascii="Times New Roman" w:eastAsia="Times New Roman" w:hAnsi="Times New Roman" w:cs="Times New Roman"/>
                <w:sz w:val="24"/>
                <w:szCs w:val="24"/>
              </w:rPr>
              <w:t xml:space="preserve">pozīcijas </w:t>
            </w:r>
            <w:r w:rsidR="009053B7" w:rsidRPr="009053B7">
              <w:rPr>
                <w:rFonts w:ascii="Times New Roman" w:eastAsia="Times New Roman" w:hAnsi="Times New Roman" w:cs="Times New Roman"/>
                <w:sz w:val="24"/>
                <w:szCs w:val="24"/>
              </w:rPr>
              <w:t>"Aktīvi kopā ar ārvalstu filiālēm" un "Pasīvi kopā ar ārvalstu filiālēm"</w:t>
            </w:r>
            <w:r w:rsidR="009053B7">
              <w:rPr>
                <w:rFonts w:ascii="Times New Roman" w:eastAsia="Times New Roman" w:hAnsi="Times New Roman" w:cs="Times New Roman"/>
                <w:sz w:val="24"/>
                <w:szCs w:val="24"/>
              </w:rPr>
              <w:t xml:space="preserve">, kas ļaus veikt </w:t>
            </w:r>
            <w:r w:rsidR="009053B7" w:rsidRPr="009053B7">
              <w:rPr>
                <w:rFonts w:ascii="Times New Roman" w:eastAsia="Times New Roman" w:hAnsi="Times New Roman" w:cs="Times New Roman"/>
                <w:sz w:val="24"/>
                <w:szCs w:val="24"/>
              </w:rPr>
              <w:t xml:space="preserve">Latvijas Bankas likuma 24. panta pirmajā daļā paredzēto maksājumu apmēra </w:t>
            </w:r>
            <w:r w:rsidR="009053B7">
              <w:rPr>
                <w:rFonts w:ascii="Times New Roman" w:eastAsia="Times New Roman" w:hAnsi="Times New Roman" w:cs="Times New Roman"/>
                <w:sz w:val="24"/>
                <w:szCs w:val="24"/>
              </w:rPr>
              <w:t>aprēķināšanu</w:t>
            </w:r>
            <w:r w:rsidR="00D969AA">
              <w:rPr>
                <w:rFonts w:ascii="Times New Roman" w:eastAsia="Times New Roman" w:hAnsi="Times New Roman" w:cs="Times New Roman"/>
                <w:sz w:val="24"/>
                <w:szCs w:val="24"/>
              </w:rPr>
              <w:t xml:space="preserve">. </w:t>
            </w:r>
          </w:p>
          <w:p w14:paraId="6ACEF9AE" w14:textId="5F541A20" w:rsidR="00186A33" w:rsidRDefault="00186A33" w:rsidP="00186A3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Kredītiestādēm, kas izvēlējušās dematerializēto akciju veidu, tiek atvieglotas prasības datu sniegšanai par pamatkapitāla sadalījumu atbilstoši Noteikumu 8. pielikumam </w:t>
            </w:r>
            <w:r w:rsidRPr="00D7157C">
              <w:rPr>
                <w:rFonts w:ascii="Times New Roman" w:eastAsia="Times New Roman" w:hAnsi="Times New Roman" w:cs="Times New Roman"/>
                <w:sz w:val="24"/>
                <w:szCs w:val="24"/>
              </w:rPr>
              <w:t>"N pielikums "Pārskats par pamatkapitāla sadalījumu""</w:t>
            </w:r>
            <w:r>
              <w:rPr>
                <w:rFonts w:ascii="Times New Roman" w:eastAsia="Times New Roman" w:hAnsi="Times New Roman" w:cs="Times New Roman"/>
                <w:sz w:val="24"/>
                <w:szCs w:val="24"/>
              </w:rPr>
              <w:t xml:space="preserve">, paredzot iespēju izveidot kopsavilkuma ierakstu par akcionāriem, kuriem </w:t>
            </w:r>
            <w:r w:rsidR="00CE4141">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pieder </w:t>
            </w:r>
            <w:r w:rsidR="00CE4141">
              <w:rPr>
                <w:rFonts w:ascii="Times New Roman" w:eastAsia="Times New Roman" w:hAnsi="Times New Roman" w:cs="Times New Roman"/>
                <w:sz w:val="24"/>
                <w:szCs w:val="24"/>
              </w:rPr>
              <w:t xml:space="preserve">vairāk </w:t>
            </w:r>
            <w:r>
              <w:rPr>
                <w:rFonts w:ascii="Times New Roman" w:eastAsia="Times New Roman" w:hAnsi="Times New Roman" w:cs="Times New Roman"/>
                <w:sz w:val="24"/>
                <w:szCs w:val="24"/>
              </w:rPr>
              <w:t xml:space="preserve">kā 5 % no pamatkapitāla un par kuru rezidences valsti </w:t>
            </w:r>
            <w:r w:rsidR="00A03BD0">
              <w:rPr>
                <w:rFonts w:ascii="Times New Roman" w:eastAsia="Times New Roman" w:hAnsi="Times New Roman" w:cs="Times New Roman"/>
                <w:sz w:val="24"/>
                <w:szCs w:val="24"/>
              </w:rPr>
              <w:t xml:space="preserve">vai </w:t>
            </w:r>
            <w:r>
              <w:rPr>
                <w:rFonts w:ascii="Times New Roman" w:eastAsia="Times New Roman" w:hAnsi="Times New Roman" w:cs="Times New Roman"/>
                <w:sz w:val="24"/>
                <w:szCs w:val="24"/>
              </w:rPr>
              <w:t xml:space="preserve">sektoru kredītiestādes rīcībā </w:t>
            </w:r>
            <w:r w:rsidR="00A03BD0">
              <w:rPr>
                <w:rFonts w:ascii="Times New Roman" w:eastAsia="Times New Roman" w:hAnsi="Times New Roman" w:cs="Times New Roman"/>
                <w:sz w:val="24"/>
                <w:szCs w:val="24"/>
              </w:rPr>
              <w:t xml:space="preserve">nav </w:t>
            </w:r>
            <w:r>
              <w:rPr>
                <w:rFonts w:ascii="Times New Roman" w:eastAsia="Times New Roman" w:hAnsi="Times New Roman" w:cs="Times New Roman"/>
                <w:sz w:val="24"/>
                <w:szCs w:val="24"/>
              </w:rPr>
              <w:t>informācijas. Savukārt krājaizdevu sabiedrībām tiek noteikta jauna prasība sniegt datus par pamatkapitāla sadalījumu, taču</w:t>
            </w:r>
            <w:r w:rsidR="006B68E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ievērojot samērīguma principu, dati par rezidences valsti un sektoru tiek pieprasīti tikai par biedriem, kuru ieguldījums pamatkapitālā ir vienāds vai pārsniedz 10 %, par pārējiem biedriem izveidojot kopsavilkuma ierakstu. </w:t>
            </w:r>
          </w:p>
          <w:p w14:paraId="31532E8C" w14:textId="264042AF" w:rsidR="004C5974" w:rsidRDefault="00D319EA" w:rsidP="00CB2ED4">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eastAsia="lv-LV"/>
              </w:rPr>
              <w:t xml:space="preserve">Noteikumu papildināšana ar </w:t>
            </w:r>
            <w:r w:rsidRPr="00D319EA">
              <w:rPr>
                <w:rFonts w:ascii="Times New Roman" w:eastAsia="Times New Roman" w:hAnsi="Times New Roman" w:cs="Times New Roman"/>
                <w:color w:val="000000"/>
                <w:sz w:val="24"/>
                <w:szCs w:val="24"/>
                <w:lang w:eastAsia="lv-LV"/>
              </w:rPr>
              <w:t>11.</w:t>
            </w:r>
            <w:r w:rsidRPr="00414ADE">
              <w:rPr>
                <w:rFonts w:ascii="Times New Roman" w:eastAsia="Times New Roman" w:hAnsi="Times New Roman" w:cs="Times New Roman"/>
                <w:color w:val="000000"/>
                <w:sz w:val="24"/>
                <w:szCs w:val="24"/>
                <w:vertAlign w:val="superscript"/>
                <w:lang w:eastAsia="lv-LV"/>
              </w:rPr>
              <w:t>1</w:t>
            </w:r>
            <w:r w:rsidRPr="00D319EA">
              <w:rPr>
                <w:rFonts w:ascii="Times New Roman" w:eastAsia="Times New Roman" w:hAnsi="Times New Roman" w:cs="Times New Roman"/>
                <w:color w:val="000000"/>
                <w:sz w:val="24"/>
                <w:szCs w:val="24"/>
                <w:lang w:eastAsia="lv-LV"/>
              </w:rPr>
              <w:t xml:space="preserve"> pielikum</w:t>
            </w:r>
            <w:r>
              <w:rPr>
                <w:rFonts w:ascii="Times New Roman" w:eastAsia="Times New Roman" w:hAnsi="Times New Roman" w:cs="Times New Roman"/>
                <w:color w:val="000000"/>
                <w:sz w:val="24"/>
                <w:szCs w:val="24"/>
                <w:lang w:eastAsia="lv-LV"/>
              </w:rPr>
              <w:t>u</w:t>
            </w:r>
            <w:r w:rsidRPr="00D319EA">
              <w:rPr>
                <w:rFonts w:ascii="Times New Roman" w:eastAsia="Times New Roman" w:hAnsi="Times New Roman" w:cs="Times New Roman"/>
                <w:color w:val="000000"/>
                <w:sz w:val="24"/>
                <w:szCs w:val="24"/>
                <w:lang w:eastAsia="lv-LV"/>
              </w:rPr>
              <w:t xml:space="preserve"> "T pielikums "Krājaizdevu sabiedrības aktīvu un ārpusbilances saistību novērtēšanas pārskats""</w:t>
            </w:r>
            <w:r>
              <w:rPr>
                <w:rFonts w:ascii="Times New Roman" w:eastAsia="Times New Roman" w:hAnsi="Times New Roman" w:cs="Times New Roman"/>
                <w:color w:val="000000"/>
                <w:sz w:val="24"/>
                <w:szCs w:val="24"/>
                <w:lang w:eastAsia="lv-LV"/>
              </w:rPr>
              <w:t xml:space="preserve">, kas </w:t>
            </w:r>
            <w:r w:rsidR="00A962AD">
              <w:rPr>
                <w:rFonts w:ascii="Times New Roman" w:eastAsia="Times New Roman" w:hAnsi="Times New Roman" w:cs="Times New Roman"/>
                <w:color w:val="000000"/>
                <w:sz w:val="24"/>
                <w:szCs w:val="24"/>
                <w:lang w:eastAsia="lv-LV"/>
              </w:rPr>
              <w:t xml:space="preserve">bez saturiskām pārmaiņām </w:t>
            </w:r>
            <w:r>
              <w:rPr>
                <w:rFonts w:ascii="Times New Roman" w:eastAsia="Times New Roman" w:hAnsi="Times New Roman" w:cs="Times New Roman"/>
                <w:color w:val="000000"/>
                <w:sz w:val="24"/>
                <w:szCs w:val="24"/>
                <w:lang w:eastAsia="lv-LV"/>
              </w:rPr>
              <w:t>pārcelts no</w:t>
            </w:r>
            <w:r w:rsidR="003267E9">
              <w:rPr>
                <w:rFonts w:ascii="Times New Roman" w:eastAsia="Times New Roman" w:hAnsi="Times New Roman" w:cs="Times New Roman"/>
                <w:color w:val="000000"/>
                <w:sz w:val="24"/>
                <w:szCs w:val="24"/>
                <w:lang w:eastAsia="lv-LV"/>
              </w:rPr>
              <w:t xml:space="preserve"> </w:t>
            </w:r>
            <w:r w:rsidR="003267E9" w:rsidRPr="00986C00">
              <w:rPr>
                <w:rFonts w:ascii="Times New Roman" w:eastAsia="Times New Roman" w:hAnsi="Times New Roman" w:cs="Times New Roman"/>
                <w:color w:val="000000"/>
                <w:sz w:val="24"/>
                <w:szCs w:val="24"/>
                <w:lang w:eastAsia="lv-LV"/>
              </w:rPr>
              <w:t>Finanšu un kapitāla tirgus komisijas 2020.</w:t>
            </w:r>
            <w:r w:rsidR="003267E9">
              <w:rPr>
                <w:rFonts w:ascii="Times New Roman" w:eastAsia="Times New Roman" w:hAnsi="Times New Roman" w:cs="Times New Roman"/>
                <w:color w:val="000000"/>
                <w:sz w:val="24"/>
                <w:szCs w:val="24"/>
                <w:lang w:eastAsia="lv-LV"/>
              </w:rPr>
              <w:t> </w:t>
            </w:r>
            <w:r w:rsidR="003267E9" w:rsidRPr="00986C00">
              <w:rPr>
                <w:rFonts w:ascii="Times New Roman" w:eastAsia="Times New Roman" w:hAnsi="Times New Roman" w:cs="Times New Roman"/>
                <w:color w:val="000000"/>
                <w:sz w:val="24"/>
                <w:szCs w:val="24"/>
                <w:lang w:eastAsia="lv-LV"/>
              </w:rPr>
              <w:t>gada 27. oktobra normatīv</w:t>
            </w:r>
            <w:r w:rsidR="00721A15">
              <w:rPr>
                <w:rFonts w:ascii="Times New Roman" w:eastAsia="Times New Roman" w:hAnsi="Times New Roman" w:cs="Times New Roman"/>
                <w:color w:val="000000"/>
                <w:sz w:val="24"/>
                <w:szCs w:val="24"/>
                <w:lang w:eastAsia="lv-LV"/>
              </w:rPr>
              <w:t>ajiem</w:t>
            </w:r>
            <w:r w:rsidR="003267E9" w:rsidRPr="00986C00">
              <w:rPr>
                <w:rFonts w:ascii="Times New Roman" w:eastAsia="Times New Roman" w:hAnsi="Times New Roman" w:cs="Times New Roman"/>
                <w:color w:val="000000"/>
                <w:sz w:val="24"/>
                <w:szCs w:val="24"/>
                <w:lang w:eastAsia="lv-LV"/>
              </w:rPr>
              <w:t xml:space="preserve"> noteikum</w:t>
            </w:r>
            <w:r w:rsidR="00721A15">
              <w:rPr>
                <w:rFonts w:ascii="Times New Roman" w:eastAsia="Times New Roman" w:hAnsi="Times New Roman" w:cs="Times New Roman"/>
                <w:color w:val="000000"/>
                <w:sz w:val="24"/>
                <w:szCs w:val="24"/>
                <w:lang w:eastAsia="lv-LV"/>
              </w:rPr>
              <w:t>iem</w:t>
            </w:r>
            <w:r w:rsidR="003267E9" w:rsidRPr="00986C00">
              <w:rPr>
                <w:rFonts w:ascii="Times New Roman" w:eastAsia="Times New Roman" w:hAnsi="Times New Roman" w:cs="Times New Roman"/>
                <w:color w:val="000000"/>
                <w:sz w:val="24"/>
                <w:szCs w:val="24"/>
                <w:lang w:eastAsia="lv-LV"/>
              </w:rPr>
              <w:t xml:space="preserve"> Nr. 199 "Krājaizdevu sabiedrību aktīvu un ārpusbilances saistību novērtēšanas normatīvie noteikumi"</w:t>
            </w:r>
            <w:r w:rsidR="003267E9">
              <w:rPr>
                <w:rFonts w:ascii="Times New Roman" w:eastAsia="Times New Roman" w:hAnsi="Times New Roman" w:cs="Times New Roman"/>
                <w:color w:val="000000"/>
                <w:sz w:val="24"/>
                <w:szCs w:val="24"/>
                <w:lang w:eastAsia="lv-LV"/>
              </w:rPr>
              <w:t xml:space="preserve">, </w:t>
            </w:r>
            <w:r>
              <w:rPr>
                <w:rFonts w:ascii="Times New Roman" w:eastAsia="Times New Roman" w:hAnsi="Times New Roman" w:cs="Times New Roman"/>
                <w:sz w:val="24"/>
                <w:szCs w:val="24"/>
              </w:rPr>
              <w:t xml:space="preserve">ļaus optimizēt krājaizdevu sabiedrību </w:t>
            </w:r>
            <w:r w:rsidR="00D31E44">
              <w:rPr>
                <w:rFonts w:ascii="Times New Roman" w:eastAsia="Times New Roman" w:hAnsi="Times New Roman" w:cs="Times New Roman"/>
                <w:sz w:val="24"/>
                <w:szCs w:val="24"/>
              </w:rPr>
              <w:t xml:space="preserve">pienākumus </w:t>
            </w:r>
            <w:r>
              <w:rPr>
                <w:rFonts w:ascii="Times New Roman" w:eastAsia="Times New Roman" w:hAnsi="Times New Roman" w:cs="Times New Roman"/>
                <w:sz w:val="24"/>
                <w:szCs w:val="24"/>
              </w:rPr>
              <w:t xml:space="preserve">pārskatu </w:t>
            </w:r>
            <w:r w:rsidR="00C90121">
              <w:rPr>
                <w:rFonts w:ascii="Times New Roman" w:eastAsia="Times New Roman" w:hAnsi="Times New Roman" w:cs="Times New Roman"/>
                <w:sz w:val="24"/>
                <w:szCs w:val="24"/>
              </w:rPr>
              <w:t>sniegšan</w:t>
            </w:r>
            <w:r w:rsidR="00D31E44">
              <w:rPr>
                <w:rFonts w:ascii="Times New Roman" w:eastAsia="Times New Roman" w:hAnsi="Times New Roman" w:cs="Times New Roman"/>
                <w:sz w:val="24"/>
                <w:szCs w:val="24"/>
              </w:rPr>
              <w:t>ā Latvijas Bankai</w:t>
            </w:r>
            <w:r w:rsidR="00C90121">
              <w:rPr>
                <w:rFonts w:ascii="Times New Roman" w:eastAsia="Times New Roman" w:hAnsi="Times New Roman" w:cs="Times New Roman"/>
                <w:sz w:val="24"/>
                <w:szCs w:val="24"/>
              </w:rPr>
              <w:t>.</w:t>
            </w:r>
            <w:r w:rsidR="004C5974">
              <w:rPr>
                <w:rFonts w:ascii="Times New Roman" w:eastAsia="Times New Roman" w:hAnsi="Times New Roman" w:cs="Times New Roman"/>
                <w:sz w:val="24"/>
                <w:szCs w:val="24"/>
              </w:rPr>
              <w:t xml:space="preserve"> </w:t>
            </w:r>
            <w:r w:rsidR="001F452E">
              <w:rPr>
                <w:rFonts w:ascii="Times New Roman" w:eastAsia="Times New Roman" w:hAnsi="Times New Roman" w:cs="Times New Roman"/>
                <w:sz w:val="24"/>
                <w:szCs w:val="24"/>
              </w:rPr>
              <w:t xml:space="preserve">Nosakot visiem statistisko datu sniedzējiem vienādu Mēneša bilances pārskata un visu </w:t>
            </w:r>
            <w:r w:rsidR="009E1559">
              <w:rPr>
                <w:rFonts w:ascii="Times New Roman" w:eastAsia="Times New Roman" w:hAnsi="Times New Roman" w:cs="Times New Roman"/>
                <w:sz w:val="24"/>
                <w:szCs w:val="24"/>
              </w:rPr>
              <w:t>pārējo Noteikumu</w:t>
            </w:r>
            <w:r w:rsidR="001F452E">
              <w:rPr>
                <w:rFonts w:ascii="Times New Roman" w:eastAsia="Times New Roman" w:hAnsi="Times New Roman" w:cs="Times New Roman"/>
                <w:sz w:val="24"/>
                <w:szCs w:val="24"/>
              </w:rPr>
              <w:t xml:space="preserve"> pielikumu iesniegšanas termiņu (septiņas darbdienas</w:t>
            </w:r>
            <w:r w:rsidR="00D31E44">
              <w:rPr>
                <w:rFonts w:ascii="Times New Roman" w:eastAsia="Times New Roman" w:hAnsi="Times New Roman" w:cs="Times New Roman"/>
                <w:sz w:val="24"/>
                <w:szCs w:val="24"/>
              </w:rPr>
              <w:t xml:space="preserve"> </w:t>
            </w:r>
            <w:r w:rsidR="00D31E44" w:rsidRPr="00D31E44">
              <w:rPr>
                <w:rFonts w:ascii="Times New Roman" w:eastAsia="Times New Roman" w:hAnsi="Times New Roman" w:cs="Times New Roman"/>
                <w:sz w:val="24"/>
                <w:szCs w:val="24"/>
              </w:rPr>
              <w:t>pēc kalendārā mēneša beigām</w:t>
            </w:r>
            <w:r w:rsidR="001F452E">
              <w:rPr>
                <w:rFonts w:ascii="Times New Roman" w:eastAsia="Times New Roman" w:hAnsi="Times New Roman" w:cs="Times New Roman"/>
                <w:sz w:val="24"/>
                <w:szCs w:val="24"/>
              </w:rPr>
              <w:t xml:space="preserve">), </w:t>
            </w:r>
            <w:r w:rsidR="00315F50">
              <w:rPr>
                <w:rFonts w:ascii="Times New Roman" w:eastAsia="Times New Roman" w:hAnsi="Times New Roman" w:cs="Times New Roman"/>
                <w:sz w:val="24"/>
                <w:szCs w:val="24"/>
              </w:rPr>
              <w:t xml:space="preserve">krājaizdevu sabiedrībām par trim darbdienām, bet elektroniskās naudas iestādēm par vienu darbdienu tiek pagarināts Noteikumu </w:t>
            </w:r>
            <w:r w:rsidR="00315F50" w:rsidRPr="00315F50">
              <w:rPr>
                <w:rFonts w:ascii="Times New Roman" w:eastAsia="Times New Roman" w:hAnsi="Times New Roman" w:cs="Times New Roman"/>
                <w:sz w:val="24"/>
                <w:szCs w:val="24"/>
              </w:rPr>
              <w:t>1.</w:t>
            </w:r>
            <w:r w:rsidR="00F02A27">
              <w:rPr>
                <w:rFonts w:ascii="Times New Roman" w:eastAsia="Times New Roman" w:hAnsi="Times New Roman" w:cs="Times New Roman"/>
                <w:sz w:val="24"/>
                <w:szCs w:val="24"/>
              </w:rPr>
              <w:t> </w:t>
            </w:r>
            <w:r w:rsidR="00315F50" w:rsidRPr="00315F50">
              <w:rPr>
                <w:rFonts w:ascii="Times New Roman" w:eastAsia="Times New Roman" w:hAnsi="Times New Roman" w:cs="Times New Roman"/>
                <w:sz w:val="24"/>
                <w:szCs w:val="24"/>
              </w:rPr>
              <w:t>pielikum</w:t>
            </w:r>
            <w:r w:rsidR="00315F50">
              <w:rPr>
                <w:rFonts w:ascii="Times New Roman" w:eastAsia="Times New Roman" w:hAnsi="Times New Roman" w:cs="Times New Roman"/>
                <w:sz w:val="24"/>
                <w:szCs w:val="24"/>
              </w:rPr>
              <w:t>a</w:t>
            </w:r>
            <w:r w:rsidR="00315F50" w:rsidRPr="00315F50">
              <w:rPr>
                <w:rFonts w:ascii="Times New Roman" w:eastAsia="Times New Roman" w:hAnsi="Times New Roman" w:cs="Times New Roman"/>
                <w:sz w:val="24"/>
                <w:szCs w:val="24"/>
              </w:rPr>
              <w:t xml:space="preserve"> "Mēneša bilances pārskats"</w:t>
            </w:r>
            <w:r w:rsidR="00315F50">
              <w:rPr>
                <w:rFonts w:ascii="Times New Roman" w:eastAsia="Times New Roman" w:hAnsi="Times New Roman" w:cs="Times New Roman"/>
                <w:sz w:val="24"/>
                <w:szCs w:val="24"/>
              </w:rPr>
              <w:t xml:space="preserve">, 2. pielikuma </w:t>
            </w:r>
            <w:r w:rsidR="00315F50" w:rsidRPr="00315F50">
              <w:rPr>
                <w:rFonts w:ascii="Times New Roman" w:eastAsia="Times New Roman" w:hAnsi="Times New Roman" w:cs="Times New Roman"/>
                <w:sz w:val="24"/>
                <w:szCs w:val="24"/>
              </w:rPr>
              <w:t>"ABL pielikums "Mēneša bilances pārskata pozīciju izvērsums""</w:t>
            </w:r>
            <w:r w:rsidR="00D7157C">
              <w:rPr>
                <w:rFonts w:ascii="Times New Roman" w:eastAsia="Times New Roman" w:hAnsi="Times New Roman" w:cs="Times New Roman"/>
                <w:sz w:val="24"/>
                <w:szCs w:val="24"/>
              </w:rPr>
              <w:t>,</w:t>
            </w:r>
            <w:r w:rsidR="00315F50">
              <w:rPr>
                <w:rFonts w:ascii="Times New Roman" w:eastAsia="Times New Roman" w:hAnsi="Times New Roman" w:cs="Times New Roman"/>
                <w:sz w:val="24"/>
                <w:szCs w:val="24"/>
              </w:rPr>
              <w:t xml:space="preserve"> 3.</w:t>
            </w:r>
            <w:r w:rsidR="006B68E5">
              <w:rPr>
                <w:rFonts w:ascii="Times New Roman" w:eastAsia="Times New Roman" w:hAnsi="Times New Roman" w:cs="Times New Roman"/>
                <w:sz w:val="24"/>
                <w:szCs w:val="24"/>
              </w:rPr>
              <w:t> </w:t>
            </w:r>
            <w:r w:rsidR="00315F50">
              <w:rPr>
                <w:rFonts w:ascii="Times New Roman" w:eastAsia="Times New Roman" w:hAnsi="Times New Roman" w:cs="Times New Roman"/>
                <w:sz w:val="24"/>
                <w:szCs w:val="24"/>
              </w:rPr>
              <w:t xml:space="preserve">pielikuma </w:t>
            </w:r>
            <w:r w:rsidR="00315F50" w:rsidRPr="00315F50">
              <w:rPr>
                <w:rFonts w:ascii="Times New Roman" w:eastAsia="Times New Roman" w:hAnsi="Times New Roman" w:cs="Times New Roman"/>
                <w:sz w:val="24"/>
                <w:szCs w:val="24"/>
              </w:rPr>
              <w:t>"B-P pielikums "Norēķinu karšu, atjaunojamie un pārsnieguma kredīti""</w:t>
            </w:r>
            <w:r w:rsidR="00315F50">
              <w:rPr>
                <w:rFonts w:ascii="Times New Roman" w:eastAsia="Times New Roman" w:hAnsi="Times New Roman" w:cs="Times New Roman"/>
                <w:sz w:val="24"/>
                <w:szCs w:val="24"/>
              </w:rPr>
              <w:t xml:space="preserve"> </w:t>
            </w:r>
            <w:r w:rsidR="00D7157C">
              <w:rPr>
                <w:rFonts w:ascii="Times New Roman" w:eastAsia="Times New Roman" w:hAnsi="Times New Roman" w:cs="Times New Roman"/>
                <w:sz w:val="24"/>
                <w:szCs w:val="24"/>
              </w:rPr>
              <w:t>un 4.</w:t>
            </w:r>
            <w:r w:rsidR="00F02A27">
              <w:rPr>
                <w:rFonts w:ascii="Times New Roman" w:eastAsia="Times New Roman" w:hAnsi="Times New Roman" w:cs="Times New Roman"/>
                <w:sz w:val="24"/>
                <w:szCs w:val="24"/>
              </w:rPr>
              <w:t> </w:t>
            </w:r>
            <w:r w:rsidR="00D7157C">
              <w:rPr>
                <w:rFonts w:ascii="Times New Roman" w:eastAsia="Times New Roman" w:hAnsi="Times New Roman" w:cs="Times New Roman"/>
                <w:sz w:val="24"/>
                <w:szCs w:val="24"/>
              </w:rPr>
              <w:t xml:space="preserve">pielikuma </w:t>
            </w:r>
            <w:r w:rsidR="00D7157C" w:rsidRPr="00D7157C">
              <w:rPr>
                <w:rFonts w:ascii="Times New Roman" w:eastAsia="Times New Roman" w:hAnsi="Times New Roman" w:cs="Times New Roman"/>
                <w:sz w:val="24"/>
                <w:szCs w:val="24"/>
              </w:rPr>
              <w:t>"F</w:t>
            </w:r>
            <w:r w:rsidR="006B68E5">
              <w:rPr>
                <w:rFonts w:ascii="Times New Roman" w:eastAsia="Times New Roman" w:hAnsi="Times New Roman" w:cs="Times New Roman"/>
                <w:sz w:val="24"/>
                <w:szCs w:val="24"/>
              </w:rPr>
              <w:t> </w:t>
            </w:r>
            <w:r w:rsidR="00D7157C" w:rsidRPr="00D7157C">
              <w:rPr>
                <w:rFonts w:ascii="Times New Roman" w:eastAsia="Times New Roman" w:hAnsi="Times New Roman" w:cs="Times New Roman"/>
                <w:sz w:val="24"/>
                <w:szCs w:val="24"/>
              </w:rPr>
              <w:t>pielikums "Peļņas vai zaudējumu aprēķins""</w:t>
            </w:r>
            <w:r w:rsidR="00D7157C">
              <w:rPr>
                <w:rFonts w:ascii="Times New Roman" w:eastAsia="Times New Roman" w:hAnsi="Times New Roman" w:cs="Times New Roman"/>
                <w:sz w:val="24"/>
                <w:szCs w:val="24"/>
              </w:rPr>
              <w:t xml:space="preserve"> </w:t>
            </w:r>
            <w:r w:rsidR="00315F50">
              <w:rPr>
                <w:rFonts w:ascii="Times New Roman" w:eastAsia="Times New Roman" w:hAnsi="Times New Roman" w:cs="Times New Roman"/>
                <w:sz w:val="24"/>
                <w:szCs w:val="24"/>
              </w:rPr>
              <w:t xml:space="preserve">iesniegšanas termiņš. </w:t>
            </w:r>
            <w:r w:rsidR="00D7157C">
              <w:rPr>
                <w:rFonts w:ascii="Times New Roman" w:eastAsia="Times New Roman" w:hAnsi="Times New Roman" w:cs="Times New Roman"/>
                <w:sz w:val="24"/>
                <w:szCs w:val="24"/>
              </w:rPr>
              <w:t>Vienlaikus visiem statistisko datu sniedzējiem par trim darbdienām tiek saīsināts iesniegšanas termiņš Noteikumu 5.</w:t>
            </w:r>
            <w:r w:rsidR="005B5904">
              <w:rPr>
                <w:rFonts w:ascii="Times New Roman" w:eastAsia="Times New Roman" w:hAnsi="Times New Roman" w:cs="Times New Roman"/>
                <w:sz w:val="24"/>
                <w:szCs w:val="24"/>
              </w:rPr>
              <w:t> </w:t>
            </w:r>
            <w:r w:rsidR="00D7157C">
              <w:rPr>
                <w:rFonts w:ascii="Times New Roman" w:eastAsia="Times New Roman" w:hAnsi="Times New Roman" w:cs="Times New Roman"/>
                <w:sz w:val="24"/>
                <w:szCs w:val="24"/>
              </w:rPr>
              <w:t xml:space="preserve">pielikumam </w:t>
            </w:r>
            <w:r w:rsidR="00D7157C" w:rsidRPr="00D7157C">
              <w:rPr>
                <w:rFonts w:ascii="Times New Roman" w:eastAsia="Times New Roman" w:hAnsi="Times New Roman" w:cs="Times New Roman"/>
                <w:sz w:val="24"/>
                <w:szCs w:val="24"/>
              </w:rPr>
              <w:t>"J</w:t>
            </w:r>
            <w:r w:rsidR="006B68E5">
              <w:rPr>
                <w:rFonts w:ascii="Times New Roman" w:eastAsia="Times New Roman" w:hAnsi="Times New Roman" w:cs="Times New Roman"/>
                <w:sz w:val="24"/>
                <w:szCs w:val="24"/>
              </w:rPr>
              <w:t> </w:t>
            </w:r>
            <w:r w:rsidR="00D7157C" w:rsidRPr="00D7157C">
              <w:rPr>
                <w:rFonts w:ascii="Times New Roman" w:eastAsia="Times New Roman" w:hAnsi="Times New Roman" w:cs="Times New Roman"/>
                <w:sz w:val="24"/>
                <w:szCs w:val="24"/>
              </w:rPr>
              <w:t>pielikums "Aktīvi pārvaldīšanā""</w:t>
            </w:r>
            <w:r w:rsidR="00D7157C">
              <w:rPr>
                <w:rFonts w:ascii="Times New Roman" w:eastAsia="Times New Roman" w:hAnsi="Times New Roman" w:cs="Times New Roman"/>
                <w:sz w:val="24"/>
                <w:szCs w:val="24"/>
              </w:rPr>
              <w:t>, 6.</w:t>
            </w:r>
            <w:r w:rsidR="00D5696D">
              <w:rPr>
                <w:rFonts w:ascii="Times New Roman" w:eastAsia="Times New Roman" w:hAnsi="Times New Roman" w:cs="Times New Roman"/>
                <w:sz w:val="24"/>
                <w:szCs w:val="24"/>
              </w:rPr>
              <w:t> </w:t>
            </w:r>
            <w:r w:rsidR="00D7157C">
              <w:rPr>
                <w:rFonts w:ascii="Times New Roman" w:eastAsia="Times New Roman" w:hAnsi="Times New Roman" w:cs="Times New Roman"/>
                <w:sz w:val="24"/>
                <w:szCs w:val="24"/>
              </w:rPr>
              <w:t xml:space="preserve">pielikumam </w:t>
            </w:r>
            <w:r w:rsidR="00D7157C" w:rsidRPr="00D7157C">
              <w:rPr>
                <w:rFonts w:ascii="Times New Roman" w:eastAsia="Times New Roman" w:hAnsi="Times New Roman" w:cs="Times New Roman"/>
                <w:sz w:val="24"/>
                <w:szCs w:val="24"/>
              </w:rPr>
              <w:t>"K</w:t>
            </w:r>
            <w:r w:rsidR="006876DF">
              <w:rPr>
                <w:rFonts w:ascii="Times New Roman" w:eastAsia="Times New Roman" w:hAnsi="Times New Roman" w:cs="Times New Roman"/>
                <w:sz w:val="24"/>
                <w:szCs w:val="24"/>
              </w:rPr>
              <w:t> </w:t>
            </w:r>
            <w:r w:rsidR="00D7157C" w:rsidRPr="00D7157C">
              <w:rPr>
                <w:rFonts w:ascii="Times New Roman" w:eastAsia="Times New Roman" w:hAnsi="Times New Roman" w:cs="Times New Roman"/>
                <w:sz w:val="24"/>
                <w:szCs w:val="24"/>
              </w:rPr>
              <w:t>pielikums "Pārskats par elektronisko naudu""</w:t>
            </w:r>
            <w:r w:rsidR="00D7157C">
              <w:rPr>
                <w:rFonts w:ascii="Times New Roman" w:eastAsia="Times New Roman" w:hAnsi="Times New Roman" w:cs="Times New Roman"/>
                <w:sz w:val="24"/>
                <w:szCs w:val="24"/>
              </w:rPr>
              <w:t xml:space="preserve"> un 8.</w:t>
            </w:r>
            <w:r w:rsidR="00F02A27">
              <w:rPr>
                <w:rFonts w:ascii="Times New Roman" w:eastAsia="Times New Roman" w:hAnsi="Times New Roman" w:cs="Times New Roman"/>
                <w:sz w:val="24"/>
                <w:szCs w:val="24"/>
              </w:rPr>
              <w:t> </w:t>
            </w:r>
            <w:r w:rsidR="00D7157C">
              <w:rPr>
                <w:rFonts w:ascii="Times New Roman" w:eastAsia="Times New Roman" w:hAnsi="Times New Roman" w:cs="Times New Roman"/>
                <w:sz w:val="24"/>
                <w:szCs w:val="24"/>
              </w:rPr>
              <w:t xml:space="preserve">pielikumam </w:t>
            </w:r>
            <w:r w:rsidR="00D7157C" w:rsidRPr="00D7157C">
              <w:rPr>
                <w:rFonts w:ascii="Times New Roman" w:eastAsia="Times New Roman" w:hAnsi="Times New Roman" w:cs="Times New Roman"/>
                <w:sz w:val="24"/>
                <w:szCs w:val="24"/>
              </w:rPr>
              <w:t>"N pielikums "Pārskats par pamatkapitāla sadalījumu""</w:t>
            </w:r>
            <w:r>
              <w:rPr>
                <w:rFonts w:ascii="Times New Roman" w:eastAsia="Times New Roman" w:hAnsi="Times New Roman" w:cs="Times New Roman"/>
                <w:sz w:val="24"/>
                <w:szCs w:val="24"/>
              </w:rPr>
              <w:t>.</w:t>
            </w:r>
            <w:r w:rsidR="00186A33">
              <w:rPr>
                <w:rFonts w:ascii="Times New Roman" w:eastAsia="Times New Roman" w:hAnsi="Times New Roman" w:cs="Times New Roman"/>
                <w:sz w:val="24"/>
                <w:szCs w:val="24"/>
              </w:rPr>
              <w:t xml:space="preserve"> </w:t>
            </w:r>
          </w:p>
          <w:p w14:paraId="5972BFF9" w14:textId="03D6278D" w:rsidR="00E5263C" w:rsidRDefault="003267E9" w:rsidP="00E5263C">
            <w:pPr>
              <w:jc w:val="both"/>
              <w:rPr>
                <w:rFonts w:ascii="Times New Roman" w:hAnsi="Times New Roman" w:cs="Times New Roman"/>
                <w:color w:val="000000"/>
                <w:sz w:val="24"/>
                <w:szCs w:val="24"/>
                <w:lang w:eastAsia="lv-LV"/>
              </w:rPr>
            </w:pPr>
            <w:r>
              <w:rPr>
                <w:rFonts w:ascii="Times New Roman" w:eastAsia="Times New Roman" w:hAnsi="Times New Roman" w:cs="Times New Roman"/>
                <w:sz w:val="24"/>
                <w:szCs w:val="24"/>
              </w:rPr>
              <w:t>Noteikumu grozījumu projektā iekļautās jaun</w:t>
            </w:r>
            <w:r w:rsidR="000D1869">
              <w:rPr>
                <w:rFonts w:ascii="Times New Roman" w:eastAsia="Times New Roman" w:hAnsi="Times New Roman" w:cs="Times New Roman"/>
                <w:sz w:val="24"/>
                <w:szCs w:val="24"/>
              </w:rPr>
              <w:t>ā</w:t>
            </w:r>
            <w:r>
              <w:rPr>
                <w:rFonts w:ascii="Times New Roman" w:eastAsia="Times New Roman" w:hAnsi="Times New Roman" w:cs="Times New Roman"/>
                <w:sz w:val="24"/>
                <w:szCs w:val="24"/>
              </w:rPr>
              <w:t xml:space="preserve">s prasības un Noteikumu </w:t>
            </w:r>
            <w:r w:rsidRPr="003267E9">
              <w:rPr>
                <w:rFonts w:ascii="Times New Roman" w:eastAsia="Times New Roman" w:hAnsi="Times New Roman" w:cs="Times New Roman"/>
                <w:sz w:val="24"/>
                <w:szCs w:val="24"/>
              </w:rPr>
              <w:t xml:space="preserve">esošo </w:t>
            </w:r>
            <w:r>
              <w:rPr>
                <w:rFonts w:ascii="Times New Roman" w:eastAsia="Times New Roman" w:hAnsi="Times New Roman" w:cs="Times New Roman"/>
                <w:sz w:val="24"/>
                <w:szCs w:val="24"/>
              </w:rPr>
              <w:t>prasību precizējum</w:t>
            </w:r>
            <w:r w:rsidR="000D1869">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neievieš būtiskas </w:t>
            </w:r>
            <w:r w:rsidR="00D32804">
              <w:rPr>
                <w:rFonts w:ascii="Times New Roman" w:eastAsia="Times New Roman" w:hAnsi="Times New Roman" w:cs="Times New Roman"/>
                <w:sz w:val="24"/>
                <w:szCs w:val="24"/>
              </w:rPr>
              <w:t>pār</w:t>
            </w:r>
            <w:r>
              <w:rPr>
                <w:rFonts w:ascii="Times New Roman" w:eastAsia="Times New Roman" w:hAnsi="Times New Roman" w:cs="Times New Roman"/>
                <w:sz w:val="24"/>
                <w:szCs w:val="24"/>
              </w:rPr>
              <w:t xml:space="preserve">maiņas statistisko datu sniedzēju sniedzamo datu </w:t>
            </w:r>
            <w:r>
              <w:rPr>
                <w:rFonts w:ascii="Times New Roman" w:eastAsia="Times New Roman" w:hAnsi="Times New Roman" w:cs="Times New Roman"/>
                <w:sz w:val="24"/>
                <w:szCs w:val="24"/>
              </w:rPr>
              <w:lastRenderedPageBreak/>
              <w:t>apjomā</w:t>
            </w:r>
            <w:r w:rsidR="00E5263C">
              <w:rPr>
                <w:rFonts w:ascii="Times New Roman" w:eastAsia="Times New Roman" w:hAnsi="Times New Roman" w:cs="Times New Roman"/>
                <w:sz w:val="24"/>
                <w:szCs w:val="24"/>
              </w:rPr>
              <w:t xml:space="preserve"> un kārtībā</w:t>
            </w:r>
            <w:r>
              <w:rPr>
                <w:rFonts w:ascii="Times New Roman" w:eastAsia="Times New Roman" w:hAnsi="Times New Roman" w:cs="Times New Roman"/>
                <w:sz w:val="24"/>
                <w:szCs w:val="24"/>
              </w:rPr>
              <w:t>.</w:t>
            </w:r>
            <w:r w:rsidR="00E5263C">
              <w:rPr>
                <w:rFonts w:ascii="Times New Roman" w:eastAsia="Times New Roman" w:hAnsi="Times New Roman" w:cs="Times New Roman"/>
                <w:sz w:val="24"/>
                <w:szCs w:val="24"/>
              </w:rPr>
              <w:t xml:space="preserve"> </w:t>
            </w:r>
            <w:r w:rsidR="00304AD5">
              <w:rPr>
                <w:rFonts w:ascii="Times New Roman" w:hAnsi="Times New Roman" w:cs="Times New Roman"/>
                <w:color w:val="000000"/>
                <w:sz w:val="24"/>
                <w:szCs w:val="24"/>
                <w:lang w:eastAsia="lv-LV"/>
              </w:rPr>
              <w:t>I</w:t>
            </w:r>
            <w:r w:rsidR="00E67036" w:rsidRPr="00BF0AFB">
              <w:rPr>
                <w:rFonts w:ascii="Times New Roman" w:hAnsi="Times New Roman" w:cs="Times New Roman"/>
                <w:color w:val="000000"/>
                <w:sz w:val="24"/>
                <w:szCs w:val="24"/>
                <w:lang w:eastAsia="lv-LV"/>
              </w:rPr>
              <w:t xml:space="preserve">evērojot minēto, </w:t>
            </w:r>
            <w:r w:rsidR="00E22880" w:rsidRPr="00BF0AFB">
              <w:rPr>
                <w:rFonts w:ascii="Times New Roman" w:hAnsi="Times New Roman" w:cs="Times New Roman"/>
                <w:color w:val="000000"/>
                <w:sz w:val="24"/>
                <w:szCs w:val="24"/>
                <w:lang w:eastAsia="lv-LV"/>
              </w:rPr>
              <w:t>N</w:t>
            </w:r>
            <w:r w:rsidR="00E67036" w:rsidRPr="00BF0AFB">
              <w:rPr>
                <w:rFonts w:ascii="Times New Roman" w:hAnsi="Times New Roman" w:cs="Times New Roman"/>
                <w:color w:val="000000"/>
                <w:sz w:val="24"/>
                <w:szCs w:val="24"/>
                <w:lang w:eastAsia="lv-LV"/>
              </w:rPr>
              <w:t>oteikumu</w:t>
            </w:r>
            <w:r w:rsidR="007D3FB7" w:rsidRPr="00BF0AFB">
              <w:rPr>
                <w:rFonts w:ascii="Times New Roman" w:hAnsi="Times New Roman" w:cs="Times New Roman"/>
                <w:color w:val="000000"/>
                <w:sz w:val="24"/>
                <w:szCs w:val="24"/>
                <w:lang w:eastAsia="lv-LV"/>
              </w:rPr>
              <w:t xml:space="preserve"> </w:t>
            </w:r>
            <w:r w:rsidR="00FB190F">
              <w:rPr>
                <w:rFonts w:ascii="Times New Roman" w:hAnsi="Times New Roman" w:cs="Times New Roman"/>
                <w:color w:val="000000"/>
                <w:sz w:val="24"/>
                <w:szCs w:val="24"/>
                <w:lang w:eastAsia="lv-LV"/>
              </w:rPr>
              <w:t xml:space="preserve">grozījumu </w:t>
            </w:r>
            <w:r w:rsidR="007D3FB7" w:rsidRPr="00BF0AFB">
              <w:rPr>
                <w:rFonts w:ascii="Times New Roman" w:hAnsi="Times New Roman" w:cs="Times New Roman"/>
                <w:color w:val="000000"/>
                <w:sz w:val="24"/>
                <w:szCs w:val="24"/>
                <w:lang w:eastAsia="lv-LV"/>
              </w:rPr>
              <w:t>projekta</w:t>
            </w:r>
            <w:r w:rsidR="00E67036" w:rsidRPr="00BF0AFB">
              <w:rPr>
                <w:rFonts w:ascii="Times New Roman" w:hAnsi="Times New Roman" w:cs="Times New Roman"/>
                <w:color w:val="000000"/>
                <w:sz w:val="24"/>
                <w:szCs w:val="24"/>
                <w:lang w:eastAsia="lv-LV"/>
              </w:rPr>
              <w:t xml:space="preserve"> prasības ir samērīgas</w:t>
            </w:r>
            <w:r w:rsidR="00E5263C">
              <w:rPr>
                <w:rFonts w:ascii="Times New Roman" w:hAnsi="Times New Roman" w:cs="Times New Roman"/>
                <w:color w:val="000000"/>
                <w:sz w:val="24"/>
                <w:szCs w:val="24"/>
                <w:lang w:eastAsia="lv-LV"/>
              </w:rPr>
              <w:t>.</w:t>
            </w:r>
          </w:p>
          <w:p w14:paraId="12569A52" w14:textId="5E638260" w:rsidR="003A1547" w:rsidRPr="00BF0AFB" w:rsidRDefault="00E22880" w:rsidP="00E5263C">
            <w:pPr>
              <w:jc w:val="both"/>
              <w:rPr>
                <w:rFonts w:ascii="Times New Roman" w:hAnsi="Times New Roman" w:cs="Times New Roman"/>
                <w:sz w:val="24"/>
                <w:szCs w:val="24"/>
                <w:highlight w:val="yellow"/>
              </w:rPr>
            </w:pPr>
            <w:r w:rsidRPr="00BF0AFB">
              <w:rPr>
                <w:rFonts w:ascii="Times New Roman" w:hAnsi="Times New Roman" w:cs="Times New Roman"/>
                <w:color w:val="000000"/>
                <w:sz w:val="24"/>
                <w:szCs w:val="24"/>
                <w:lang w:eastAsia="lv-LV"/>
              </w:rPr>
              <w:t>N</w:t>
            </w:r>
            <w:r w:rsidR="007D3FB7" w:rsidRPr="00BF0AFB">
              <w:rPr>
                <w:rFonts w:ascii="Times New Roman" w:hAnsi="Times New Roman" w:cs="Times New Roman"/>
                <w:color w:val="000000"/>
                <w:sz w:val="24"/>
                <w:szCs w:val="24"/>
                <w:lang w:eastAsia="lv-LV"/>
              </w:rPr>
              <w:t xml:space="preserve">oteikumu </w:t>
            </w:r>
            <w:r w:rsidR="00FB190F">
              <w:rPr>
                <w:rFonts w:ascii="Times New Roman" w:hAnsi="Times New Roman" w:cs="Times New Roman"/>
                <w:color w:val="000000"/>
                <w:sz w:val="24"/>
                <w:szCs w:val="24"/>
                <w:lang w:eastAsia="lv-LV"/>
              </w:rPr>
              <w:t xml:space="preserve">grozījumu </w:t>
            </w:r>
            <w:r w:rsidR="007D3FB7" w:rsidRPr="00BF0AFB">
              <w:rPr>
                <w:rFonts w:ascii="Times New Roman" w:hAnsi="Times New Roman" w:cs="Times New Roman"/>
                <w:color w:val="000000"/>
                <w:sz w:val="24"/>
                <w:szCs w:val="24"/>
                <w:lang w:eastAsia="lv-LV"/>
              </w:rPr>
              <w:t>projektā noteiktos statistiskos</w:t>
            </w:r>
            <w:r w:rsidR="00592E64" w:rsidRPr="00BF0AFB">
              <w:rPr>
                <w:rFonts w:ascii="Times New Roman" w:hAnsi="Times New Roman" w:cs="Times New Roman"/>
                <w:color w:val="000000"/>
                <w:sz w:val="24"/>
                <w:szCs w:val="24"/>
                <w:lang w:eastAsia="lv-LV"/>
              </w:rPr>
              <w:t xml:space="preserve"> datus nav iespējams iegūt citā </w:t>
            </w:r>
            <w:r w:rsidR="00F36222" w:rsidRPr="00BF0AFB">
              <w:rPr>
                <w:rFonts w:ascii="Times New Roman" w:hAnsi="Times New Roman" w:cs="Times New Roman"/>
                <w:color w:val="000000"/>
                <w:sz w:val="24"/>
                <w:szCs w:val="24"/>
                <w:lang w:eastAsia="lv-LV"/>
              </w:rPr>
              <w:t>a</w:t>
            </w:r>
            <w:r w:rsidR="00D31E44">
              <w:rPr>
                <w:rFonts w:ascii="Times New Roman" w:hAnsi="Times New Roman" w:cs="Times New Roman"/>
                <w:color w:val="000000"/>
                <w:sz w:val="24"/>
                <w:szCs w:val="24"/>
                <w:lang w:eastAsia="lv-LV"/>
              </w:rPr>
              <w:t>tbilstīg</w:t>
            </w:r>
            <w:r w:rsidR="00F36222" w:rsidRPr="00BF0AFB">
              <w:rPr>
                <w:rFonts w:ascii="Times New Roman" w:hAnsi="Times New Roman" w:cs="Times New Roman"/>
                <w:color w:val="000000"/>
                <w:sz w:val="24"/>
                <w:szCs w:val="24"/>
                <w:lang w:eastAsia="lv-LV"/>
              </w:rPr>
              <w:t>ā</w:t>
            </w:r>
            <w:r w:rsidR="00592E64" w:rsidRPr="00BF0AFB">
              <w:rPr>
                <w:rFonts w:ascii="Times New Roman" w:hAnsi="Times New Roman" w:cs="Times New Roman"/>
                <w:color w:val="000000"/>
                <w:sz w:val="24"/>
                <w:szCs w:val="24"/>
                <w:lang w:eastAsia="lv-LV"/>
              </w:rPr>
              <w:t xml:space="preserve"> veidā, lai nodrošinātu Latvijas Bankai ar normatīvajiem aktiem noteikto pienākumu izpildi līdzvērtīgā kvalitātē.</w:t>
            </w:r>
            <w:r w:rsidR="00343634" w:rsidRPr="00BF0AFB">
              <w:rPr>
                <w:rFonts w:ascii="Times New Roman" w:hAnsi="Times New Roman" w:cs="Times New Roman"/>
                <w:color w:val="000000"/>
                <w:sz w:val="24"/>
                <w:szCs w:val="24"/>
                <w:lang w:eastAsia="lv-LV"/>
              </w:rPr>
              <w:t xml:space="preserve"> Savukārt iespējamais privātpersonas tiesību ierobežojums ir nesalīdzināmi mazāks par ieguvumu sabiedrībai kopumā, ko sniedz statistisko datu apkopošanā iegūtie rezultāti un novērtējumi.</w:t>
            </w:r>
          </w:p>
        </w:tc>
      </w:tr>
      <w:tr w:rsidR="009E6A95" w:rsidRPr="00BF0AFB" w14:paraId="73006DC9" w14:textId="77777777" w:rsidTr="004D7D20">
        <w:tc>
          <w:tcPr>
            <w:tcW w:w="2547" w:type="dxa"/>
          </w:tcPr>
          <w:p w14:paraId="57036A8D" w14:textId="11B0E684" w:rsidR="009E6A95" w:rsidRPr="00BF0AFB" w:rsidRDefault="009E6A95" w:rsidP="00CB2ED4">
            <w:pPr>
              <w:jc w:val="both"/>
              <w:rPr>
                <w:rFonts w:ascii="Times New Roman" w:hAnsi="Times New Roman" w:cs="Times New Roman"/>
                <w:sz w:val="24"/>
                <w:szCs w:val="24"/>
              </w:rPr>
            </w:pPr>
            <w:r w:rsidRPr="00BF0AFB">
              <w:rPr>
                <w:rFonts w:ascii="Times New Roman" w:hAnsi="Times New Roman" w:cs="Times New Roman"/>
                <w:sz w:val="24"/>
                <w:szCs w:val="24"/>
              </w:rPr>
              <w:lastRenderedPageBreak/>
              <w:t>Spēkā stāšanās</w:t>
            </w:r>
          </w:p>
        </w:tc>
        <w:tc>
          <w:tcPr>
            <w:tcW w:w="5812" w:type="dxa"/>
          </w:tcPr>
          <w:p w14:paraId="391B9A6F" w14:textId="21F3CA3F" w:rsidR="009E6A95" w:rsidRPr="00BF0AFB" w:rsidRDefault="009E6A95" w:rsidP="00CB2ED4">
            <w:pPr>
              <w:jc w:val="both"/>
              <w:rPr>
                <w:rFonts w:ascii="Times New Roman" w:hAnsi="Times New Roman" w:cs="Times New Roman"/>
                <w:sz w:val="24"/>
                <w:szCs w:val="24"/>
              </w:rPr>
            </w:pPr>
            <w:r w:rsidRPr="00BF0AFB">
              <w:rPr>
                <w:rFonts w:ascii="Times New Roman" w:hAnsi="Times New Roman" w:cs="Times New Roman"/>
                <w:sz w:val="24"/>
                <w:szCs w:val="24"/>
              </w:rPr>
              <w:t>202</w:t>
            </w:r>
            <w:r w:rsidR="004F3275">
              <w:rPr>
                <w:rFonts w:ascii="Times New Roman" w:hAnsi="Times New Roman" w:cs="Times New Roman"/>
                <w:sz w:val="24"/>
                <w:szCs w:val="24"/>
              </w:rPr>
              <w:t>5</w:t>
            </w:r>
            <w:r w:rsidRPr="00BF0AFB">
              <w:rPr>
                <w:rFonts w:ascii="Times New Roman" w:hAnsi="Times New Roman" w:cs="Times New Roman"/>
                <w:sz w:val="24"/>
                <w:szCs w:val="24"/>
              </w:rPr>
              <w:t>.</w:t>
            </w:r>
            <w:r w:rsidR="00B353B7">
              <w:rPr>
                <w:rFonts w:ascii="Times New Roman" w:hAnsi="Times New Roman" w:cs="Times New Roman"/>
                <w:sz w:val="24"/>
                <w:szCs w:val="24"/>
              </w:rPr>
              <w:t> </w:t>
            </w:r>
            <w:r w:rsidRPr="00BF0AFB">
              <w:rPr>
                <w:rFonts w:ascii="Times New Roman" w:hAnsi="Times New Roman" w:cs="Times New Roman"/>
                <w:sz w:val="24"/>
                <w:szCs w:val="24"/>
              </w:rPr>
              <w:t>gada 1.</w:t>
            </w:r>
            <w:r w:rsidR="00B353B7">
              <w:rPr>
                <w:rFonts w:ascii="Times New Roman" w:hAnsi="Times New Roman" w:cs="Times New Roman"/>
                <w:sz w:val="24"/>
                <w:szCs w:val="24"/>
              </w:rPr>
              <w:t> </w:t>
            </w:r>
            <w:r w:rsidR="00820809">
              <w:rPr>
                <w:rFonts w:ascii="Times New Roman" w:hAnsi="Times New Roman" w:cs="Times New Roman"/>
                <w:sz w:val="24"/>
                <w:szCs w:val="24"/>
              </w:rPr>
              <w:t>janvāris</w:t>
            </w:r>
          </w:p>
        </w:tc>
      </w:tr>
      <w:tr w:rsidR="009E6A95" w:rsidRPr="00BF0AFB" w14:paraId="3E1DDE9F" w14:textId="77777777" w:rsidTr="004D7D20">
        <w:tc>
          <w:tcPr>
            <w:tcW w:w="2547" w:type="dxa"/>
          </w:tcPr>
          <w:p w14:paraId="5FBEDEFD" w14:textId="2BB9039D" w:rsidR="009E6A95" w:rsidRPr="00BF0AFB" w:rsidRDefault="009E6A95" w:rsidP="00CB2ED4">
            <w:pPr>
              <w:jc w:val="both"/>
              <w:rPr>
                <w:rFonts w:ascii="Times New Roman" w:hAnsi="Times New Roman" w:cs="Times New Roman"/>
                <w:sz w:val="24"/>
                <w:szCs w:val="24"/>
              </w:rPr>
            </w:pPr>
            <w:r w:rsidRPr="00BF0AFB">
              <w:rPr>
                <w:rFonts w:ascii="Times New Roman" w:hAnsi="Times New Roman" w:cs="Times New Roman"/>
                <w:sz w:val="24"/>
                <w:szCs w:val="24"/>
              </w:rPr>
              <w:t>Ietekme uz Latvijas Bankas budžetu</w:t>
            </w:r>
          </w:p>
        </w:tc>
        <w:tc>
          <w:tcPr>
            <w:tcW w:w="5812" w:type="dxa"/>
          </w:tcPr>
          <w:p w14:paraId="387D687A" w14:textId="79BC5157" w:rsidR="009E6A95" w:rsidRPr="00BF0AFB" w:rsidRDefault="009E6A95" w:rsidP="00CB2ED4">
            <w:pPr>
              <w:jc w:val="both"/>
              <w:rPr>
                <w:rFonts w:ascii="Times New Roman" w:hAnsi="Times New Roman" w:cs="Times New Roman"/>
                <w:sz w:val="24"/>
                <w:szCs w:val="24"/>
              </w:rPr>
            </w:pPr>
            <w:r w:rsidRPr="00BF0AFB">
              <w:rPr>
                <w:rFonts w:ascii="Times New Roman" w:hAnsi="Times New Roman" w:cs="Times New Roman"/>
                <w:sz w:val="24"/>
                <w:szCs w:val="24"/>
              </w:rPr>
              <w:t>Normatīvā akta izdošana neietekmēs Latvijas Bankas budžeta ieņēmumus un/vai izdevumus.</w:t>
            </w:r>
          </w:p>
        </w:tc>
      </w:tr>
      <w:tr w:rsidR="009E6A95" w:rsidRPr="00BF0AFB" w14:paraId="4266A97A" w14:textId="77777777" w:rsidTr="004D7D20">
        <w:tc>
          <w:tcPr>
            <w:tcW w:w="2547" w:type="dxa"/>
          </w:tcPr>
          <w:p w14:paraId="2C58F0AD" w14:textId="5D09F076" w:rsidR="009E6A95" w:rsidRPr="00BF0AFB" w:rsidRDefault="009E6A95" w:rsidP="00CB2ED4">
            <w:pPr>
              <w:jc w:val="both"/>
              <w:rPr>
                <w:rFonts w:ascii="Times New Roman" w:hAnsi="Times New Roman" w:cs="Times New Roman"/>
                <w:sz w:val="24"/>
                <w:szCs w:val="24"/>
              </w:rPr>
            </w:pPr>
            <w:r w:rsidRPr="00BF0AFB">
              <w:rPr>
                <w:rFonts w:ascii="Times New Roman" w:hAnsi="Times New Roman" w:cs="Times New Roman"/>
                <w:sz w:val="24"/>
                <w:szCs w:val="24"/>
              </w:rPr>
              <w:t>Administratīvā sloga un izmaksu novērtējums (tirgus dalībniekiem)</w:t>
            </w:r>
          </w:p>
        </w:tc>
        <w:tc>
          <w:tcPr>
            <w:tcW w:w="5812" w:type="dxa"/>
          </w:tcPr>
          <w:p w14:paraId="6B15E7B3" w14:textId="51CBC9F8" w:rsidR="009E6A95" w:rsidRPr="00BF0AFB" w:rsidRDefault="004D123D" w:rsidP="00CB2ED4">
            <w:pPr>
              <w:jc w:val="both"/>
              <w:rPr>
                <w:rFonts w:ascii="Times New Roman" w:hAnsi="Times New Roman" w:cs="Times New Roman"/>
                <w:sz w:val="24"/>
                <w:szCs w:val="24"/>
                <w:highlight w:val="yellow"/>
              </w:rPr>
            </w:pPr>
            <w:r w:rsidRPr="004D123D">
              <w:rPr>
                <w:rFonts w:ascii="Times New Roman" w:hAnsi="Times New Roman" w:cs="Times New Roman"/>
                <w:color w:val="000000"/>
                <w:sz w:val="24"/>
                <w:szCs w:val="24"/>
                <w:lang w:eastAsia="lv-LV"/>
              </w:rPr>
              <w:t xml:space="preserve">Kopumā </w:t>
            </w:r>
            <w:r>
              <w:rPr>
                <w:rFonts w:ascii="Times New Roman" w:hAnsi="Times New Roman" w:cs="Times New Roman"/>
                <w:color w:val="000000"/>
                <w:sz w:val="24"/>
                <w:szCs w:val="24"/>
                <w:lang w:eastAsia="lv-LV"/>
              </w:rPr>
              <w:t>N</w:t>
            </w:r>
            <w:r w:rsidRPr="004D123D">
              <w:rPr>
                <w:rFonts w:ascii="Times New Roman" w:hAnsi="Times New Roman" w:cs="Times New Roman"/>
                <w:color w:val="000000"/>
                <w:sz w:val="24"/>
                <w:szCs w:val="24"/>
                <w:lang w:eastAsia="lv-LV"/>
              </w:rPr>
              <w:t xml:space="preserve">oteikumu </w:t>
            </w:r>
            <w:r>
              <w:rPr>
                <w:rFonts w:ascii="Times New Roman" w:hAnsi="Times New Roman" w:cs="Times New Roman"/>
                <w:color w:val="000000"/>
                <w:sz w:val="24"/>
                <w:szCs w:val="24"/>
                <w:lang w:eastAsia="lv-LV"/>
              </w:rPr>
              <w:t xml:space="preserve">grozījumu </w:t>
            </w:r>
            <w:r w:rsidRPr="004D123D">
              <w:rPr>
                <w:rFonts w:ascii="Times New Roman" w:hAnsi="Times New Roman" w:cs="Times New Roman"/>
                <w:color w:val="000000"/>
                <w:sz w:val="24"/>
                <w:szCs w:val="24"/>
                <w:lang w:eastAsia="lv-LV"/>
              </w:rPr>
              <w:t xml:space="preserve">projekts neparedz būtiskas </w:t>
            </w:r>
            <w:r w:rsidR="00E5263C">
              <w:rPr>
                <w:rFonts w:ascii="Times New Roman" w:hAnsi="Times New Roman" w:cs="Times New Roman"/>
                <w:color w:val="000000"/>
                <w:sz w:val="24"/>
                <w:szCs w:val="24"/>
                <w:lang w:eastAsia="lv-LV"/>
              </w:rPr>
              <w:t>pār</w:t>
            </w:r>
            <w:r w:rsidRPr="004D123D">
              <w:rPr>
                <w:rFonts w:ascii="Times New Roman" w:hAnsi="Times New Roman" w:cs="Times New Roman"/>
                <w:color w:val="000000"/>
                <w:sz w:val="24"/>
                <w:szCs w:val="24"/>
                <w:lang w:eastAsia="lv-LV"/>
              </w:rPr>
              <w:t>maiņas</w:t>
            </w:r>
            <w:r w:rsidR="006B68E5">
              <w:rPr>
                <w:rFonts w:ascii="Times New Roman" w:hAnsi="Times New Roman" w:cs="Times New Roman"/>
                <w:color w:val="000000"/>
                <w:sz w:val="24"/>
                <w:szCs w:val="24"/>
                <w:lang w:eastAsia="lv-LV"/>
              </w:rPr>
              <w:t xml:space="preserve"> </w:t>
            </w:r>
            <w:r w:rsidR="00021547">
              <w:rPr>
                <w:rFonts w:ascii="Times New Roman" w:hAnsi="Times New Roman" w:cs="Times New Roman"/>
                <w:color w:val="000000"/>
                <w:sz w:val="24"/>
                <w:szCs w:val="24"/>
                <w:lang w:eastAsia="lv-LV"/>
              </w:rPr>
              <w:t>administratīvajā slogā</w:t>
            </w:r>
            <w:r w:rsidRPr="004D123D">
              <w:rPr>
                <w:rFonts w:ascii="Times New Roman" w:hAnsi="Times New Roman" w:cs="Times New Roman"/>
                <w:color w:val="000000"/>
                <w:sz w:val="24"/>
                <w:szCs w:val="24"/>
                <w:lang w:eastAsia="lv-LV"/>
              </w:rPr>
              <w:t xml:space="preserve">. </w:t>
            </w:r>
            <w:r w:rsidR="003267E9">
              <w:rPr>
                <w:rFonts w:ascii="Times New Roman" w:eastAsia="Times New Roman" w:hAnsi="Times New Roman" w:cs="Times New Roman"/>
                <w:sz w:val="24"/>
                <w:szCs w:val="24"/>
              </w:rPr>
              <w:t xml:space="preserve">Noteikumu grozījumu projektā iekļauto jauno prasību ieviešana </w:t>
            </w:r>
            <w:r w:rsidR="00C40EE2">
              <w:rPr>
                <w:rFonts w:ascii="Times New Roman" w:hAnsi="Times New Roman" w:cs="Times New Roman"/>
                <w:color w:val="000000"/>
                <w:sz w:val="24"/>
                <w:szCs w:val="24"/>
                <w:lang w:eastAsia="lv-LV"/>
              </w:rPr>
              <w:t xml:space="preserve">var radīt </w:t>
            </w:r>
            <w:r w:rsidR="00882CF9">
              <w:rPr>
                <w:rFonts w:ascii="Times New Roman" w:hAnsi="Times New Roman" w:cs="Times New Roman"/>
                <w:color w:val="000000"/>
                <w:sz w:val="24"/>
                <w:szCs w:val="24"/>
                <w:lang w:eastAsia="lv-LV"/>
              </w:rPr>
              <w:t>īslaicīgas</w:t>
            </w:r>
            <w:r w:rsidR="001F6CE3" w:rsidRPr="00BF0AFB">
              <w:rPr>
                <w:rFonts w:ascii="Times New Roman" w:hAnsi="Times New Roman" w:cs="Times New Roman"/>
                <w:color w:val="000000"/>
                <w:sz w:val="24"/>
                <w:szCs w:val="24"/>
                <w:lang w:eastAsia="lv-LV"/>
              </w:rPr>
              <w:t xml:space="preserve"> </w:t>
            </w:r>
            <w:r w:rsidR="00882CF9">
              <w:rPr>
                <w:rFonts w:ascii="Times New Roman" w:hAnsi="Times New Roman" w:cs="Times New Roman"/>
                <w:color w:val="000000"/>
                <w:sz w:val="24"/>
                <w:szCs w:val="24"/>
                <w:lang w:eastAsia="lv-LV"/>
              </w:rPr>
              <w:t>ieviešanas</w:t>
            </w:r>
            <w:r w:rsidR="00E5263C">
              <w:rPr>
                <w:rFonts w:ascii="Times New Roman" w:hAnsi="Times New Roman" w:cs="Times New Roman"/>
                <w:color w:val="000000"/>
                <w:sz w:val="24"/>
                <w:szCs w:val="24"/>
                <w:lang w:eastAsia="lv-LV"/>
              </w:rPr>
              <w:t xml:space="preserve"> izmaksas </w:t>
            </w:r>
            <w:r w:rsidR="001F6CE3" w:rsidRPr="00BF0AFB">
              <w:rPr>
                <w:rFonts w:ascii="Times New Roman" w:hAnsi="Times New Roman" w:cs="Times New Roman"/>
                <w:color w:val="000000"/>
                <w:sz w:val="24"/>
                <w:szCs w:val="24"/>
                <w:lang w:eastAsia="lv-LV"/>
              </w:rPr>
              <w:t>statistisko datu sniedzējiem</w:t>
            </w:r>
            <w:r w:rsidR="00C40EE2">
              <w:rPr>
                <w:rFonts w:ascii="Times New Roman" w:hAnsi="Times New Roman" w:cs="Times New Roman"/>
                <w:color w:val="000000"/>
                <w:sz w:val="24"/>
                <w:szCs w:val="24"/>
                <w:lang w:eastAsia="lv-LV"/>
              </w:rPr>
              <w:t>. Vienlaikus tiek atvieglota virkne prasību</w:t>
            </w:r>
            <w:r w:rsidR="00C017B3">
              <w:rPr>
                <w:rFonts w:ascii="Times New Roman" w:hAnsi="Times New Roman" w:cs="Times New Roman"/>
                <w:color w:val="000000"/>
                <w:sz w:val="24"/>
                <w:szCs w:val="24"/>
                <w:lang w:eastAsia="lv-LV"/>
              </w:rPr>
              <w:t xml:space="preserve">, </w:t>
            </w:r>
            <w:r w:rsidR="006B68E5">
              <w:rPr>
                <w:rFonts w:ascii="Times New Roman" w:hAnsi="Times New Roman" w:cs="Times New Roman"/>
                <w:color w:val="000000"/>
                <w:sz w:val="24"/>
                <w:szCs w:val="24"/>
                <w:lang w:eastAsia="lv-LV"/>
              </w:rPr>
              <w:t xml:space="preserve">tādējādi </w:t>
            </w:r>
            <w:r w:rsidR="00882CF9">
              <w:rPr>
                <w:rFonts w:ascii="Times New Roman" w:hAnsi="Times New Roman" w:cs="Times New Roman"/>
                <w:color w:val="000000"/>
                <w:sz w:val="24"/>
                <w:szCs w:val="24"/>
                <w:lang w:eastAsia="lv-LV"/>
              </w:rPr>
              <w:t>samazin</w:t>
            </w:r>
            <w:r w:rsidR="006B68E5">
              <w:rPr>
                <w:rFonts w:ascii="Times New Roman" w:hAnsi="Times New Roman" w:cs="Times New Roman"/>
                <w:color w:val="000000"/>
                <w:sz w:val="24"/>
                <w:szCs w:val="24"/>
                <w:lang w:eastAsia="lv-LV"/>
              </w:rPr>
              <w:t>ot</w:t>
            </w:r>
            <w:r w:rsidR="00882CF9">
              <w:rPr>
                <w:rFonts w:ascii="Times New Roman" w:hAnsi="Times New Roman" w:cs="Times New Roman"/>
                <w:color w:val="000000"/>
                <w:sz w:val="24"/>
                <w:szCs w:val="24"/>
                <w:lang w:eastAsia="lv-LV"/>
              </w:rPr>
              <w:t xml:space="preserve"> </w:t>
            </w:r>
            <w:r w:rsidR="00C017B3">
              <w:rPr>
                <w:rFonts w:ascii="Times New Roman" w:hAnsi="Times New Roman" w:cs="Times New Roman"/>
                <w:color w:val="000000"/>
                <w:sz w:val="24"/>
                <w:szCs w:val="24"/>
                <w:lang w:eastAsia="lv-LV"/>
              </w:rPr>
              <w:t>administratīvo slogu</w:t>
            </w:r>
            <w:r w:rsidR="00882CF9">
              <w:rPr>
                <w:rFonts w:ascii="Times New Roman" w:hAnsi="Times New Roman" w:cs="Times New Roman"/>
                <w:color w:val="000000"/>
                <w:sz w:val="24"/>
                <w:szCs w:val="24"/>
                <w:lang w:eastAsia="lv-LV"/>
              </w:rPr>
              <w:t>.</w:t>
            </w:r>
            <w:r w:rsidR="00C017B3">
              <w:rPr>
                <w:rFonts w:ascii="Times New Roman" w:hAnsi="Times New Roman" w:cs="Times New Roman"/>
                <w:color w:val="000000"/>
                <w:sz w:val="24"/>
                <w:szCs w:val="24"/>
                <w:lang w:eastAsia="lv-LV"/>
              </w:rPr>
              <w:t xml:space="preserve"> </w:t>
            </w:r>
          </w:p>
        </w:tc>
      </w:tr>
      <w:tr w:rsidR="009E6A95" w:rsidRPr="00BF0AFB" w14:paraId="78453D7D" w14:textId="77777777" w:rsidTr="004D7D20">
        <w:tc>
          <w:tcPr>
            <w:tcW w:w="2547" w:type="dxa"/>
          </w:tcPr>
          <w:p w14:paraId="5AF60CCD" w14:textId="77B1AC52" w:rsidR="009E6A95" w:rsidRPr="00BF0AFB" w:rsidRDefault="009E6A95" w:rsidP="00CB2ED4">
            <w:pPr>
              <w:jc w:val="both"/>
              <w:rPr>
                <w:rFonts w:ascii="Times New Roman" w:hAnsi="Times New Roman" w:cs="Times New Roman"/>
                <w:sz w:val="24"/>
                <w:szCs w:val="24"/>
              </w:rPr>
            </w:pPr>
            <w:r w:rsidRPr="00BF0AFB">
              <w:rPr>
                <w:rFonts w:ascii="Times New Roman" w:hAnsi="Times New Roman" w:cs="Times New Roman"/>
                <w:sz w:val="24"/>
                <w:szCs w:val="24"/>
              </w:rPr>
              <w:t>Saistītie dokumenti</w:t>
            </w:r>
          </w:p>
        </w:tc>
        <w:tc>
          <w:tcPr>
            <w:tcW w:w="5812" w:type="dxa"/>
          </w:tcPr>
          <w:p w14:paraId="2C55F282" w14:textId="1544FB37" w:rsidR="009E6A95" w:rsidRPr="00BF0AFB" w:rsidRDefault="00C017B3" w:rsidP="00CB2ED4">
            <w:pPr>
              <w:jc w:val="both"/>
              <w:rPr>
                <w:rFonts w:ascii="Times New Roman" w:hAnsi="Times New Roman" w:cs="Times New Roman"/>
                <w:sz w:val="24"/>
                <w:szCs w:val="24"/>
              </w:rPr>
            </w:pPr>
            <w:r w:rsidRPr="00B8018B">
              <w:rPr>
                <w:rFonts w:ascii="Times New Roman" w:hAnsi="Times New Roman" w:cs="Times New Roman"/>
                <w:sz w:val="24"/>
                <w:szCs w:val="24"/>
              </w:rPr>
              <w:t>Latvijas Bankas 2022.</w:t>
            </w:r>
            <w:r>
              <w:rPr>
                <w:rFonts w:ascii="Times New Roman" w:hAnsi="Times New Roman" w:cs="Times New Roman"/>
                <w:sz w:val="24"/>
                <w:szCs w:val="24"/>
              </w:rPr>
              <w:t> </w:t>
            </w:r>
            <w:r w:rsidRPr="00B8018B">
              <w:rPr>
                <w:rFonts w:ascii="Times New Roman" w:hAnsi="Times New Roman" w:cs="Times New Roman"/>
                <w:sz w:val="24"/>
                <w:szCs w:val="24"/>
              </w:rPr>
              <w:t>gada 24.</w:t>
            </w:r>
            <w:r>
              <w:rPr>
                <w:rFonts w:ascii="Times New Roman" w:hAnsi="Times New Roman" w:cs="Times New Roman"/>
                <w:sz w:val="24"/>
                <w:szCs w:val="24"/>
              </w:rPr>
              <w:t> </w:t>
            </w:r>
            <w:r w:rsidRPr="00B8018B">
              <w:rPr>
                <w:rFonts w:ascii="Times New Roman" w:hAnsi="Times New Roman" w:cs="Times New Roman"/>
                <w:sz w:val="24"/>
                <w:szCs w:val="24"/>
              </w:rPr>
              <w:t>oktobra noteikumi Nr.</w:t>
            </w:r>
            <w:r>
              <w:rPr>
                <w:rFonts w:ascii="Times New Roman" w:hAnsi="Times New Roman" w:cs="Times New Roman"/>
                <w:sz w:val="24"/>
                <w:szCs w:val="24"/>
              </w:rPr>
              <w:t> </w:t>
            </w:r>
            <w:r w:rsidRPr="00B8018B">
              <w:rPr>
                <w:rFonts w:ascii="Times New Roman" w:hAnsi="Times New Roman" w:cs="Times New Roman"/>
                <w:sz w:val="24"/>
                <w:szCs w:val="24"/>
              </w:rPr>
              <w:t xml:space="preserve">226 </w:t>
            </w:r>
            <w:r w:rsidR="003260EC" w:rsidRPr="00BF0AFB">
              <w:rPr>
                <w:rFonts w:ascii="Times New Roman" w:hAnsi="Times New Roman" w:cs="Times New Roman"/>
                <w:sz w:val="24"/>
                <w:szCs w:val="24"/>
              </w:rPr>
              <w:t>"</w:t>
            </w:r>
            <w:r w:rsidR="009B0544" w:rsidRPr="00BF0AFB">
              <w:rPr>
                <w:rFonts w:ascii="Times New Roman" w:hAnsi="Times New Roman" w:cs="Times New Roman"/>
                <w:sz w:val="24"/>
                <w:szCs w:val="24"/>
              </w:rPr>
              <w:t>Noteikumi par elektronisko informācijas apmaiņu ar Latvijas Banku</w:t>
            </w:r>
            <w:r w:rsidR="003260EC" w:rsidRPr="00BF0AFB">
              <w:rPr>
                <w:rFonts w:ascii="Times New Roman" w:hAnsi="Times New Roman" w:cs="Times New Roman"/>
                <w:sz w:val="24"/>
                <w:szCs w:val="24"/>
              </w:rPr>
              <w:t>"</w:t>
            </w:r>
            <w:r w:rsidR="00F91C6E">
              <w:rPr>
                <w:rFonts w:ascii="Times New Roman" w:hAnsi="Times New Roman" w:cs="Times New Roman"/>
                <w:sz w:val="24"/>
                <w:szCs w:val="24"/>
              </w:rPr>
              <w:t xml:space="preserve">, </w:t>
            </w:r>
            <w:r w:rsidR="00F14739" w:rsidRPr="00986C00">
              <w:rPr>
                <w:rFonts w:ascii="Times New Roman" w:eastAsia="Times New Roman" w:hAnsi="Times New Roman" w:cs="Times New Roman"/>
                <w:color w:val="000000"/>
                <w:sz w:val="24"/>
                <w:szCs w:val="24"/>
                <w:lang w:eastAsia="lv-LV"/>
              </w:rPr>
              <w:t>Finanšu un kapitāla tirgus komisijas 2020.</w:t>
            </w:r>
            <w:r w:rsidR="00F14739">
              <w:rPr>
                <w:rFonts w:ascii="Times New Roman" w:eastAsia="Times New Roman" w:hAnsi="Times New Roman" w:cs="Times New Roman"/>
                <w:color w:val="000000"/>
                <w:sz w:val="24"/>
                <w:szCs w:val="24"/>
                <w:lang w:eastAsia="lv-LV"/>
              </w:rPr>
              <w:t> </w:t>
            </w:r>
            <w:r w:rsidR="00F14739" w:rsidRPr="00986C00">
              <w:rPr>
                <w:rFonts w:ascii="Times New Roman" w:eastAsia="Times New Roman" w:hAnsi="Times New Roman" w:cs="Times New Roman"/>
                <w:color w:val="000000"/>
                <w:sz w:val="24"/>
                <w:szCs w:val="24"/>
                <w:lang w:eastAsia="lv-LV"/>
              </w:rPr>
              <w:t>gada 27. oktobra normatīv</w:t>
            </w:r>
            <w:r w:rsidR="00F14739">
              <w:rPr>
                <w:rFonts w:ascii="Times New Roman" w:eastAsia="Times New Roman" w:hAnsi="Times New Roman" w:cs="Times New Roman"/>
                <w:color w:val="000000"/>
                <w:sz w:val="24"/>
                <w:szCs w:val="24"/>
                <w:lang w:eastAsia="lv-LV"/>
              </w:rPr>
              <w:t>ie</w:t>
            </w:r>
            <w:r w:rsidR="00F14739" w:rsidRPr="00986C00">
              <w:rPr>
                <w:rFonts w:ascii="Times New Roman" w:eastAsia="Times New Roman" w:hAnsi="Times New Roman" w:cs="Times New Roman"/>
                <w:color w:val="000000"/>
                <w:sz w:val="24"/>
                <w:szCs w:val="24"/>
                <w:lang w:eastAsia="lv-LV"/>
              </w:rPr>
              <w:t xml:space="preserve"> noteikum</w:t>
            </w:r>
            <w:r w:rsidR="00F14739">
              <w:rPr>
                <w:rFonts w:ascii="Times New Roman" w:eastAsia="Times New Roman" w:hAnsi="Times New Roman" w:cs="Times New Roman"/>
                <w:color w:val="000000"/>
                <w:sz w:val="24"/>
                <w:szCs w:val="24"/>
                <w:lang w:eastAsia="lv-LV"/>
              </w:rPr>
              <w:t>i</w:t>
            </w:r>
            <w:r w:rsidR="00F14739" w:rsidRPr="00986C00">
              <w:rPr>
                <w:rFonts w:ascii="Times New Roman" w:eastAsia="Times New Roman" w:hAnsi="Times New Roman" w:cs="Times New Roman"/>
                <w:color w:val="000000"/>
                <w:sz w:val="24"/>
                <w:szCs w:val="24"/>
                <w:lang w:eastAsia="lv-LV"/>
              </w:rPr>
              <w:t xml:space="preserve"> Nr. 199 "Krājaizdevu sabiedrību aktīvu un ārpusbilances saistību novērtēšanas normatīvie noteikumi"</w:t>
            </w:r>
            <w:r w:rsidR="00F91C6E">
              <w:rPr>
                <w:rFonts w:ascii="Times New Roman" w:eastAsia="Times New Roman" w:hAnsi="Times New Roman" w:cs="Times New Roman"/>
                <w:color w:val="000000"/>
                <w:sz w:val="24"/>
                <w:szCs w:val="24"/>
                <w:lang w:eastAsia="lv-LV"/>
              </w:rPr>
              <w:t xml:space="preserve"> un Latvijas Bankas 2024. gada 19. augusta noteikumi Nr. 310 </w:t>
            </w:r>
            <w:r w:rsidR="00F91C6E" w:rsidRPr="00986C00">
              <w:rPr>
                <w:rFonts w:ascii="Times New Roman" w:eastAsia="Times New Roman" w:hAnsi="Times New Roman" w:cs="Times New Roman"/>
                <w:color w:val="000000"/>
                <w:sz w:val="24"/>
                <w:szCs w:val="24"/>
                <w:lang w:eastAsia="lv-LV"/>
              </w:rPr>
              <w:t>"Krājaizdevu sabiedrību aktīvu un ārpusbilances saistību novērtēšanas noteikumi"</w:t>
            </w:r>
            <w:r w:rsidR="00A4254A">
              <w:rPr>
                <w:rFonts w:ascii="Times New Roman" w:hAnsi="Times New Roman" w:cs="Times New Roman"/>
                <w:sz w:val="24"/>
                <w:szCs w:val="24"/>
              </w:rPr>
              <w:t>.</w:t>
            </w:r>
          </w:p>
        </w:tc>
      </w:tr>
      <w:tr w:rsidR="009E6A95" w:rsidRPr="00BF0AFB" w14:paraId="6E8D0230" w14:textId="77777777" w:rsidTr="004D7D20">
        <w:tc>
          <w:tcPr>
            <w:tcW w:w="2547" w:type="dxa"/>
          </w:tcPr>
          <w:p w14:paraId="36731D0A" w14:textId="5FD593CD" w:rsidR="009E6A95" w:rsidRPr="00BF0AFB" w:rsidRDefault="009E6A95" w:rsidP="00CB2ED4">
            <w:pPr>
              <w:jc w:val="both"/>
              <w:rPr>
                <w:rFonts w:ascii="Times New Roman" w:hAnsi="Times New Roman" w:cs="Times New Roman"/>
                <w:sz w:val="24"/>
                <w:szCs w:val="24"/>
              </w:rPr>
            </w:pPr>
            <w:r w:rsidRPr="00BF0AFB">
              <w:rPr>
                <w:rFonts w:ascii="Times New Roman" w:hAnsi="Times New Roman" w:cs="Times New Roman"/>
                <w:sz w:val="24"/>
                <w:szCs w:val="24"/>
              </w:rPr>
              <w:t>Saskaņošana ar Eiropas Centrālo banku</w:t>
            </w:r>
          </w:p>
        </w:tc>
        <w:tc>
          <w:tcPr>
            <w:tcW w:w="5812" w:type="dxa"/>
          </w:tcPr>
          <w:p w14:paraId="792DD68E" w14:textId="32DF46E8" w:rsidR="009E6A95" w:rsidRPr="00BF0AFB" w:rsidRDefault="009E6A95" w:rsidP="00CB2ED4">
            <w:pPr>
              <w:jc w:val="both"/>
              <w:rPr>
                <w:rFonts w:ascii="Times New Roman" w:hAnsi="Times New Roman" w:cs="Times New Roman"/>
                <w:sz w:val="24"/>
                <w:szCs w:val="24"/>
              </w:rPr>
            </w:pPr>
            <w:r w:rsidRPr="00BF0AFB">
              <w:rPr>
                <w:rFonts w:ascii="Times New Roman" w:hAnsi="Times New Roman" w:cs="Times New Roman"/>
                <w:sz w:val="24"/>
                <w:szCs w:val="24"/>
              </w:rPr>
              <w:t>Normatīvā akta projektu nav nepieciešams saskaņot ar Eiropas Centrālo banku.</w:t>
            </w:r>
          </w:p>
        </w:tc>
      </w:tr>
      <w:tr w:rsidR="009E6A95" w:rsidRPr="00BF0AFB" w14:paraId="48DDCC66" w14:textId="77777777" w:rsidTr="004D7D20">
        <w:tc>
          <w:tcPr>
            <w:tcW w:w="2547" w:type="dxa"/>
          </w:tcPr>
          <w:p w14:paraId="58FC4ACD" w14:textId="74F60A69" w:rsidR="009E6A95" w:rsidRPr="00BF0AFB" w:rsidRDefault="009E6A95" w:rsidP="00CB2ED4">
            <w:pPr>
              <w:jc w:val="both"/>
              <w:rPr>
                <w:rFonts w:ascii="Times New Roman" w:hAnsi="Times New Roman" w:cs="Times New Roman"/>
                <w:sz w:val="24"/>
                <w:szCs w:val="24"/>
              </w:rPr>
            </w:pPr>
            <w:r w:rsidRPr="00BF0AFB">
              <w:rPr>
                <w:rFonts w:ascii="Times New Roman" w:hAnsi="Times New Roman" w:cs="Times New Roman"/>
                <w:sz w:val="24"/>
                <w:szCs w:val="24"/>
              </w:rPr>
              <w:t>Saskaņošana ar citām publiskām un privātām personām</w:t>
            </w:r>
          </w:p>
        </w:tc>
        <w:tc>
          <w:tcPr>
            <w:tcW w:w="5812" w:type="dxa"/>
          </w:tcPr>
          <w:p w14:paraId="4FBFE1AD" w14:textId="3ADB4383" w:rsidR="00EA0CC6" w:rsidRPr="00BF0AFB" w:rsidRDefault="00EA0CC6" w:rsidP="00EA0CC6">
            <w:pPr>
              <w:jc w:val="both"/>
              <w:rPr>
                <w:rFonts w:ascii="Times New Roman" w:hAnsi="Times New Roman" w:cs="Times New Roman"/>
                <w:sz w:val="24"/>
                <w:szCs w:val="24"/>
              </w:rPr>
            </w:pPr>
            <w:r w:rsidRPr="00BF0AFB">
              <w:rPr>
                <w:rFonts w:ascii="Times New Roman" w:hAnsi="Times New Roman" w:cs="Times New Roman"/>
                <w:sz w:val="24"/>
                <w:szCs w:val="24"/>
              </w:rPr>
              <w:t xml:space="preserve">Noteikumu </w:t>
            </w:r>
            <w:r w:rsidR="00C017B3">
              <w:rPr>
                <w:rFonts w:ascii="Times New Roman" w:hAnsi="Times New Roman" w:cs="Times New Roman"/>
                <w:sz w:val="24"/>
                <w:szCs w:val="24"/>
              </w:rPr>
              <w:t xml:space="preserve">grozījumu </w:t>
            </w:r>
            <w:r w:rsidRPr="00BF0AFB">
              <w:rPr>
                <w:rFonts w:ascii="Times New Roman" w:hAnsi="Times New Roman" w:cs="Times New Roman"/>
                <w:sz w:val="24"/>
                <w:szCs w:val="24"/>
              </w:rPr>
              <w:t>projekts</w:t>
            </w:r>
            <w:r w:rsidR="00B445A8">
              <w:rPr>
                <w:rFonts w:ascii="Times New Roman" w:hAnsi="Times New Roman" w:cs="Times New Roman"/>
                <w:sz w:val="24"/>
                <w:szCs w:val="24"/>
              </w:rPr>
              <w:t xml:space="preserve"> </w:t>
            </w:r>
            <w:r w:rsidR="00E36713">
              <w:rPr>
                <w:rFonts w:ascii="Times New Roman" w:hAnsi="Times New Roman" w:cs="Times New Roman"/>
                <w:sz w:val="24"/>
                <w:szCs w:val="24"/>
              </w:rPr>
              <w:t xml:space="preserve">2024. gada 27. septembrī </w:t>
            </w:r>
            <w:r w:rsidRPr="00BF0AFB">
              <w:rPr>
                <w:rFonts w:ascii="Times New Roman" w:hAnsi="Times New Roman" w:cs="Times New Roman"/>
                <w:sz w:val="24"/>
                <w:szCs w:val="24"/>
              </w:rPr>
              <w:t>tik</w:t>
            </w:r>
            <w:r w:rsidR="00E36713">
              <w:rPr>
                <w:rFonts w:ascii="Times New Roman" w:hAnsi="Times New Roman" w:cs="Times New Roman"/>
                <w:sz w:val="24"/>
                <w:szCs w:val="24"/>
              </w:rPr>
              <w:t>a</w:t>
            </w:r>
            <w:r w:rsidRPr="00BF0AFB">
              <w:rPr>
                <w:rFonts w:ascii="Times New Roman" w:hAnsi="Times New Roman" w:cs="Times New Roman"/>
                <w:sz w:val="24"/>
                <w:szCs w:val="24"/>
              </w:rPr>
              <w:t xml:space="preserve"> publicēts Latvijas Bankas tīmekļvietnes </w:t>
            </w:r>
            <w:hyperlink r:id="rId10" w:history="1">
              <w:r w:rsidRPr="00BF0AFB">
                <w:rPr>
                  <w:rStyle w:val="Hyperlink"/>
                  <w:rFonts w:ascii="Times New Roman" w:hAnsi="Times New Roman" w:cs="Times New Roman"/>
                  <w:sz w:val="24"/>
                  <w:szCs w:val="24"/>
                </w:rPr>
                <w:t>www.bank.lv</w:t>
              </w:r>
            </w:hyperlink>
            <w:r w:rsidRPr="00BF0AFB">
              <w:rPr>
                <w:rFonts w:ascii="Times New Roman" w:hAnsi="Times New Roman" w:cs="Times New Roman"/>
                <w:sz w:val="24"/>
                <w:szCs w:val="24"/>
              </w:rPr>
              <w:t xml:space="preserve"> </w:t>
            </w:r>
            <w:r w:rsidR="00C017B3" w:rsidRPr="00B8018B">
              <w:rPr>
                <w:rFonts w:ascii="Times New Roman" w:hAnsi="Times New Roman" w:cs="Times New Roman"/>
                <w:sz w:val="24"/>
                <w:szCs w:val="24"/>
              </w:rPr>
              <w:t>sadaļ</w:t>
            </w:r>
            <w:r w:rsidR="00C017B3">
              <w:rPr>
                <w:rFonts w:ascii="Times New Roman" w:hAnsi="Times New Roman" w:cs="Times New Roman"/>
                <w:sz w:val="24"/>
                <w:szCs w:val="24"/>
              </w:rPr>
              <w:t>as "Tiesību akti" apakšsadaļā</w:t>
            </w:r>
            <w:r w:rsidR="00C017B3" w:rsidRPr="00B8018B">
              <w:rPr>
                <w:rFonts w:ascii="Times New Roman" w:hAnsi="Times New Roman" w:cs="Times New Roman"/>
                <w:sz w:val="24"/>
                <w:szCs w:val="24"/>
              </w:rPr>
              <w:t xml:space="preserve"> "Sabiedrības līdzdalība"</w:t>
            </w:r>
            <w:r w:rsidRPr="00BF0AFB">
              <w:rPr>
                <w:rFonts w:ascii="Times New Roman" w:hAnsi="Times New Roman" w:cs="Times New Roman"/>
                <w:sz w:val="24"/>
                <w:szCs w:val="24"/>
              </w:rPr>
              <w:t xml:space="preserve">, un </w:t>
            </w:r>
            <w:r w:rsidR="00B445A8">
              <w:rPr>
                <w:rFonts w:ascii="Times New Roman" w:hAnsi="Times New Roman" w:cs="Times New Roman"/>
                <w:sz w:val="24"/>
                <w:szCs w:val="24"/>
              </w:rPr>
              <w:t>līdz 202</w:t>
            </w:r>
            <w:r w:rsidR="00C017B3">
              <w:rPr>
                <w:rFonts w:ascii="Times New Roman" w:hAnsi="Times New Roman" w:cs="Times New Roman"/>
                <w:sz w:val="24"/>
                <w:szCs w:val="24"/>
              </w:rPr>
              <w:t>4</w:t>
            </w:r>
            <w:r w:rsidR="00B445A8">
              <w:rPr>
                <w:rFonts w:ascii="Times New Roman" w:hAnsi="Times New Roman" w:cs="Times New Roman"/>
                <w:sz w:val="24"/>
                <w:szCs w:val="24"/>
              </w:rPr>
              <w:t xml:space="preserve">. gada </w:t>
            </w:r>
            <w:r w:rsidR="00C57C78">
              <w:rPr>
                <w:rFonts w:ascii="Times New Roman" w:hAnsi="Times New Roman" w:cs="Times New Roman"/>
                <w:sz w:val="24"/>
                <w:szCs w:val="24"/>
              </w:rPr>
              <w:t>9</w:t>
            </w:r>
            <w:r w:rsidR="00AA3A3A">
              <w:rPr>
                <w:rFonts w:ascii="Times New Roman" w:hAnsi="Times New Roman" w:cs="Times New Roman"/>
                <w:sz w:val="24"/>
                <w:szCs w:val="24"/>
              </w:rPr>
              <w:t xml:space="preserve">. oktobrim </w:t>
            </w:r>
            <w:r w:rsidRPr="00BF0AFB">
              <w:rPr>
                <w:rFonts w:ascii="Times New Roman" w:hAnsi="Times New Roman" w:cs="Times New Roman"/>
                <w:sz w:val="24"/>
                <w:szCs w:val="24"/>
              </w:rPr>
              <w:t xml:space="preserve">par to </w:t>
            </w:r>
            <w:r w:rsidR="0004476F">
              <w:rPr>
                <w:rFonts w:ascii="Times New Roman" w:hAnsi="Times New Roman" w:cs="Times New Roman"/>
                <w:sz w:val="24"/>
                <w:szCs w:val="24"/>
              </w:rPr>
              <w:t>b</w:t>
            </w:r>
            <w:r w:rsidR="00E36713">
              <w:rPr>
                <w:rFonts w:ascii="Times New Roman" w:hAnsi="Times New Roman" w:cs="Times New Roman"/>
                <w:sz w:val="24"/>
                <w:szCs w:val="24"/>
              </w:rPr>
              <w:t>ija</w:t>
            </w:r>
            <w:r w:rsidRPr="00BF0AFB">
              <w:rPr>
                <w:rFonts w:ascii="Times New Roman" w:hAnsi="Times New Roman" w:cs="Times New Roman"/>
                <w:sz w:val="24"/>
                <w:szCs w:val="24"/>
              </w:rPr>
              <w:t xml:space="preserve"> iespējama sabiedrības līdzdalība. </w:t>
            </w:r>
          </w:p>
          <w:p w14:paraId="61CE77FB" w14:textId="5A85C63F" w:rsidR="009E6A95" w:rsidRPr="00BF0AFB" w:rsidRDefault="00EA0CC6" w:rsidP="00EA0CC6">
            <w:pPr>
              <w:jc w:val="both"/>
              <w:rPr>
                <w:rFonts w:ascii="Times New Roman" w:hAnsi="Times New Roman" w:cs="Times New Roman"/>
                <w:sz w:val="24"/>
                <w:szCs w:val="24"/>
              </w:rPr>
            </w:pPr>
            <w:r w:rsidRPr="00BF0AFB">
              <w:rPr>
                <w:rFonts w:ascii="Times New Roman" w:hAnsi="Times New Roman" w:cs="Times New Roman"/>
                <w:sz w:val="24"/>
                <w:szCs w:val="24"/>
              </w:rPr>
              <w:t xml:space="preserve">Vienlaikus par Noteikumu </w:t>
            </w:r>
            <w:r w:rsidR="00C017B3">
              <w:rPr>
                <w:rFonts w:ascii="Times New Roman" w:hAnsi="Times New Roman" w:cs="Times New Roman"/>
                <w:sz w:val="24"/>
                <w:szCs w:val="24"/>
              </w:rPr>
              <w:t xml:space="preserve">grozījumu </w:t>
            </w:r>
            <w:r w:rsidRPr="00BF0AFB">
              <w:rPr>
                <w:rFonts w:ascii="Times New Roman" w:hAnsi="Times New Roman" w:cs="Times New Roman"/>
                <w:sz w:val="24"/>
                <w:szCs w:val="24"/>
              </w:rPr>
              <w:t xml:space="preserve">projektu un notiekošo sabiedrības līdzdalību </w:t>
            </w:r>
            <w:r w:rsidR="006035BC">
              <w:rPr>
                <w:rFonts w:ascii="Times New Roman" w:hAnsi="Times New Roman" w:cs="Times New Roman"/>
                <w:sz w:val="24"/>
                <w:szCs w:val="24"/>
              </w:rPr>
              <w:t xml:space="preserve">individuāli </w:t>
            </w:r>
            <w:r w:rsidRPr="00BF0AFB">
              <w:rPr>
                <w:rFonts w:ascii="Times New Roman" w:hAnsi="Times New Roman" w:cs="Times New Roman"/>
                <w:sz w:val="24"/>
                <w:szCs w:val="24"/>
              </w:rPr>
              <w:t>tik</w:t>
            </w:r>
            <w:r w:rsidR="00E36713">
              <w:rPr>
                <w:rFonts w:ascii="Times New Roman" w:hAnsi="Times New Roman" w:cs="Times New Roman"/>
                <w:sz w:val="24"/>
                <w:szCs w:val="24"/>
              </w:rPr>
              <w:t>a</w:t>
            </w:r>
            <w:r w:rsidRPr="00BF0AFB">
              <w:rPr>
                <w:rFonts w:ascii="Times New Roman" w:hAnsi="Times New Roman" w:cs="Times New Roman"/>
                <w:sz w:val="24"/>
                <w:szCs w:val="24"/>
              </w:rPr>
              <w:t xml:space="preserve"> informēta </w:t>
            </w:r>
            <w:r w:rsidRPr="00611461">
              <w:rPr>
                <w:rFonts w:ascii="Times New Roman" w:hAnsi="Times New Roman" w:cs="Times New Roman"/>
                <w:sz w:val="24"/>
                <w:szCs w:val="24"/>
              </w:rPr>
              <w:t>Latvijas Finanšu nozares asociācija,</w:t>
            </w:r>
            <w:r w:rsidRPr="00BF0AFB">
              <w:rPr>
                <w:rFonts w:ascii="Times New Roman" w:hAnsi="Times New Roman" w:cs="Times New Roman"/>
                <w:sz w:val="24"/>
                <w:szCs w:val="24"/>
              </w:rPr>
              <w:t xml:space="preserve"> </w:t>
            </w:r>
            <w:r w:rsidR="009A0939" w:rsidRPr="009A0939">
              <w:rPr>
                <w:rFonts w:ascii="Times New Roman" w:hAnsi="Times New Roman" w:cs="Times New Roman"/>
                <w:sz w:val="24"/>
                <w:szCs w:val="24"/>
              </w:rPr>
              <w:t xml:space="preserve">kā arī finanšu tirgus dalībnieki, </w:t>
            </w:r>
            <w:r w:rsidR="00231D5E">
              <w:rPr>
                <w:rFonts w:ascii="Times New Roman" w:hAnsi="Times New Roman" w:cs="Times New Roman"/>
                <w:sz w:val="24"/>
                <w:szCs w:val="24"/>
              </w:rPr>
              <w:t xml:space="preserve">kuri nav minētās asociācijas biedri un </w:t>
            </w:r>
            <w:r w:rsidR="009A0939" w:rsidRPr="009A0939">
              <w:rPr>
                <w:rFonts w:ascii="Times New Roman" w:hAnsi="Times New Roman" w:cs="Times New Roman"/>
                <w:sz w:val="24"/>
                <w:szCs w:val="24"/>
              </w:rPr>
              <w:t xml:space="preserve">kuriem būs saistoša </w:t>
            </w:r>
            <w:r w:rsidR="009A0939">
              <w:rPr>
                <w:rFonts w:ascii="Times New Roman" w:hAnsi="Times New Roman" w:cs="Times New Roman"/>
                <w:sz w:val="24"/>
                <w:szCs w:val="24"/>
              </w:rPr>
              <w:t>N</w:t>
            </w:r>
            <w:r w:rsidR="009A0939" w:rsidRPr="009A0939">
              <w:rPr>
                <w:rFonts w:ascii="Times New Roman" w:hAnsi="Times New Roman" w:cs="Times New Roman"/>
                <w:sz w:val="24"/>
                <w:szCs w:val="24"/>
              </w:rPr>
              <w:t xml:space="preserve">oteikumu </w:t>
            </w:r>
            <w:r w:rsidR="009A0939">
              <w:rPr>
                <w:rFonts w:ascii="Times New Roman" w:hAnsi="Times New Roman" w:cs="Times New Roman"/>
                <w:sz w:val="24"/>
                <w:szCs w:val="24"/>
              </w:rPr>
              <w:t xml:space="preserve">grozījumu </w:t>
            </w:r>
            <w:r w:rsidR="009A0939" w:rsidRPr="009A0939">
              <w:rPr>
                <w:rFonts w:ascii="Times New Roman" w:hAnsi="Times New Roman" w:cs="Times New Roman"/>
                <w:sz w:val="24"/>
                <w:szCs w:val="24"/>
              </w:rPr>
              <w:t>projektā ietverto prasību izpilde</w:t>
            </w:r>
            <w:r w:rsidR="009A0939">
              <w:rPr>
                <w:rFonts w:ascii="Times New Roman" w:hAnsi="Times New Roman" w:cs="Times New Roman"/>
                <w:sz w:val="24"/>
                <w:szCs w:val="24"/>
              </w:rPr>
              <w:t xml:space="preserve">, </w:t>
            </w:r>
            <w:r w:rsidRPr="00BF0AFB">
              <w:rPr>
                <w:rFonts w:ascii="Times New Roman" w:hAnsi="Times New Roman" w:cs="Times New Roman"/>
                <w:sz w:val="24"/>
                <w:szCs w:val="24"/>
              </w:rPr>
              <w:t>Latvijas Maksājumu pakalpojumu un elektroniskās naudas iestāžu asociācija</w:t>
            </w:r>
            <w:r w:rsidR="00C017B3">
              <w:rPr>
                <w:rFonts w:ascii="Times New Roman" w:hAnsi="Times New Roman" w:cs="Times New Roman"/>
                <w:sz w:val="24"/>
                <w:szCs w:val="24"/>
              </w:rPr>
              <w:t>,</w:t>
            </w:r>
            <w:r w:rsidR="00B305D2">
              <w:rPr>
                <w:rFonts w:ascii="Times New Roman" w:hAnsi="Times New Roman" w:cs="Times New Roman"/>
                <w:sz w:val="24"/>
                <w:szCs w:val="24"/>
              </w:rPr>
              <w:t xml:space="preserve"> </w:t>
            </w:r>
            <w:r w:rsidR="006035BC" w:rsidRPr="00BB15E9">
              <w:rPr>
                <w:rFonts w:ascii="Times New Roman" w:eastAsia="Times New Roman" w:hAnsi="Times New Roman" w:cs="Times New Roman"/>
                <w:sz w:val="24"/>
                <w:szCs w:val="24"/>
                <w:lang w:eastAsia="lv-LV"/>
              </w:rPr>
              <w:t>Krājaizdevu Apvienība</w:t>
            </w:r>
            <w:r w:rsidR="006035BC">
              <w:rPr>
                <w:rFonts w:ascii="Times New Roman" w:eastAsia="Times New Roman" w:hAnsi="Times New Roman" w:cs="Times New Roman"/>
                <w:sz w:val="24"/>
                <w:szCs w:val="24"/>
                <w:lang w:eastAsia="lv-LV"/>
              </w:rPr>
              <w:t xml:space="preserve"> un </w:t>
            </w:r>
            <w:r w:rsidR="006035BC" w:rsidRPr="00BB15E9">
              <w:rPr>
                <w:rFonts w:ascii="Times New Roman" w:eastAsia="Times New Roman" w:hAnsi="Times New Roman" w:cs="Times New Roman"/>
                <w:sz w:val="24"/>
                <w:szCs w:val="24"/>
                <w:lang w:eastAsia="lv-LV"/>
              </w:rPr>
              <w:t>Latvijas Kooperatīvo krājaizdevu sabiedrīb</w:t>
            </w:r>
            <w:r w:rsidR="006035BC">
              <w:rPr>
                <w:rFonts w:ascii="Times New Roman" w:eastAsia="Times New Roman" w:hAnsi="Times New Roman" w:cs="Times New Roman"/>
                <w:sz w:val="24"/>
                <w:szCs w:val="24"/>
                <w:lang w:eastAsia="lv-LV"/>
              </w:rPr>
              <w:t>u</w:t>
            </w:r>
            <w:r w:rsidR="006035BC" w:rsidRPr="00BB15E9">
              <w:rPr>
                <w:rFonts w:ascii="Times New Roman" w:eastAsia="Times New Roman" w:hAnsi="Times New Roman" w:cs="Times New Roman"/>
                <w:sz w:val="24"/>
                <w:szCs w:val="24"/>
                <w:lang w:eastAsia="lv-LV"/>
              </w:rPr>
              <w:t xml:space="preserve"> savienība</w:t>
            </w:r>
            <w:r w:rsidR="006035BC" w:rsidRPr="0076100E">
              <w:rPr>
                <w:rFonts w:ascii="Times New Roman" w:hAnsi="Times New Roman" w:cs="Times New Roman"/>
                <w:sz w:val="24"/>
                <w:szCs w:val="24"/>
              </w:rPr>
              <w:t xml:space="preserve"> </w:t>
            </w:r>
            <w:r w:rsidRPr="0076100E">
              <w:rPr>
                <w:rFonts w:ascii="Times New Roman" w:hAnsi="Times New Roman" w:cs="Times New Roman"/>
                <w:sz w:val="24"/>
                <w:szCs w:val="24"/>
              </w:rPr>
              <w:t>un Centrālā statistikas pārvalde</w:t>
            </w:r>
            <w:r w:rsidRPr="00BF0AFB">
              <w:rPr>
                <w:rFonts w:ascii="Times New Roman" w:hAnsi="Times New Roman" w:cs="Times New Roman"/>
                <w:sz w:val="24"/>
                <w:szCs w:val="24"/>
              </w:rPr>
              <w:t>.</w:t>
            </w:r>
          </w:p>
        </w:tc>
      </w:tr>
      <w:tr w:rsidR="00FC38CB" w:rsidRPr="00BF0AFB" w14:paraId="69C6D010" w14:textId="77777777" w:rsidTr="004D7D20">
        <w:tc>
          <w:tcPr>
            <w:tcW w:w="2547" w:type="dxa"/>
          </w:tcPr>
          <w:p w14:paraId="19ED627F" w14:textId="3DA3E116" w:rsidR="00FC38CB" w:rsidRPr="00BF0AFB" w:rsidRDefault="00FC38CB" w:rsidP="00FC38CB">
            <w:pPr>
              <w:jc w:val="both"/>
              <w:rPr>
                <w:rFonts w:ascii="Times New Roman" w:hAnsi="Times New Roman" w:cs="Times New Roman"/>
                <w:sz w:val="24"/>
                <w:szCs w:val="24"/>
              </w:rPr>
            </w:pPr>
            <w:r w:rsidRPr="009B27BE">
              <w:rPr>
                <w:rFonts w:ascii="Times New Roman" w:eastAsia="Times New Roman" w:hAnsi="Times New Roman" w:cs="Times New Roman"/>
                <w:sz w:val="24"/>
                <w:szCs w:val="24"/>
                <w:lang w:eastAsia="lv-LV"/>
              </w:rPr>
              <w:t>Saskaņošanas rezultāti</w:t>
            </w:r>
          </w:p>
        </w:tc>
        <w:tc>
          <w:tcPr>
            <w:tcW w:w="5812" w:type="dxa"/>
          </w:tcPr>
          <w:p w14:paraId="42E86DBD" w14:textId="140314ED" w:rsidR="00FC38CB" w:rsidRPr="0076100E" w:rsidRDefault="00E36713" w:rsidP="006035BC">
            <w:pPr>
              <w:jc w:val="both"/>
              <w:rPr>
                <w:rFonts w:ascii="Times New Roman" w:hAnsi="Times New Roman" w:cs="Times New Roman"/>
                <w:i/>
                <w:iCs/>
                <w:sz w:val="24"/>
                <w:szCs w:val="24"/>
              </w:rPr>
            </w:pPr>
            <w:r w:rsidRPr="00E36713">
              <w:rPr>
                <w:rFonts w:ascii="Times New Roman" w:hAnsi="Times New Roman" w:cs="Times New Roman"/>
                <w:sz w:val="24"/>
                <w:szCs w:val="24"/>
              </w:rPr>
              <w:t xml:space="preserve">Sabiedrības līdzdalības rezultātā par </w:t>
            </w:r>
            <w:r>
              <w:rPr>
                <w:rFonts w:ascii="Times New Roman" w:hAnsi="Times New Roman" w:cs="Times New Roman"/>
                <w:sz w:val="24"/>
                <w:szCs w:val="24"/>
              </w:rPr>
              <w:t>N</w:t>
            </w:r>
            <w:r w:rsidRPr="00E36713">
              <w:rPr>
                <w:rFonts w:ascii="Times New Roman" w:hAnsi="Times New Roman" w:cs="Times New Roman"/>
                <w:sz w:val="24"/>
                <w:szCs w:val="24"/>
              </w:rPr>
              <w:t xml:space="preserve">oteikumu </w:t>
            </w:r>
            <w:r>
              <w:rPr>
                <w:rFonts w:ascii="Times New Roman" w:hAnsi="Times New Roman" w:cs="Times New Roman"/>
                <w:sz w:val="24"/>
                <w:szCs w:val="24"/>
              </w:rPr>
              <w:t xml:space="preserve">grozījumu </w:t>
            </w:r>
            <w:r w:rsidRPr="00E36713">
              <w:rPr>
                <w:rFonts w:ascii="Times New Roman" w:hAnsi="Times New Roman" w:cs="Times New Roman"/>
                <w:sz w:val="24"/>
                <w:szCs w:val="24"/>
              </w:rPr>
              <w:t xml:space="preserve">projektu tika saņemti </w:t>
            </w:r>
            <w:r w:rsidR="000E0B85">
              <w:rPr>
                <w:rFonts w:ascii="Times New Roman" w:hAnsi="Times New Roman" w:cs="Times New Roman"/>
                <w:sz w:val="24"/>
                <w:szCs w:val="24"/>
              </w:rPr>
              <w:t>divi</w:t>
            </w:r>
            <w:r w:rsidRPr="00E36713">
              <w:rPr>
                <w:rFonts w:ascii="Times New Roman" w:hAnsi="Times New Roman" w:cs="Times New Roman"/>
                <w:sz w:val="24"/>
                <w:szCs w:val="24"/>
              </w:rPr>
              <w:t xml:space="preserve"> priekšlikumi, kuri tika ņemti vērā, precizējot </w:t>
            </w:r>
            <w:r w:rsidR="000E0B85">
              <w:rPr>
                <w:rFonts w:ascii="Times New Roman" w:hAnsi="Times New Roman" w:cs="Times New Roman"/>
                <w:sz w:val="24"/>
                <w:szCs w:val="24"/>
              </w:rPr>
              <w:t>N</w:t>
            </w:r>
            <w:r w:rsidRPr="00E36713">
              <w:rPr>
                <w:rFonts w:ascii="Times New Roman" w:hAnsi="Times New Roman" w:cs="Times New Roman"/>
                <w:sz w:val="24"/>
                <w:szCs w:val="24"/>
              </w:rPr>
              <w:t xml:space="preserve">oteikumu </w:t>
            </w:r>
            <w:r w:rsidR="000E0B85">
              <w:rPr>
                <w:rFonts w:ascii="Times New Roman" w:hAnsi="Times New Roman" w:cs="Times New Roman"/>
                <w:sz w:val="24"/>
                <w:szCs w:val="24"/>
              </w:rPr>
              <w:t xml:space="preserve">grozījumu </w:t>
            </w:r>
            <w:r w:rsidRPr="00E36713">
              <w:rPr>
                <w:rFonts w:ascii="Times New Roman" w:hAnsi="Times New Roman" w:cs="Times New Roman"/>
                <w:sz w:val="24"/>
                <w:szCs w:val="24"/>
              </w:rPr>
              <w:t>projektu. To apkopojums ir pievienots anotācijas pielikumā</w:t>
            </w:r>
            <w:r w:rsidR="000E0B85">
              <w:rPr>
                <w:rFonts w:ascii="Times New Roman" w:hAnsi="Times New Roman" w:cs="Times New Roman"/>
                <w:sz w:val="24"/>
                <w:szCs w:val="24"/>
              </w:rPr>
              <w:t>.</w:t>
            </w:r>
          </w:p>
        </w:tc>
      </w:tr>
    </w:tbl>
    <w:p w14:paraId="5E2CB24F" w14:textId="77777777" w:rsidR="00FC20D7" w:rsidRDefault="00FC20D7" w:rsidP="00FC20D7">
      <w:pPr>
        <w:jc w:val="both"/>
        <w:sectPr w:rsidR="00FC20D7">
          <w:pgSz w:w="11906" w:h="16838"/>
          <w:pgMar w:top="1440" w:right="1800" w:bottom="1440" w:left="1800" w:header="708" w:footer="708" w:gutter="0"/>
          <w:cols w:space="708"/>
          <w:docGrid w:linePitch="360"/>
        </w:sectPr>
      </w:pPr>
    </w:p>
    <w:p w14:paraId="28F7327E" w14:textId="77777777" w:rsidR="009F7575" w:rsidRPr="00986914" w:rsidRDefault="009F7575" w:rsidP="009F7575">
      <w:pPr>
        <w:pStyle w:val="NApunkts1"/>
        <w:numPr>
          <w:ilvl w:val="0"/>
          <w:numId w:val="0"/>
        </w:numPr>
        <w:spacing w:before="0"/>
        <w:jc w:val="right"/>
        <w:rPr>
          <w:bCs/>
          <w:color w:val="000000" w:themeColor="text1"/>
        </w:rPr>
      </w:pPr>
      <w:r w:rsidRPr="00986914">
        <w:rPr>
          <w:bCs/>
          <w:color w:val="000000" w:themeColor="text1"/>
        </w:rPr>
        <w:lastRenderedPageBreak/>
        <w:t>Pielikums</w:t>
      </w:r>
      <w:r w:rsidRPr="00986914">
        <w:rPr>
          <w:bCs/>
          <w:color w:val="000000" w:themeColor="text1"/>
        </w:rPr>
        <w:br/>
        <w:t>Latvijas Bankas noteikumu projekta anotācijai</w:t>
      </w:r>
    </w:p>
    <w:p w14:paraId="221CD0F6" w14:textId="1542969C" w:rsidR="009F7575" w:rsidRDefault="009F7575" w:rsidP="009F7575">
      <w:pPr>
        <w:spacing w:before="240" w:after="240"/>
        <w:jc w:val="center"/>
        <w:rPr>
          <w:rFonts w:ascii="Times New Roman" w:hAnsi="Times New Roman" w:cs="Times New Roman"/>
          <w:b/>
          <w:color w:val="000000" w:themeColor="text1"/>
          <w:sz w:val="24"/>
          <w:szCs w:val="24"/>
        </w:rPr>
      </w:pPr>
      <w:r w:rsidRPr="00EA33E2">
        <w:rPr>
          <w:rFonts w:ascii="Times New Roman" w:hAnsi="Times New Roman" w:cs="Times New Roman"/>
          <w:b/>
          <w:color w:val="000000" w:themeColor="text1"/>
          <w:sz w:val="24"/>
          <w:szCs w:val="24"/>
        </w:rPr>
        <w:t>Sabiedrības līdzdalības gaitā saņemto priekšlikumu par Latvijas Bankas noteikumu projektu "</w:t>
      </w:r>
      <w:sdt>
        <w:sdtPr>
          <w:rPr>
            <w:rFonts w:ascii="Times New Roman" w:hAnsi="Times New Roman" w:cs="Times New Roman"/>
            <w:b/>
            <w:sz w:val="24"/>
            <w:szCs w:val="24"/>
          </w:rPr>
          <w:alias w:val="Nosaukums"/>
          <w:tag w:val="Nosaukums"/>
          <w:id w:val="25447728"/>
          <w:placeholder>
            <w:docPart w:val="7CCBB5C4E59046E2A08D50AB651D9CCC"/>
          </w:placeholder>
        </w:sdtPr>
        <w:sdtEndPr>
          <w:rPr>
            <w:color w:val="000000" w:themeColor="text1"/>
          </w:rPr>
        </w:sdtEndPr>
        <w:sdtContent>
          <w:r w:rsidRPr="009F7575">
            <w:rPr>
              <w:rFonts w:ascii="Times New Roman" w:hAnsi="Times New Roman" w:cs="Times New Roman"/>
              <w:b/>
              <w:sz w:val="24"/>
              <w:szCs w:val="24"/>
            </w:rPr>
            <w:t>Grozījumi Latvijas Bankas 2022. gada 12. septembra noteikumos Nr. 218 "Statistisko datu par kredītiestāžu un citu monetāro finanšu iestāžu finansiālo stāvokli (MBP) sagatavošanas un iesniegšanas noteikumi"</w:t>
          </w:r>
        </w:sdtContent>
      </w:sdt>
      <w:r w:rsidRPr="00EA33E2">
        <w:rPr>
          <w:rFonts w:ascii="Times New Roman" w:hAnsi="Times New Roman" w:cs="Times New Roman"/>
          <w:b/>
          <w:color w:val="000000" w:themeColor="text1"/>
          <w:sz w:val="24"/>
          <w:szCs w:val="24"/>
        </w:rPr>
        <w:t xml:space="preserve"> apkopojums</w:t>
      </w:r>
    </w:p>
    <w:tbl>
      <w:tblPr>
        <w:tblW w:w="1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3443"/>
        <w:gridCol w:w="5583"/>
        <w:gridCol w:w="4519"/>
      </w:tblGrid>
      <w:tr w:rsidR="00EC63BA" w:rsidRPr="00EA33E2" w14:paraId="767D0AA3" w14:textId="77777777" w:rsidTr="0031432E">
        <w:tc>
          <w:tcPr>
            <w:tcW w:w="0" w:type="auto"/>
            <w:tcBorders>
              <w:top w:val="single" w:sz="4" w:space="0" w:color="auto"/>
              <w:left w:val="single" w:sz="4" w:space="0" w:color="auto"/>
              <w:bottom w:val="single" w:sz="4" w:space="0" w:color="auto"/>
              <w:right w:val="single" w:sz="4" w:space="0" w:color="auto"/>
            </w:tcBorders>
          </w:tcPr>
          <w:p w14:paraId="58EDD910" w14:textId="77777777" w:rsidR="00EC63BA" w:rsidRPr="00AE6404" w:rsidRDefault="00EC63BA" w:rsidP="0031432E">
            <w:pPr>
              <w:jc w:val="center"/>
              <w:rPr>
                <w:rFonts w:ascii="Times New Roman" w:hAnsi="Times New Roman" w:cs="Times New Roman"/>
                <w:b/>
                <w:sz w:val="24"/>
                <w:szCs w:val="24"/>
              </w:rPr>
            </w:pPr>
            <w:r w:rsidRPr="00AE6404">
              <w:rPr>
                <w:rFonts w:ascii="Times New Roman" w:hAnsi="Times New Roman" w:cs="Times New Roman"/>
                <w:b/>
                <w:sz w:val="24"/>
                <w:szCs w:val="24"/>
              </w:rPr>
              <w:t>Nr.</w:t>
            </w:r>
            <w:r w:rsidRPr="00AE6404">
              <w:rPr>
                <w:rFonts w:ascii="Times New Roman" w:hAnsi="Times New Roman" w:cs="Times New Roman"/>
                <w:b/>
                <w:sz w:val="24"/>
                <w:szCs w:val="24"/>
              </w:rPr>
              <w:br/>
              <w:t>p. k.</w:t>
            </w:r>
          </w:p>
        </w:tc>
        <w:tc>
          <w:tcPr>
            <w:tcW w:w="3443" w:type="dxa"/>
            <w:tcBorders>
              <w:top w:val="single" w:sz="4" w:space="0" w:color="auto"/>
              <w:left w:val="single" w:sz="4" w:space="0" w:color="auto"/>
              <w:bottom w:val="single" w:sz="4" w:space="0" w:color="auto"/>
              <w:right w:val="single" w:sz="4" w:space="0" w:color="auto"/>
            </w:tcBorders>
            <w:shd w:val="clear" w:color="auto" w:fill="auto"/>
            <w:hideMark/>
          </w:tcPr>
          <w:p w14:paraId="37AD0EA8" w14:textId="77777777" w:rsidR="00EC63BA" w:rsidRPr="00AE6404" w:rsidRDefault="00EC63BA" w:rsidP="0031432E">
            <w:pPr>
              <w:jc w:val="center"/>
              <w:rPr>
                <w:rFonts w:ascii="Times New Roman" w:hAnsi="Times New Roman" w:cs="Times New Roman"/>
                <w:b/>
                <w:sz w:val="24"/>
                <w:szCs w:val="24"/>
              </w:rPr>
            </w:pPr>
            <w:r w:rsidRPr="00AE6404">
              <w:rPr>
                <w:rFonts w:ascii="Times New Roman" w:hAnsi="Times New Roman" w:cs="Times New Roman"/>
                <w:b/>
                <w:sz w:val="24"/>
                <w:szCs w:val="24"/>
              </w:rPr>
              <w:t xml:space="preserve">Sabiedrības līdzdalībai nodotā projekta redakcija </w:t>
            </w:r>
            <w:r w:rsidRPr="00AE6404">
              <w:rPr>
                <w:rFonts w:ascii="Times New Roman" w:hAnsi="Times New Roman" w:cs="Times New Roman"/>
                <w:b/>
                <w:iCs/>
                <w:sz w:val="24"/>
                <w:szCs w:val="24"/>
              </w:rPr>
              <w:t>(konkrētā punkta redakcija)</w:t>
            </w:r>
          </w:p>
        </w:tc>
        <w:tc>
          <w:tcPr>
            <w:tcW w:w="5583" w:type="dxa"/>
            <w:tcBorders>
              <w:top w:val="single" w:sz="4" w:space="0" w:color="auto"/>
              <w:left w:val="single" w:sz="4" w:space="0" w:color="auto"/>
              <w:bottom w:val="single" w:sz="4" w:space="0" w:color="auto"/>
              <w:right w:val="single" w:sz="4" w:space="0" w:color="auto"/>
            </w:tcBorders>
            <w:shd w:val="clear" w:color="auto" w:fill="auto"/>
            <w:hideMark/>
          </w:tcPr>
          <w:p w14:paraId="051826B1" w14:textId="77777777" w:rsidR="00EC63BA" w:rsidRPr="00AE6404" w:rsidRDefault="00EC63BA" w:rsidP="0031432E">
            <w:pPr>
              <w:jc w:val="center"/>
              <w:rPr>
                <w:rFonts w:ascii="Times New Roman" w:hAnsi="Times New Roman" w:cs="Times New Roman"/>
                <w:b/>
                <w:sz w:val="24"/>
                <w:szCs w:val="24"/>
              </w:rPr>
            </w:pPr>
            <w:r w:rsidRPr="00AE6404">
              <w:rPr>
                <w:rFonts w:ascii="Times New Roman" w:hAnsi="Times New Roman" w:cs="Times New Roman"/>
                <w:b/>
                <w:sz w:val="24"/>
                <w:szCs w:val="24"/>
              </w:rPr>
              <w:t>Izteiktais iebildums (priekšlikums)</w:t>
            </w:r>
            <w:r w:rsidRPr="00AE6404">
              <w:rPr>
                <w:rFonts w:ascii="Times New Roman" w:hAnsi="Times New Roman" w:cs="Times New Roman"/>
                <w:b/>
                <w:iCs/>
                <w:sz w:val="24"/>
                <w:szCs w:val="24"/>
              </w:rPr>
              <w:t xml:space="preserve"> par projekta konkrēto punktu</w:t>
            </w:r>
          </w:p>
        </w:tc>
        <w:tc>
          <w:tcPr>
            <w:tcW w:w="4519" w:type="dxa"/>
            <w:tcBorders>
              <w:top w:val="single" w:sz="4" w:space="0" w:color="auto"/>
              <w:left w:val="single" w:sz="4" w:space="0" w:color="auto"/>
              <w:bottom w:val="single" w:sz="4" w:space="0" w:color="auto"/>
              <w:right w:val="single" w:sz="4" w:space="0" w:color="auto"/>
            </w:tcBorders>
            <w:shd w:val="clear" w:color="auto" w:fill="auto"/>
            <w:hideMark/>
          </w:tcPr>
          <w:p w14:paraId="0A90F7BF" w14:textId="77777777" w:rsidR="00EC63BA" w:rsidRPr="00AE6404" w:rsidRDefault="00EC63BA" w:rsidP="0031432E">
            <w:pPr>
              <w:jc w:val="center"/>
              <w:rPr>
                <w:rFonts w:ascii="Times New Roman" w:hAnsi="Times New Roman" w:cs="Times New Roman"/>
                <w:b/>
                <w:sz w:val="24"/>
                <w:szCs w:val="24"/>
              </w:rPr>
            </w:pPr>
            <w:r w:rsidRPr="00AE6404">
              <w:rPr>
                <w:rFonts w:ascii="Times New Roman" w:hAnsi="Times New Roman" w:cs="Times New Roman"/>
                <w:b/>
                <w:iCs/>
                <w:sz w:val="24"/>
                <w:szCs w:val="24"/>
              </w:rPr>
              <w:t xml:space="preserve">Latvijas Bankas </w:t>
            </w:r>
            <w:r w:rsidRPr="00AE6404">
              <w:rPr>
                <w:rFonts w:ascii="Times New Roman" w:hAnsi="Times New Roman" w:cs="Times New Roman"/>
                <w:b/>
                <w:sz w:val="24"/>
                <w:szCs w:val="24"/>
              </w:rPr>
              <w:t xml:space="preserve">viedoklis par izteikto iebildumu (priekšlikumu) un </w:t>
            </w:r>
            <w:r w:rsidRPr="00AE6404">
              <w:rPr>
                <w:rFonts w:ascii="Times New Roman" w:hAnsi="Times New Roman" w:cs="Times New Roman"/>
                <w:b/>
                <w:iCs/>
                <w:sz w:val="24"/>
                <w:szCs w:val="24"/>
              </w:rPr>
              <w:t>norāde, vai tas ņemts vērā</w:t>
            </w:r>
          </w:p>
        </w:tc>
      </w:tr>
      <w:tr w:rsidR="0069349E" w:rsidRPr="00986914" w14:paraId="21C809EC" w14:textId="77777777" w:rsidTr="006D0CB9">
        <w:tc>
          <w:tcPr>
            <w:tcW w:w="0" w:type="auto"/>
            <w:tcBorders>
              <w:top w:val="single" w:sz="4" w:space="0" w:color="auto"/>
              <w:left w:val="single" w:sz="4" w:space="0" w:color="auto"/>
              <w:bottom w:val="single" w:sz="4" w:space="0" w:color="auto"/>
              <w:right w:val="single" w:sz="4" w:space="0" w:color="auto"/>
            </w:tcBorders>
          </w:tcPr>
          <w:p w14:paraId="4BAD0D4E" w14:textId="0CFE222D" w:rsidR="0069349E" w:rsidRPr="00986914" w:rsidRDefault="0069349E" w:rsidP="006D0CB9">
            <w:pPr>
              <w:jc w:val="center"/>
              <w:rPr>
                <w:rFonts w:cs="Times New Roman"/>
                <w:bCs/>
                <w:szCs w:val="24"/>
              </w:rPr>
            </w:pPr>
            <w:r>
              <w:rPr>
                <w:rFonts w:cs="Times New Roman"/>
                <w:bCs/>
                <w:szCs w:val="24"/>
              </w:rPr>
              <w:t>1</w:t>
            </w:r>
            <w:r w:rsidRPr="00986914">
              <w:rPr>
                <w:rFonts w:cs="Times New Roman"/>
                <w:bCs/>
                <w:szCs w:val="24"/>
              </w:rPr>
              <w:t>.</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48E4589B" w14:textId="77777777" w:rsidR="0069349E" w:rsidRDefault="0069349E" w:rsidP="006D0CB9">
            <w:pPr>
              <w:pStyle w:val="NApunkts2"/>
              <w:numPr>
                <w:ilvl w:val="0"/>
                <w:numId w:val="0"/>
              </w:numPr>
            </w:pPr>
            <w:r>
              <w:t xml:space="preserve">109. N pielikumā uzrāda statistisko datu sniedzēja akcionāra vai biedra rezidences valsts kodu, akcionāra vai biedra sektora kodu, kā arī akciju kopējo uzskaites vērtību, norādot katram akcionāram vai biedram piešķirtu unikālu identifikatoru. </w:t>
            </w:r>
          </w:p>
          <w:p w14:paraId="7B280207" w14:textId="77777777" w:rsidR="0069349E" w:rsidRDefault="0069349E" w:rsidP="006D0CB9">
            <w:pPr>
              <w:pStyle w:val="NApunkts2"/>
              <w:numPr>
                <w:ilvl w:val="0"/>
                <w:numId w:val="0"/>
              </w:numPr>
              <w:ind w:left="-68"/>
            </w:pPr>
            <w:r>
              <w:t>109.</w:t>
            </w:r>
            <w:r w:rsidRPr="00D9547D">
              <w:rPr>
                <w:vertAlign w:val="superscript"/>
              </w:rPr>
              <w:t>1</w:t>
            </w:r>
            <w:r>
              <w:t xml:space="preserve"> Kredītiestāde, sniedzot statistiskos datus par pamatkapitāla sadalījumu:</w:t>
            </w:r>
          </w:p>
          <w:p w14:paraId="48E2D0EF" w14:textId="77777777" w:rsidR="0069349E" w:rsidRDefault="0069349E" w:rsidP="006D0CB9">
            <w:pPr>
              <w:pStyle w:val="NApunkts2"/>
              <w:numPr>
                <w:ilvl w:val="0"/>
                <w:numId w:val="0"/>
              </w:numPr>
              <w:ind w:left="-68"/>
            </w:pPr>
            <w:r>
              <w:t>109.</w:t>
            </w:r>
            <w:r w:rsidRPr="00D9547D">
              <w:rPr>
                <w:vertAlign w:val="superscript"/>
              </w:rPr>
              <w:t>1</w:t>
            </w:r>
            <w:r>
              <w:t>1. norāda katram akcionāram piederošās akcijas atsevišķi neatkarīgi no ieguldījuma apjoma;</w:t>
            </w:r>
          </w:p>
          <w:p w14:paraId="40764D8C" w14:textId="77777777" w:rsidR="0069349E" w:rsidRPr="00986914" w:rsidRDefault="0069349E" w:rsidP="006D0CB9">
            <w:pPr>
              <w:pStyle w:val="NApunkts2"/>
              <w:numPr>
                <w:ilvl w:val="0"/>
                <w:numId w:val="0"/>
              </w:numPr>
              <w:ind w:left="-68"/>
            </w:pPr>
            <w:r w:rsidRPr="00EC63BA">
              <w:lastRenderedPageBreak/>
              <w:t>109.</w:t>
            </w:r>
            <w:r w:rsidRPr="00EC63BA">
              <w:rPr>
                <w:vertAlign w:val="superscript"/>
              </w:rPr>
              <w:t>1</w:t>
            </w:r>
            <w:r w:rsidRPr="00EC63BA">
              <w:t>2. dematerializēto akciju gadījumā norāda informāciju vismaz par akciju turētājiem, kuriem pieder dematerializētas akcijas vairāk nekā 5 % apmērā no pamatkapitāla. Ja kredītiestādes rīcībā nav šo noteikumu 109.</w:t>
            </w:r>
            <w:r>
              <w:t> </w:t>
            </w:r>
            <w:r w:rsidRPr="00EC63BA">
              <w:t>punktā minētās informācijas, kredītiestāde par šo ieguldījuma apjomu izveido kopsavilkuma ierakstu ar unikālu identifikatoru, norādot rezidences valsts kodu "Z5" (Bez valsts norādes) un sektora kodu "SK9" (Nav informācijas).</w:t>
            </w: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1589BCD8" w14:textId="1C64BE9F" w:rsidR="0069349E" w:rsidRPr="00043FEF" w:rsidRDefault="0069349E" w:rsidP="006D0CB9">
            <w:pPr>
              <w:pStyle w:val="Default"/>
              <w:jc w:val="both"/>
              <w:rPr>
                <w:rFonts w:ascii="Times New Roman" w:hAnsi="Times New Roman" w:cs="Times New Roman"/>
                <w:bCs/>
                <w:color w:val="auto"/>
              </w:rPr>
            </w:pPr>
            <w:r>
              <w:rPr>
                <w:rFonts w:ascii="Times New Roman" w:eastAsia="Andale Sans UI" w:hAnsi="Times New Roman" w:cs="Times New Roman"/>
                <w:color w:val="auto"/>
                <w:kern w:val="3"/>
                <w:lang w:eastAsia="ja-JP" w:bidi="fa-IR"/>
              </w:rPr>
              <w:lastRenderedPageBreak/>
              <w:t xml:space="preserve">No akciju sabiedrības </w:t>
            </w:r>
            <w:r w:rsidRPr="00EA33E2">
              <w:rPr>
                <w:rFonts w:ascii="Times New Roman" w:hAnsi="Times New Roman" w:cs="Times New Roman"/>
                <w:bCs/>
                <w:iCs/>
              </w:rPr>
              <w:t>"</w:t>
            </w:r>
            <w:r>
              <w:rPr>
                <w:rFonts w:ascii="Times New Roman" w:hAnsi="Times New Roman" w:cs="Times New Roman"/>
                <w:bCs/>
                <w:iCs/>
              </w:rPr>
              <w:t>Citadele Banka</w:t>
            </w:r>
            <w:r w:rsidRPr="00EA33E2">
              <w:rPr>
                <w:rFonts w:ascii="Times New Roman" w:hAnsi="Times New Roman" w:cs="Times New Roman"/>
                <w:bCs/>
                <w:iCs/>
              </w:rPr>
              <w:t>"</w:t>
            </w:r>
            <w:r>
              <w:rPr>
                <w:rFonts w:ascii="Times New Roman" w:hAnsi="Times New Roman" w:cs="Times New Roman"/>
                <w:bCs/>
                <w:iCs/>
              </w:rPr>
              <w:t xml:space="preserve"> s</w:t>
            </w:r>
            <w:r>
              <w:rPr>
                <w:rFonts w:ascii="Times New Roman" w:eastAsia="Andale Sans UI" w:hAnsi="Times New Roman" w:cs="Times New Roman"/>
                <w:color w:val="auto"/>
                <w:kern w:val="3"/>
                <w:lang w:eastAsia="ja-JP" w:bidi="fa-IR"/>
              </w:rPr>
              <w:t xml:space="preserve">aņemts priekšlikums </w:t>
            </w:r>
            <w:r w:rsidRPr="00D9547D">
              <w:rPr>
                <w:rFonts w:ascii="Times New Roman" w:eastAsia="Andale Sans UI" w:hAnsi="Times New Roman" w:cs="Times New Roman"/>
                <w:color w:val="auto"/>
                <w:kern w:val="3"/>
                <w:lang w:eastAsia="ja-JP" w:bidi="fa-IR"/>
              </w:rPr>
              <w:t>precizēt</w:t>
            </w:r>
            <w:r w:rsidR="002421F1">
              <w:rPr>
                <w:rFonts w:ascii="Times New Roman" w:eastAsia="Andale Sans UI" w:hAnsi="Times New Roman" w:cs="Times New Roman"/>
                <w:color w:val="auto"/>
                <w:kern w:val="3"/>
                <w:lang w:eastAsia="ja-JP" w:bidi="fa-IR"/>
              </w:rPr>
              <w:t xml:space="preserve"> Noteikumu</w:t>
            </w:r>
            <w:r w:rsidRPr="00D9547D">
              <w:rPr>
                <w:rFonts w:ascii="Times New Roman" w:eastAsia="Andale Sans UI" w:hAnsi="Times New Roman" w:cs="Times New Roman"/>
                <w:color w:val="auto"/>
                <w:kern w:val="3"/>
                <w:lang w:eastAsia="ja-JP" w:bidi="fa-IR"/>
              </w:rPr>
              <w:t xml:space="preserve"> 109.</w:t>
            </w:r>
            <w:r w:rsidRPr="00D9547D">
              <w:rPr>
                <w:rFonts w:ascii="Times New Roman" w:eastAsia="Andale Sans UI" w:hAnsi="Times New Roman" w:cs="Times New Roman"/>
                <w:color w:val="auto"/>
                <w:kern w:val="3"/>
                <w:vertAlign w:val="superscript"/>
                <w:lang w:eastAsia="ja-JP" w:bidi="fa-IR"/>
              </w:rPr>
              <w:t>1</w:t>
            </w:r>
            <w:r w:rsidRPr="00D9547D">
              <w:rPr>
                <w:rFonts w:ascii="Times New Roman" w:eastAsia="Andale Sans UI" w:hAnsi="Times New Roman" w:cs="Times New Roman"/>
                <w:color w:val="auto"/>
                <w:kern w:val="3"/>
                <w:lang w:eastAsia="ja-JP" w:bidi="fa-IR"/>
              </w:rPr>
              <w:t xml:space="preserve"> punkt</w:t>
            </w:r>
            <w:r>
              <w:rPr>
                <w:rFonts w:ascii="Times New Roman" w:eastAsia="Andale Sans UI" w:hAnsi="Times New Roman" w:cs="Times New Roman"/>
                <w:color w:val="auto"/>
                <w:kern w:val="3"/>
                <w:lang w:eastAsia="ja-JP" w:bidi="fa-IR"/>
              </w:rPr>
              <w:t>u saistībā ar</w:t>
            </w:r>
            <w:r w:rsidRPr="00D9547D">
              <w:rPr>
                <w:rFonts w:ascii="Times New Roman" w:eastAsia="Andale Sans UI" w:hAnsi="Times New Roman" w:cs="Times New Roman"/>
                <w:color w:val="auto"/>
                <w:kern w:val="3"/>
                <w:lang w:eastAsia="ja-JP" w:bidi="fa-IR"/>
              </w:rPr>
              <w:t xml:space="preserve"> </w:t>
            </w:r>
            <w:r w:rsidRPr="003B5F2D">
              <w:rPr>
                <w:rFonts w:ascii="Times New Roman" w:eastAsia="Andale Sans UI" w:hAnsi="Times New Roman" w:cs="Times New Roman"/>
                <w:color w:val="auto"/>
                <w:kern w:val="3"/>
                <w:lang w:eastAsia="ja-JP" w:bidi="fa-IR"/>
              </w:rPr>
              <w:t xml:space="preserve">statistisko datu sniegšanu par dematerializēto akciju </w:t>
            </w:r>
            <w:r w:rsidRPr="00D9547D">
              <w:rPr>
                <w:rFonts w:ascii="Times New Roman" w:eastAsia="Andale Sans UI" w:hAnsi="Times New Roman" w:cs="Times New Roman"/>
                <w:color w:val="auto"/>
                <w:kern w:val="3"/>
                <w:lang w:eastAsia="ja-JP" w:bidi="fa-IR"/>
              </w:rPr>
              <w:t>turētājiem, kuriem akciju apmērs nepārsniedz 5</w:t>
            </w:r>
            <w:r>
              <w:rPr>
                <w:rFonts w:ascii="Times New Roman" w:eastAsia="Andale Sans UI" w:hAnsi="Times New Roman" w:cs="Times New Roman"/>
                <w:color w:val="auto"/>
                <w:kern w:val="3"/>
                <w:lang w:eastAsia="ja-JP" w:bidi="fa-IR"/>
              </w:rPr>
              <w:t> </w:t>
            </w:r>
            <w:r w:rsidRPr="00D9547D">
              <w:rPr>
                <w:rFonts w:ascii="Times New Roman" w:eastAsia="Andale Sans UI" w:hAnsi="Times New Roman" w:cs="Times New Roman"/>
                <w:color w:val="auto"/>
                <w:kern w:val="3"/>
                <w:lang w:eastAsia="ja-JP" w:bidi="fa-IR"/>
              </w:rPr>
              <w:t xml:space="preserve">% apmēru no pamatkapitāla. </w:t>
            </w:r>
            <w:r>
              <w:rPr>
                <w:rFonts w:ascii="Times New Roman" w:eastAsia="Andale Sans UI" w:hAnsi="Times New Roman" w:cs="Times New Roman"/>
                <w:color w:val="auto"/>
                <w:kern w:val="3"/>
                <w:lang w:eastAsia="ja-JP" w:bidi="fa-IR"/>
              </w:rPr>
              <w:t xml:space="preserve">Piedāvātā redakcija nesniedz skaidru atbildi uz jautājumu, </w:t>
            </w:r>
            <w:r w:rsidRPr="00D9547D">
              <w:rPr>
                <w:rFonts w:ascii="Times New Roman" w:eastAsia="Andale Sans UI" w:hAnsi="Times New Roman" w:cs="Times New Roman"/>
                <w:color w:val="auto"/>
                <w:kern w:val="3"/>
                <w:lang w:eastAsia="ja-JP" w:bidi="fa-IR"/>
              </w:rPr>
              <w:t>vai akciju turētājus, kuriem akciju apmērs nepārsniedz 5 % no pamatkapitāla, būs jānor</w:t>
            </w:r>
            <w:r w:rsidR="002421F1">
              <w:rPr>
                <w:rFonts w:ascii="Times New Roman" w:eastAsia="Andale Sans UI" w:hAnsi="Times New Roman" w:cs="Times New Roman"/>
                <w:color w:val="auto"/>
                <w:kern w:val="3"/>
                <w:lang w:eastAsia="ja-JP" w:bidi="fa-IR"/>
              </w:rPr>
              <w:t>ā</w:t>
            </w:r>
            <w:r w:rsidRPr="00D9547D">
              <w:rPr>
                <w:rFonts w:ascii="Times New Roman" w:eastAsia="Andale Sans UI" w:hAnsi="Times New Roman" w:cs="Times New Roman"/>
                <w:color w:val="auto"/>
                <w:kern w:val="3"/>
                <w:lang w:eastAsia="ja-JP" w:bidi="fa-IR"/>
              </w:rPr>
              <w:t xml:space="preserve">da </w:t>
            </w:r>
            <w:r w:rsidR="002421F1">
              <w:rPr>
                <w:rFonts w:ascii="Times New Roman" w:eastAsia="Andale Sans UI" w:hAnsi="Times New Roman" w:cs="Times New Roman"/>
                <w:color w:val="auto"/>
                <w:kern w:val="3"/>
                <w:lang w:eastAsia="ja-JP" w:bidi="fa-IR"/>
              </w:rPr>
              <w:t xml:space="preserve">Noteikumu </w:t>
            </w:r>
            <w:r w:rsidRPr="00D9547D">
              <w:rPr>
                <w:rFonts w:ascii="Times New Roman" w:eastAsia="Andale Sans UI" w:hAnsi="Times New Roman" w:cs="Times New Roman"/>
                <w:color w:val="auto"/>
                <w:kern w:val="3"/>
                <w:lang w:eastAsia="ja-JP" w:bidi="fa-IR"/>
              </w:rPr>
              <w:t xml:space="preserve">N pielikumā, un, gadījumā, ja atbilde ir jā, vai </w:t>
            </w:r>
            <w:r w:rsidR="008851AB">
              <w:rPr>
                <w:rFonts w:ascii="Times New Roman" w:eastAsia="Andale Sans UI" w:hAnsi="Times New Roman" w:cs="Times New Roman"/>
                <w:color w:val="auto"/>
                <w:kern w:val="3"/>
                <w:lang w:eastAsia="ja-JP" w:bidi="fa-IR"/>
              </w:rPr>
              <w:t xml:space="preserve">akciju </w:t>
            </w:r>
            <w:r w:rsidRPr="00D9547D">
              <w:rPr>
                <w:rFonts w:ascii="Times New Roman" w:eastAsia="Andale Sans UI" w:hAnsi="Times New Roman" w:cs="Times New Roman"/>
                <w:color w:val="auto"/>
                <w:kern w:val="3"/>
                <w:lang w:eastAsia="ja-JP" w:bidi="fa-IR"/>
              </w:rPr>
              <w:t>turētāji, kuriem akciju apmērs nepārsniedz 5</w:t>
            </w:r>
            <w:r>
              <w:rPr>
                <w:rFonts w:ascii="Times New Roman" w:eastAsia="Andale Sans UI" w:hAnsi="Times New Roman" w:cs="Times New Roman"/>
                <w:color w:val="auto"/>
                <w:kern w:val="3"/>
                <w:lang w:eastAsia="ja-JP" w:bidi="fa-IR"/>
              </w:rPr>
              <w:t> </w:t>
            </w:r>
            <w:r w:rsidRPr="00D9547D">
              <w:rPr>
                <w:rFonts w:ascii="Times New Roman" w:eastAsia="Andale Sans UI" w:hAnsi="Times New Roman" w:cs="Times New Roman"/>
                <w:color w:val="auto"/>
                <w:kern w:val="3"/>
                <w:lang w:eastAsia="ja-JP" w:bidi="fa-IR"/>
              </w:rPr>
              <w:t>% apmēru no pamatkapitāla, jāapvieno ar akciju turētājiem, par kuriem kredītiestāde</w:t>
            </w:r>
            <w:r w:rsidR="008851AB">
              <w:rPr>
                <w:rFonts w:ascii="Times New Roman" w:eastAsia="Andale Sans UI" w:hAnsi="Times New Roman" w:cs="Times New Roman"/>
                <w:color w:val="auto"/>
                <w:kern w:val="3"/>
                <w:lang w:eastAsia="ja-JP" w:bidi="fa-IR"/>
              </w:rPr>
              <w:t>s</w:t>
            </w:r>
            <w:r w:rsidRPr="00D9547D">
              <w:rPr>
                <w:rFonts w:ascii="Times New Roman" w:eastAsia="Andale Sans UI" w:hAnsi="Times New Roman" w:cs="Times New Roman"/>
                <w:color w:val="auto"/>
                <w:kern w:val="3"/>
                <w:lang w:eastAsia="ja-JP" w:bidi="fa-IR"/>
              </w:rPr>
              <w:t xml:space="preserve"> rīcībā nav informācijas par akciju turētāju rezidences valsts kodiem, sektora kodiem, kā arī akciju kopējo uzskaites vērtību, kuri tiks apvienoti vienā ierakstā ar unikālu identifikatoru ar rezidences valsts kodu "Z5" (Bez valsts norādes) un sektora kodu "SK9" (Nav informācijas)</w:t>
            </w:r>
            <w:r>
              <w:rPr>
                <w:rFonts w:ascii="Times New Roman" w:eastAsia="Andale Sans UI" w:hAnsi="Times New Roman" w:cs="Times New Roman"/>
                <w:color w:val="auto"/>
                <w:kern w:val="3"/>
                <w:lang w:eastAsia="ja-JP" w:bidi="fa-IR"/>
              </w:rPr>
              <w:t>.</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601E5ACC" w14:textId="77777777" w:rsidR="0069349E" w:rsidRPr="00EA33E2" w:rsidRDefault="0069349E" w:rsidP="006D0CB9">
            <w:pPr>
              <w:spacing w:line="240" w:lineRule="auto"/>
              <w:jc w:val="both"/>
              <w:rPr>
                <w:rFonts w:ascii="Times New Roman" w:hAnsi="Times New Roman" w:cs="Times New Roman"/>
                <w:b/>
                <w:iCs/>
                <w:sz w:val="24"/>
                <w:szCs w:val="24"/>
              </w:rPr>
            </w:pPr>
            <w:r>
              <w:rPr>
                <w:rFonts w:ascii="Times New Roman" w:hAnsi="Times New Roman" w:cs="Times New Roman"/>
                <w:b/>
                <w:iCs/>
                <w:sz w:val="24"/>
                <w:szCs w:val="24"/>
              </w:rPr>
              <w:t>Priekšlikums ņ</w:t>
            </w:r>
            <w:r w:rsidRPr="00EA33E2">
              <w:rPr>
                <w:rFonts w:ascii="Times New Roman" w:hAnsi="Times New Roman" w:cs="Times New Roman"/>
                <w:b/>
                <w:iCs/>
                <w:sz w:val="24"/>
                <w:szCs w:val="24"/>
              </w:rPr>
              <w:t>emts vērā.</w:t>
            </w:r>
          </w:p>
          <w:p w14:paraId="078E2405" w14:textId="5F64B409" w:rsidR="0069349E" w:rsidRDefault="0069349E" w:rsidP="006D0CB9">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Noteikumu grozījumu projekts paredz, ka</w:t>
            </w:r>
            <w:r w:rsidR="00AB36BE">
              <w:rPr>
                <w:rFonts w:ascii="Times New Roman" w:hAnsi="Times New Roman" w:cs="Times New Roman"/>
                <w:bCs/>
                <w:iCs/>
                <w:sz w:val="24"/>
                <w:szCs w:val="24"/>
              </w:rPr>
              <w:t>,</w:t>
            </w:r>
            <w:r>
              <w:rPr>
                <w:rFonts w:ascii="Times New Roman" w:hAnsi="Times New Roman" w:cs="Times New Roman"/>
                <w:bCs/>
                <w:iCs/>
                <w:sz w:val="24"/>
                <w:szCs w:val="24"/>
              </w:rPr>
              <w:t xml:space="preserve"> sniedzot datus par pamatkapitāla sadalījumu dematerializēto akciju gadījumā, kredītiestāde sniedz </w:t>
            </w:r>
            <w:r w:rsidR="008851AB">
              <w:rPr>
                <w:rFonts w:ascii="Times New Roman" w:hAnsi="Times New Roman" w:cs="Times New Roman"/>
                <w:bCs/>
                <w:iCs/>
                <w:sz w:val="24"/>
                <w:szCs w:val="24"/>
              </w:rPr>
              <w:t xml:space="preserve">Noteikumu </w:t>
            </w:r>
            <w:r>
              <w:rPr>
                <w:rFonts w:ascii="Times New Roman" w:hAnsi="Times New Roman" w:cs="Times New Roman"/>
                <w:bCs/>
                <w:iCs/>
                <w:sz w:val="24"/>
                <w:szCs w:val="24"/>
              </w:rPr>
              <w:t xml:space="preserve">109. punktā minētos datus par katru akcionāru. Taču, ja kredītiestādes rīcībā nav šādas informācija par akcionāru, </w:t>
            </w:r>
            <w:r w:rsidRPr="00AA0B97">
              <w:rPr>
                <w:rFonts w:ascii="Times New Roman" w:hAnsi="Times New Roman" w:cs="Times New Roman"/>
                <w:bCs/>
                <w:iCs/>
                <w:sz w:val="24"/>
                <w:szCs w:val="24"/>
              </w:rPr>
              <w:t>kura ieguldījuma apjoms nepārsniedz 5</w:t>
            </w:r>
            <w:r>
              <w:rPr>
                <w:rFonts w:ascii="Times New Roman" w:hAnsi="Times New Roman" w:cs="Times New Roman"/>
                <w:bCs/>
                <w:iCs/>
                <w:sz w:val="24"/>
                <w:szCs w:val="24"/>
              </w:rPr>
              <w:t> </w:t>
            </w:r>
            <w:r w:rsidRPr="00AA0B97">
              <w:rPr>
                <w:rFonts w:ascii="Times New Roman" w:hAnsi="Times New Roman" w:cs="Times New Roman"/>
                <w:bCs/>
                <w:iCs/>
                <w:sz w:val="24"/>
                <w:szCs w:val="24"/>
              </w:rPr>
              <w:t xml:space="preserve">% no pamatkapitāla, kredītiestāde par visu šādu akcionāru ieguldījumu kopējo apjomu izveido vienu </w:t>
            </w:r>
            <w:r>
              <w:rPr>
                <w:rFonts w:ascii="Times New Roman" w:hAnsi="Times New Roman" w:cs="Times New Roman"/>
                <w:bCs/>
                <w:iCs/>
                <w:sz w:val="24"/>
                <w:szCs w:val="24"/>
              </w:rPr>
              <w:t xml:space="preserve">kopsavilkuma ierakstu. </w:t>
            </w:r>
          </w:p>
          <w:p w14:paraId="73089A79" w14:textId="4A9D903F" w:rsidR="0069349E" w:rsidRPr="00EA33E2" w:rsidRDefault="008851AB" w:rsidP="006D0CB9">
            <w:pPr>
              <w:spacing w:line="240" w:lineRule="auto"/>
              <w:jc w:val="both"/>
              <w:rPr>
                <w:rFonts w:ascii="Times New Roman" w:hAnsi="Times New Roman" w:cs="Times New Roman"/>
                <w:bCs/>
                <w:iCs/>
                <w:sz w:val="24"/>
                <w:szCs w:val="24"/>
              </w:rPr>
            </w:pPr>
            <w:r w:rsidRPr="002A2815">
              <w:rPr>
                <w:rFonts w:ascii="Times New Roman" w:hAnsi="Times New Roman" w:cs="Times New Roman"/>
                <w:bCs/>
                <w:iCs/>
                <w:sz w:val="24"/>
                <w:szCs w:val="24"/>
              </w:rPr>
              <w:t>Ņemot vērā priekšlikumu</w:t>
            </w:r>
            <w:r w:rsidR="0069349E" w:rsidRPr="002A2815">
              <w:rPr>
                <w:rFonts w:ascii="Times New Roman" w:hAnsi="Times New Roman" w:cs="Times New Roman"/>
                <w:bCs/>
                <w:iCs/>
                <w:sz w:val="24"/>
                <w:szCs w:val="24"/>
              </w:rPr>
              <w:t xml:space="preserve">, </w:t>
            </w:r>
            <w:r w:rsidRPr="002A2815">
              <w:rPr>
                <w:rFonts w:ascii="Times New Roman" w:hAnsi="Times New Roman" w:cs="Times New Roman"/>
                <w:bCs/>
                <w:iCs/>
                <w:sz w:val="24"/>
                <w:szCs w:val="24"/>
              </w:rPr>
              <w:t xml:space="preserve">precizēts Noteikumu </w:t>
            </w:r>
            <w:r w:rsidR="0069349E" w:rsidRPr="002A2815">
              <w:rPr>
                <w:rFonts w:ascii="Times New Roman" w:hAnsi="Times New Roman" w:cs="Times New Roman"/>
                <w:bCs/>
                <w:iCs/>
                <w:sz w:val="24"/>
                <w:szCs w:val="24"/>
              </w:rPr>
              <w:t>109. punkts un 109.</w:t>
            </w:r>
            <w:r w:rsidR="0069349E" w:rsidRPr="002A2815">
              <w:rPr>
                <w:rFonts w:ascii="Times New Roman" w:hAnsi="Times New Roman" w:cs="Times New Roman"/>
                <w:bCs/>
                <w:iCs/>
                <w:sz w:val="24"/>
                <w:szCs w:val="24"/>
                <w:vertAlign w:val="superscript"/>
              </w:rPr>
              <w:t>1</w:t>
            </w:r>
            <w:r w:rsidR="0069349E" w:rsidRPr="002A2815">
              <w:rPr>
                <w:rFonts w:ascii="Times New Roman" w:hAnsi="Times New Roman" w:cs="Times New Roman"/>
                <w:bCs/>
                <w:iCs/>
                <w:sz w:val="24"/>
                <w:szCs w:val="24"/>
              </w:rPr>
              <w:t xml:space="preserve"> punkts</w:t>
            </w:r>
            <w:r w:rsidRPr="002A2815">
              <w:rPr>
                <w:rFonts w:ascii="Times New Roman" w:hAnsi="Times New Roman" w:cs="Times New Roman"/>
                <w:bCs/>
                <w:iCs/>
                <w:sz w:val="24"/>
                <w:szCs w:val="24"/>
              </w:rPr>
              <w:t xml:space="preserve">, kuri </w:t>
            </w:r>
            <w:r w:rsidR="0069349E" w:rsidRPr="002A2815">
              <w:rPr>
                <w:rFonts w:ascii="Times New Roman" w:hAnsi="Times New Roman" w:cs="Times New Roman"/>
                <w:bCs/>
                <w:iCs/>
                <w:sz w:val="24"/>
                <w:szCs w:val="24"/>
              </w:rPr>
              <w:t>izteikt</w:t>
            </w:r>
            <w:r w:rsidRPr="002A2815">
              <w:rPr>
                <w:rFonts w:ascii="Times New Roman" w:hAnsi="Times New Roman" w:cs="Times New Roman"/>
                <w:bCs/>
                <w:iCs/>
                <w:sz w:val="24"/>
                <w:szCs w:val="24"/>
              </w:rPr>
              <w:t>i</w:t>
            </w:r>
            <w:r w:rsidR="0069349E" w:rsidRPr="002A2815">
              <w:rPr>
                <w:rFonts w:ascii="Times New Roman" w:hAnsi="Times New Roman" w:cs="Times New Roman"/>
                <w:bCs/>
                <w:iCs/>
                <w:sz w:val="24"/>
                <w:szCs w:val="24"/>
              </w:rPr>
              <w:t xml:space="preserve"> šādā redakcijā:</w:t>
            </w:r>
          </w:p>
          <w:p w14:paraId="03335998" w14:textId="211F21DD" w:rsidR="0069349E" w:rsidRPr="0069349E" w:rsidRDefault="0069349E" w:rsidP="0069349E">
            <w:pPr>
              <w:spacing w:line="240" w:lineRule="auto"/>
              <w:jc w:val="both"/>
              <w:rPr>
                <w:rFonts w:ascii="Times New Roman" w:hAnsi="Times New Roman" w:cs="Times New Roman"/>
                <w:bCs/>
                <w:iCs/>
                <w:sz w:val="24"/>
                <w:szCs w:val="24"/>
              </w:rPr>
            </w:pPr>
            <w:r w:rsidRPr="00EA33E2">
              <w:rPr>
                <w:rFonts w:ascii="Times New Roman" w:hAnsi="Times New Roman" w:cs="Times New Roman"/>
                <w:bCs/>
                <w:iCs/>
                <w:sz w:val="24"/>
                <w:szCs w:val="24"/>
              </w:rPr>
              <w:t>"</w:t>
            </w:r>
            <w:r w:rsidRPr="0069349E">
              <w:rPr>
                <w:rFonts w:ascii="Times New Roman" w:hAnsi="Times New Roman" w:cs="Times New Roman"/>
                <w:bCs/>
                <w:iCs/>
                <w:sz w:val="24"/>
                <w:szCs w:val="24"/>
              </w:rPr>
              <w:t xml:space="preserve">109. N pielikumā uzrāda statistisko datu sniedzēja akcionāra vai biedra rezidences </w:t>
            </w:r>
            <w:r w:rsidRPr="0069349E">
              <w:rPr>
                <w:rFonts w:ascii="Times New Roman" w:hAnsi="Times New Roman" w:cs="Times New Roman"/>
                <w:bCs/>
                <w:iCs/>
                <w:sz w:val="24"/>
                <w:szCs w:val="24"/>
              </w:rPr>
              <w:lastRenderedPageBreak/>
              <w:t>valsts kodu, akcionāra vai biedra sektora kodu, kā arī akciju kopējo uzskaites vērtību, statistiskos datus sniedzot par katru akcionāru vai biedru atsevišķi neatkarīgi no ieguldījuma apjoma, norādot katram akcionāram vai biedram piešķirtu unikālu identifikatoru.</w:t>
            </w:r>
          </w:p>
          <w:p w14:paraId="2C1AF8D0" w14:textId="525E5EB0" w:rsidR="0069349E" w:rsidRPr="00EA33E2" w:rsidRDefault="0069349E" w:rsidP="0069349E">
            <w:pPr>
              <w:spacing w:line="240" w:lineRule="auto"/>
              <w:jc w:val="both"/>
              <w:rPr>
                <w:rFonts w:ascii="Times New Roman" w:hAnsi="Times New Roman" w:cs="Times New Roman"/>
                <w:bCs/>
                <w:iCs/>
                <w:sz w:val="24"/>
                <w:szCs w:val="24"/>
              </w:rPr>
            </w:pPr>
            <w:r w:rsidRPr="0069349E">
              <w:rPr>
                <w:rFonts w:ascii="Times New Roman" w:hAnsi="Times New Roman" w:cs="Times New Roman"/>
                <w:bCs/>
                <w:iCs/>
                <w:sz w:val="24"/>
                <w:szCs w:val="24"/>
              </w:rPr>
              <w:t>109.</w:t>
            </w:r>
            <w:r w:rsidRPr="0069349E">
              <w:rPr>
                <w:rFonts w:ascii="Times New Roman" w:hAnsi="Times New Roman" w:cs="Times New Roman"/>
                <w:bCs/>
                <w:iCs/>
                <w:sz w:val="24"/>
                <w:szCs w:val="24"/>
                <w:vertAlign w:val="superscript"/>
              </w:rPr>
              <w:t>1</w:t>
            </w:r>
            <w:r w:rsidRPr="0069349E">
              <w:rPr>
                <w:rFonts w:ascii="Times New Roman" w:hAnsi="Times New Roman" w:cs="Times New Roman"/>
                <w:bCs/>
                <w:iCs/>
                <w:sz w:val="24"/>
                <w:szCs w:val="24"/>
              </w:rPr>
              <w:t xml:space="preserve"> Ja dematerializēto akciju gadījumā kredītiestādes rīcībā nav šo noteikumu 109.</w:t>
            </w:r>
            <w:r>
              <w:rPr>
                <w:rFonts w:ascii="Times New Roman" w:hAnsi="Times New Roman" w:cs="Times New Roman"/>
                <w:bCs/>
                <w:iCs/>
                <w:sz w:val="24"/>
                <w:szCs w:val="24"/>
              </w:rPr>
              <w:t> </w:t>
            </w:r>
            <w:r w:rsidRPr="0069349E">
              <w:rPr>
                <w:rFonts w:ascii="Times New Roman" w:hAnsi="Times New Roman" w:cs="Times New Roman"/>
                <w:bCs/>
                <w:iCs/>
                <w:sz w:val="24"/>
                <w:szCs w:val="24"/>
              </w:rPr>
              <w:t>punktā minētās informācijas par akcionāru, kura ieguldījuma apjoms nepārsniedz 5</w:t>
            </w:r>
            <w:r>
              <w:rPr>
                <w:rFonts w:ascii="Times New Roman" w:hAnsi="Times New Roman" w:cs="Times New Roman"/>
                <w:bCs/>
                <w:iCs/>
                <w:sz w:val="24"/>
                <w:szCs w:val="24"/>
              </w:rPr>
              <w:t> </w:t>
            </w:r>
            <w:r w:rsidRPr="0069349E">
              <w:rPr>
                <w:rFonts w:ascii="Times New Roman" w:hAnsi="Times New Roman" w:cs="Times New Roman"/>
                <w:bCs/>
                <w:iCs/>
                <w:sz w:val="24"/>
                <w:szCs w:val="24"/>
              </w:rPr>
              <w:t>% no pamatkapitāla, kredītiestāde par visu šādu akcionāru ieguldījumu kopējo apjomu izveido vienu kopsavilkuma ierakstu ar unikālu identifikatoru, norādot rezidences valsts kodu "Z5" (Bez valsts norādes) un sektora kodu "SK9" (Nav informācijas).</w:t>
            </w:r>
            <w:r w:rsidR="003B7236">
              <w:rPr>
                <w:rFonts w:ascii="Times New Roman" w:hAnsi="Times New Roman" w:cs="Times New Roman"/>
                <w:bCs/>
                <w:iCs/>
                <w:sz w:val="24"/>
                <w:szCs w:val="24"/>
              </w:rPr>
              <w:t> </w:t>
            </w:r>
            <w:r w:rsidRPr="00EA33E2">
              <w:rPr>
                <w:rFonts w:ascii="Times New Roman" w:hAnsi="Times New Roman" w:cs="Times New Roman"/>
                <w:sz w:val="24"/>
                <w:szCs w:val="24"/>
              </w:rPr>
              <w:t>"</w:t>
            </w:r>
          </w:p>
        </w:tc>
      </w:tr>
      <w:tr w:rsidR="00AE6404" w:rsidRPr="00EA33E2" w14:paraId="232A97F4" w14:textId="77777777" w:rsidTr="0031432E">
        <w:tc>
          <w:tcPr>
            <w:tcW w:w="0" w:type="auto"/>
            <w:tcBorders>
              <w:top w:val="single" w:sz="4" w:space="0" w:color="auto"/>
              <w:left w:val="single" w:sz="4" w:space="0" w:color="auto"/>
              <w:bottom w:val="single" w:sz="4" w:space="0" w:color="auto"/>
              <w:right w:val="single" w:sz="4" w:space="0" w:color="auto"/>
            </w:tcBorders>
          </w:tcPr>
          <w:p w14:paraId="0DC601B4" w14:textId="058E04DA" w:rsidR="00AE6404" w:rsidRPr="00AE6404" w:rsidRDefault="0069349E" w:rsidP="00AE6404">
            <w:pPr>
              <w:jc w:val="center"/>
              <w:rPr>
                <w:rFonts w:ascii="Times New Roman" w:hAnsi="Times New Roman" w:cs="Times New Roman"/>
                <w:bCs/>
                <w:szCs w:val="24"/>
              </w:rPr>
            </w:pPr>
            <w:r>
              <w:rPr>
                <w:rFonts w:ascii="Times New Roman" w:hAnsi="Times New Roman" w:cs="Times New Roman"/>
                <w:bCs/>
                <w:szCs w:val="24"/>
              </w:rPr>
              <w:lastRenderedPageBreak/>
              <w:t>2</w:t>
            </w:r>
            <w:r w:rsidR="00AE6404" w:rsidRPr="00AE6404">
              <w:rPr>
                <w:rFonts w:ascii="Times New Roman" w:hAnsi="Times New Roman" w:cs="Times New Roman"/>
                <w:bCs/>
                <w:szCs w:val="24"/>
              </w:rPr>
              <w:t>.</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003C2046" w14:textId="64E9B4A8" w:rsidR="00AE6404" w:rsidRPr="00AE6404" w:rsidRDefault="00AE6404" w:rsidP="00AE6404">
            <w:pPr>
              <w:rPr>
                <w:rFonts w:ascii="Times New Roman" w:hAnsi="Times New Roman" w:cs="Times New Roman"/>
                <w:bCs/>
                <w:sz w:val="24"/>
                <w:szCs w:val="24"/>
              </w:rPr>
            </w:pPr>
            <w:r w:rsidRPr="00AE6404">
              <w:rPr>
                <w:rFonts w:ascii="Times New Roman" w:hAnsi="Times New Roman" w:cs="Times New Roman"/>
                <w:sz w:val="24"/>
                <w:szCs w:val="24"/>
              </w:rPr>
              <w:t>118. Statistiskajiem datiem, izņemot šo noteikumu</w:t>
            </w:r>
            <w:r>
              <w:rPr>
                <w:rFonts w:ascii="Times New Roman" w:hAnsi="Times New Roman" w:cs="Times New Roman"/>
                <w:sz w:val="24"/>
                <w:szCs w:val="24"/>
              </w:rPr>
              <w:t xml:space="preserve"> </w:t>
            </w:r>
            <w:r w:rsidRPr="00AE6404">
              <w:rPr>
                <w:rFonts w:ascii="Times New Roman" w:hAnsi="Times New Roman" w:cs="Times New Roman"/>
                <w:sz w:val="24"/>
                <w:szCs w:val="24"/>
              </w:rPr>
              <w:t>114.</w:t>
            </w:r>
            <w:r w:rsidRPr="00AE6404">
              <w:rPr>
                <w:rFonts w:ascii="Times New Roman" w:hAnsi="Times New Roman" w:cs="Times New Roman"/>
                <w:sz w:val="24"/>
                <w:szCs w:val="24"/>
                <w:vertAlign w:val="superscript"/>
              </w:rPr>
              <w:t>1</w:t>
            </w:r>
            <w:r w:rsidRPr="00AE6404">
              <w:rPr>
                <w:rFonts w:ascii="Times New Roman" w:hAnsi="Times New Roman" w:cs="Times New Roman"/>
                <w:sz w:val="24"/>
                <w:szCs w:val="24"/>
              </w:rPr>
              <w:t xml:space="preserve"> punktā minētos statistiskos datus, par 2024. gada decembri, 2025. gada janvāri, 2025. gada februāri vai stāvokli 2024. gada decembra, 2025. gada janvāra un 2025. gada februāra beigās un F pielikumā iekļaujamiem statistiskajiem datiem par </w:t>
            </w:r>
            <w:r w:rsidRPr="00AE6404">
              <w:rPr>
                <w:rFonts w:ascii="Times New Roman" w:hAnsi="Times New Roman" w:cs="Times New Roman"/>
                <w:sz w:val="24"/>
                <w:szCs w:val="24"/>
              </w:rPr>
              <w:lastRenderedPageBreak/>
              <w:t>periodiem no 2024. gada 1.</w:t>
            </w:r>
            <w:r>
              <w:rPr>
                <w:rFonts w:ascii="Times New Roman" w:hAnsi="Times New Roman" w:cs="Times New Roman"/>
                <w:sz w:val="24"/>
                <w:szCs w:val="24"/>
              </w:rPr>
              <w:t> </w:t>
            </w:r>
            <w:r w:rsidRPr="00AE6404">
              <w:rPr>
                <w:rFonts w:ascii="Times New Roman" w:hAnsi="Times New Roman" w:cs="Times New Roman"/>
                <w:sz w:val="24"/>
                <w:szCs w:val="24"/>
              </w:rPr>
              <w:t>janvāra līdz 2024. gada 31. decembrim, no 2025. gada 1. janvāra līdz 31. janvārim, no 2025. gada 1. janvāra līdz 28. februārim, kā arī šajā punktā minēto statistisko datu iesniegšanai piemēro šos noteikumus līdz 2024. gada 31. decembrim spēkā esošajā redakcijā.</w:t>
            </w: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1DAED4A7" w14:textId="3E70B3B5" w:rsidR="00AE6404" w:rsidRPr="00605E9F" w:rsidRDefault="00AE6404" w:rsidP="00AE6404">
            <w:pPr>
              <w:rPr>
                <w:rFonts w:ascii="Times New Roman" w:hAnsi="Times New Roman" w:cs="Times New Roman"/>
                <w:bCs/>
                <w:sz w:val="24"/>
                <w:szCs w:val="24"/>
              </w:rPr>
            </w:pPr>
            <w:r w:rsidRPr="00605E9F">
              <w:rPr>
                <w:rFonts w:ascii="Times New Roman" w:hAnsi="Times New Roman" w:cs="Times New Roman"/>
                <w:bCs/>
                <w:sz w:val="24"/>
                <w:szCs w:val="24"/>
              </w:rPr>
              <w:lastRenderedPageBreak/>
              <w:t xml:space="preserve">No </w:t>
            </w:r>
            <w:proofErr w:type="spellStart"/>
            <w:r w:rsidRPr="00605E9F">
              <w:rPr>
                <w:rFonts w:ascii="Times New Roman" w:hAnsi="Times New Roman" w:cs="Times New Roman"/>
                <w:bCs/>
                <w:sz w:val="24"/>
                <w:szCs w:val="24"/>
              </w:rPr>
              <w:t>Signet</w:t>
            </w:r>
            <w:proofErr w:type="spellEnd"/>
            <w:r w:rsidRPr="00605E9F">
              <w:rPr>
                <w:rFonts w:ascii="Times New Roman" w:hAnsi="Times New Roman" w:cs="Times New Roman"/>
                <w:bCs/>
                <w:sz w:val="24"/>
                <w:szCs w:val="24"/>
              </w:rPr>
              <w:t xml:space="preserve"> </w:t>
            </w:r>
            <w:proofErr w:type="spellStart"/>
            <w:r w:rsidRPr="00605E9F">
              <w:rPr>
                <w:rFonts w:ascii="Times New Roman" w:hAnsi="Times New Roman" w:cs="Times New Roman"/>
                <w:bCs/>
                <w:sz w:val="24"/>
                <w:szCs w:val="24"/>
              </w:rPr>
              <w:t>Bank</w:t>
            </w:r>
            <w:proofErr w:type="spellEnd"/>
            <w:r w:rsidRPr="00605E9F">
              <w:rPr>
                <w:rFonts w:ascii="Times New Roman" w:hAnsi="Times New Roman" w:cs="Times New Roman"/>
                <w:bCs/>
                <w:sz w:val="24"/>
                <w:szCs w:val="24"/>
              </w:rPr>
              <w:t xml:space="preserve"> AS </w:t>
            </w:r>
            <w:r w:rsidRPr="00605E9F">
              <w:rPr>
                <w:rFonts w:ascii="Times New Roman" w:hAnsi="Times New Roman" w:cs="Times New Roman"/>
                <w:bCs/>
                <w:iCs/>
                <w:sz w:val="24"/>
                <w:szCs w:val="24"/>
              </w:rPr>
              <w:t>s</w:t>
            </w:r>
            <w:r w:rsidRPr="00605E9F">
              <w:rPr>
                <w:rFonts w:ascii="Times New Roman" w:eastAsia="Andale Sans UI" w:hAnsi="Times New Roman" w:cs="Times New Roman"/>
                <w:kern w:val="3"/>
                <w:sz w:val="24"/>
                <w:szCs w:val="24"/>
                <w:lang w:eastAsia="ja-JP" w:bidi="fa-IR"/>
              </w:rPr>
              <w:t>aņemts priekšlikums</w:t>
            </w:r>
            <w:r w:rsidR="00255013" w:rsidRPr="00605E9F">
              <w:rPr>
                <w:rFonts w:ascii="Times New Roman" w:eastAsia="Andale Sans UI" w:hAnsi="Times New Roman" w:cs="Times New Roman"/>
                <w:kern w:val="3"/>
                <w:sz w:val="24"/>
                <w:szCs w:val="24"/>
                <w:lang w:eastAsia="ja-JP" w:bidi="fa-IR"/>
              </w:rPr>
              <w:t xml:space="preserve"> pagarināt vismaz par vienu mēnesi</w:t>
            </w:r>
            <w:r w:rsidR="00605E9F" w:rsidRPr="00605E9F">
              <w:rPr>
                <w:rFonts w:ascii="Times New Roman" w:eastAsia="Andale Sans UI" w:hAnsi="Times New Roman" w:cs="Times New Roman"/>
                <w:kern w:val="3"/>
                <w:sz w:val="24"/>
                <w:szCs w:val="24"/>
                <w:lang w:eastAsia="ja-JP" w:bidi="fa-IR"/>
              </w:rPr>
              <w:t xml:space="preserve"> pārejas periodu </w:t>
            </w:r>
            <w:r w:rsidR="008A095F">
              <w:rPr>
                <w:rFonts w:ascii="Times New Roman" w:eastAsia="Andale Sans UI" w:hAnsi="Times New Roman" w:cs="Times New Roman"/>
                <w:kern w:val="3"/>
                <w:sz w:val="24"/>
                <w:szCs w:val="24"/>
                <w:lang w:eastAsia="ja-JP" w:bidi="fa-IR"/>
              </w:rPr>
              <w:t xml:space="preserve">Noteikumu </w:t>
            </w:r>
            <w:r w:rsidR="00605E9F" w:rsidRPr="00605E9F">
              <w:rPr>
                <w:rFonts w:ascii="Times New Roman" w:eastAsia="Andale Sans UI" w:hAnsi="Times New Roman" w:cs="Times New Roman"/>
                <w:kern w:val="3"/>
                <w:sz w:val="24"/>
                <w:szCs w:val="24"/>
                <w:lang w:eastAsia="ja-JP" w:bidi="fa-IR"/>
              </w:rPr>
              <w:t xml:space="preserve">grozījumu ieviešanai, </w:t>
            </w:r>
            <w:r w:rsidR="008A095F">
              <w:rPr>
                <w:rFonts w:ascii="Times New Roman" w:eastAsia="Andale Sans UI" w:hAnsi="Times New Roman" w:cs="Times New Roman"/>
                <w:kern w:val="3"/>
                <w:sz w:val="24"/>
                <w:szCs w:val="24"/>
                <w:lang w:eastAsia="ja-JP" w:bidi="fa-IR"/>
              </w:rPr>
              <w:t xml:space="preserve">Noteikumu </w:t>
            </w:r>
            <w:r w:rsidR="00605E9F" w:rsidRPr="00605E9F">
              <w:rPr>
                <w:rFonts w:ascii="Times New Roman" w:eastAsia="Andale Sans UI" w:hAnsi="Times New Roman" w:cs="Times New Roman"/>
                <w:kern w:val="3"/>
                <w:sz w:val="24"/>
                <w:szCs w:val="24"/>
                <w:lang w:eastAsia="ja-JP" w:bidi="fa-IR"/>
              </w:rPr>
              <w:t>118. punktā norādot, ka statistiskajiem datiem, izņemot 114.</w:t>
            </w:r>
            <w:r w:rsidR="00605E9F" w:rsidRPr="00605E9F">
              <w:rPr>
                <w:rFonts w:ascii="Times New Roman" w:eastAsia="Andale Sans UI" w:hAnsi="Times New Roman" w:cs="Times New Roman"/>
                <w:kern w:val="3"/>
                <w:sz w:val="24"/>
                <w:szCs w:val="24"/>
                <w:vertAlign w:val="superscript"/>
                <w:lang w:eastAsia="ja-JP" w:bidi="fa-IR"/>
              </w:rPr>
              <w:t>1</w:t>
            </w:r>
            <w:r w:rsidR="00605E9F" w:rsidRPr="00605E9F">
              <w:rPr>
                <w:rFonts w:ascii="Times New Roman" w:eastAsia="Andale Sans UI" w:hAnsi="Times New Roman" w:cs="Times New Roman"/>
                <w:kern w:val="3"/>
                <w:sz w:val="24"/>
                <w:szCs w:val="24"/>
                <w:lang w:eastAsia="ja-JP" w:bidi="fa-IR"/>
              </w:rPr>
              <w:t xml:space="preserve"> punktā minētos statistiskos datus, piemēro </w:t>
            </w:r>
            <w:r w:rsidR="008A095F">
              <w:rPr>
                <w:rFonts w:ascii="Times New Roman" w:eastAsia="Andale Sans UI" w:hAnsi="Times New Roman" w:cs="Times New Roman"/>
                <w:kern w:val="3"/>
                <w:sz w:val="24"/>
                <w:szCs w:val="24"/>
                <w:lang w:eastAsia="ja-JP" w:bidi="fa-IR"/>
              </w:rPr>
              <w:t>N</w:t>
            </w:r>
            <w:r w:rsidR="00605E9F" w:rsidRPr="00605E9F">
              <w:rPr>
                <w:rFonts w:ascii="Times New Roman" w:eastAsia="Andale Sans UI" w:hAnsi="Times New Roman" w:cs="Times New Roman"/>
                <w:kern w:val="3"/>
                <w:sz w:val="24"/>
                <w:szCs w:val="24"/>
                <w:lang w:eastAsia="ja-JP" w:bidi="fa-IR"/>
              </w:rPr>
              <w:t>oteikumus līdz 2024. gada 31.</w:t>
            </w:r>
            <w:r w:rsidR="00605E9F">
              <w:rPr>
                <w:rFonts w:ascii="Times New Roman" w:eastAsia="Andale Sans UI" w:hAnsi="Times New Roman" w:cs="Times New Roman"/>
                <w:kern w:val="3"/>
                <w:sz w:val="24"/>
                <w:szCs w:val="24"/>
                <w:lang w:eastAsia="ja-JP" w:bidi="fa-IR"/>
              </w:rPr>
              <w:t> </w:t>
            </w:r>
            <w:r w:rsidR="00605E9F" w:rsidRPr="00605E9F">
              <w:rPr>
                <w:rFonts w:ascii="Times New Roman" w:eastAsia="Andale Sans UI" w:hAnsi="Times New Roman" w:cs="Times New Roman"/>
                <w:kern w:val="3"/>
                <w:sz w:val="24"/>
                <w:szCs w:val="24"/>
                <w:lang w:eastAsia="ja-JP" w:bidi="fa-IR"/>
              </w:rPr>
              <w:t>decembrim spēkā esošajā redakcijā</w:t>
            </w:r>
            <w:r w:rsidR="00605E9F">
              <w:rPr>
                <w:rFonts w:ascii="Times New Roman" w:eastAsia="Andale Sans UI" w:hAnsi="Times New Roman" w:cs="Times New Roman"/>
                <w:kern w:val="3"/>
                <w:sz w:val="24"/>
                <w:szCs w:val="24"/>
                <w:lang w:eastAsia="ja-JP" w:bidi="fa-IR"/>
              </w:rPr>
              <w:t xml:space="preserve"> arī</w:t>
            </w:r>
            <w:r w:rsidR="004B0FC1">
              <w:rPr>
                <w:rFonts w:ascii="Times New Roman" w:eastAsia="Andale Sans UI" w:hAnsi="Times New Roman" w:cs="Times New Roman"/>
                <w:kern w:val="3"/>
                <w:sz w:val="24"/>
                <w:szCs w:val="24"/>
                <w:lang w:eastAsia="ja-JP" w:bidi="fa-IR"/>
              </w:rPr>
              <w:t xml:space="preserve"> attiecībā uz datiem</w:t>
            </w:r>
            <w:r w:rsidR="00605E9F">
              <w:rPr>
                <w:rFonts w:ascii="Times New Roman" w:eastAsia="Andale Sans UI" w:hAnsi="Times New Roman" w:cs="Times New Roman"/>
                <w:kern w:val="3"/>
                <w:sz w:val="24"/>
                <w:szCs w:val="24"/>
                <w:lang w:eastAsia="ja-JP" w:bidi="fa-IR"/>
              </w:rPr>
              <w:t xml:space="preserve"> par 2025. gada martu</w:t>
            </w:r>
            <w:r w:rsidR="00255013" w:rsidRPr="00605E9F">
              <w:rPr>
                <w:rFonts w:ascii="Times New Roman" w:eastAsia="Andale Sans UI" w:hAnsi="Times New Roman" w:cs="Times New Roman"/>
                <w:kern w:val="3"/>
                <w:sz w:val="24"/>
                <w:szCs w:val="24"/>
                <w:lang w:eastAsia="ja-JP" w:bidi="fa-IR"/>
              </w:rPr>
              <w:t xml:space="preserve"> </w:t>
            </w:r>
            <w:r w:rsidR="00605E9F">
              <w:rPr>
                <w:rFonts w:ascii="Times New Roman" w:eastAsia="Andale Sans UI" w:hAnsi="Times New Roman" w:cs="Times New Roman"/>
                <w:kern w:val="3"/>
                <w:sz w:val="24"/>
                <w:szCs w:val="24"/>
                <w:lang w:eastAsia="ja-JP" w:bidi="fa-IR"/>
              </w:rPr>
              <w:t xml:space="preserve">vai stāvokli </w:t>
            </w:r>
            <w:r w:rsidR="00605E9F" w:rsidRPr="00AE6404">
              <w:rPr>
                <w:rFonts w:ascii="Times New Roman" w:hAnsi="Times New Roman" w:cs="Times New Roman"/>
                <w:sz w:val="24"/>
                <w:szCs w:val="24"/>
              </w:rPr>
              <w:t xml:space="preserve">2025. gada </w:t>
            </w:r>
            <w:r w:rsidR="00605E9F">
              <w:rPr>
                <w:rFonts w:ascii="Times New Roman" w:hAnsi="Times New Roman" w:cs="Times New Roman"/>
                <w:sz w:val="24"/>
                <w:szCs w:val="24"/>
              </w:rPr>
              <w:t>marta</w:t>
            </w:r>
            <w:r w:rsidR="00605E9F" w:rsidRPr="00AE6404">
              <w:rPr>
                <w:rFonts w:ascii="Times New Roman" w:hAnsi="Times New Roman" w:cs="Times New Roman"/>
                <w:sz w:val="24"/>
                <w:szCs w:val="24"/>
              </w:rPr>
              <w:t xml:space="preserve"> beigās</w:t>
            </w:r>
            <w:r w:rsidR="00605E9F">
              <w:rPr>
                <w:rFonts w:ascii="Times New Roman" w:hAnsi="Times New Roman" w:cs="Times New Roman"/>
                <w:sz w:val="24"/>
                <w:szCs w:val="24"/>
              </w:rPr>
              <w:t xml:space="preserve"> un </w:t>
            </w:r>
            <w:r w:rsidR="004B0FC1">
              <w:rPr>
                <w:rFonts w:ascii="Times New Roman" w:hAnsi="Times New Roman" w:cs="Times New Roman"/>
                <w:sz w:val="24"/>
                <w:szCs w:val="24"/>
              </w:rPr>
              <w:t xml:space="preserve">attiecībā uz </w:t>
            </w:r>
            <w:r w:rsidR="008A095F">
              <w:rPr>
                <w:rFonts w:ascii="Times New Roman" w:hAnsi="Times New Roman" w:cs="Times New Roman"/>
                <w:sz w:val="24"/>
                <w:szCs w:val="24"/>
              </w:rPr>
              <w:t xml:space="preserve">Noteikumu </w:t>
            </w:r>
            <w:r w:rsidR="00605E9F">
              <w:rPr>
                <w:rFonts w:ascii="Times New Roman" w:hAnsi="Times New Roman" w:cs="Times New Roman"/>
                <w:sz w:val="24"/>
                <w:szCs w:val="24"/>
              </w:rPr>
              <w:t xml:space="preserve">F pielikumā </w:t>
            </w:r>
            <w:r w:rsidR="00605E9F" w:rsidRPr="00605E9F">
              <w:rPr>
                <w:rFonts w:ascii="Times New Roman" w:hAnsi="Times New Roman" w:cs="Times New Roman"/>
                <w:sz w:val="24"/>
                <w:szCs w:val="24"/>
              </w:rPr>
              <w:lastRenderedPageBreak/>
              <w:t xml:space="preserve">iekļaujamiem statistiskajiem datiem </w:t>
            </w:r>
            <w:r w:rsidR="00605E9F">
              <w:rPr>
                <w:rFonts w:ascii="Times New Roman" w:hAnsi="Times New Roman" w:cs="Times New Roman"/>
                <w:sz w:val="24"/>
                <w:szCs w:val="24"/>
              </w:rPr>
              <w:t xml:space="preserve">par periodu no </w:t>
            </w:r>
            <w:r w:rsidR="00605E9F" w:rsidRPr="00AE6404">
              <w:rPr>
                <w:rFonts w:ascii="Times New Roman" w:hAnsi="Times New Roman" w:cs="Times New Roman"/>
                <w:sz w:val="24"/>
                <w:szCs w:val="24"/>
              </w:rPr>
              <w:t>2025. gada 1.</w:t>
            </w:r>
            <w:r w:rsidR="004B0FC1">
              <w:rPr>
                <w:rFonts w:ascii="Times New Roman" w:hAnsi="Times New Roman" w:cs="Times New Roman"/>
                <w:sz w:val="24"/>
                <w:szCs w:val="24"/>
              </w:rPr>
              <w:t> </w:t>
            </w:r>
            <w:r w:rsidR="00605E9F" w:rsidRPr="00AE6404">
              <w:rPr>
                <w:rFonts w:ascii="Times New Roman" w:hAnsi="Times New Roman" w:cs="Times New Roman"/>
                <w:sz w:val="24"/>
                <w:szCs w:val="24"/>
              </w:rPr>
              <w:t xml:space="preserve">janvāra līdz </w:t>
            </w:r>
            <w:r w:rsidR="00605E9F">
              <w:rPr>
                <w:rFonts w:ascii="Times New Roman" w:hAnsi="Times New Roman" w:cs="Times New Roman"/>
                <w:sz w:val="24"/>
                <w:szCs w:val="24"/>
              </w:rPr>
              <w:t>31</w:t>
            </w:r>
            <w:r w:rsidR="00605E9F" w:rsidRPr="00AE6404">
              <w:rPr>
                <w:rFonts w:ascii="Times New Roman" w:hAnsi="Times New Roman" w:cs="Times New Roman"/>
                <w:sz w:val="24"/>
                <w:szCs w:val="24"/>
              </w:rPr>
              <w:t>. </w:t>
            </w:r>
            <w:r w:rsidR="00605E9F">
              <w:rPr>
                <w:rFonts w:ascii="Times New Roman" w:hAnsi="Times New Roman" w:cs="Times New Roman"/>
                <w:sz w:val="24"/>
                <w:szCs w:val="24"/>
              </w:rPr>
              <w:t>martam.</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379153A7" w14:textId="77777777" w:rsidR="00605E9F" w:rsidRPr="00EA33E2" w:rsidRDefault="00605E9F" w:rsidP="00605E9F">
            <w:pPr>
              <w:spacing w:line="240" w:lineRule="auto"/>
              <w:jc w:val="both"/>
              <w:rPr>
                <w:rFonts w:ascii="Times New Roman" w:hAnsi="Times New Roman" w:cs="Times New Roman"/>
                <w:b/>
                <w:iCs/>
                <w:sz w:val="24"/>
                <w:szCs w:val="24"/>
              </w:rPr>
            </w:pPr>
            <w:r>
              <w:rPr>
                <w:rFonts w:ascii="Times New Roman" w:hAnsi="Times New Roman" w:cs="Times New Roman"/>
                <w:b/>
                <w:iCs/>
                <w:sz w:val="24"/>
                <w:szCs w:val="24"/>
              </w:rPr>
              <w:lastRenderedPageBreak/>
              <w:t>Priekšlikums ņ</w:t>
            </w:r>
            <w:r w:rsidRPr="00EA33E2">
              <w:rPr>
                <w:rFonts w:ascii="Times New Roman" w:hAnsi="Times New Roman" w:cs="Times New Roman"/>
                <w:b/>
                <w:iCs/>
                <w:sz w:val="24"/>
                <w:szCs w:val="24"/>
              </w:rPr>
              <w:t>emts vērā.</w:t>
            </w:r>
          </w:p>
          <w:p w14:paraId="008DAB86" w14:textId="0190C491" w:rsidR="00AE6404" w:rsidRPr="002421F1" w:rsidRDefault="008A095F" w:rsidP="00605E9F">
            <w:pPr>
              <w:rPr>
                <w:rFonts w:ascii="Times New Roman" w:hAnsi="Times New Roman" w:cs="Times New Roman"/>
                <w:bCs/>
                <w:iCs/>
                <w:sz w:val="24"/>
                <w:szCs w:val="24"/>
              </w:rPr>
            </w:pPr>
            <w:r w:rsidRPr="002421F1">
              <w:rPr>
                <w:rFonts w:ascii="Times New Roman" w:hAnsi="Times New Roman" w:cs="Times New Roman"/>
                <w:bCs/>
                <w:iCs/>
                <w:sz w:val="24"/>
                <w:szCs w:val="24"/>
              </w:rPr>
              <w:t xml:space="preserve">Noteikumu </w:t>
            </w:r>
            <w:r w:rsidR="00605E9F" w:rsidRPr="002421F1">
              <w:rPr>
                <w:rFonts w:ascii="Times New Roman" w:hAnsi="Times New Roman" w:cs="Times New Roman"/>
                <w:bCs/>
                <w:iCs/>
                <w:sz w:val="24"/>
                <w:szCs w:val="24"/>
              </w:rPr>
              <w:t>118. punkts izteikts šādā redakcijā:</w:t>
            </w:r>
          </w:p>
          <w:p w14:paraId="5720DF7D" w14:textId="1F489E73" w:rsidR="00605E9F" w:rsidRPr="00AE6404" w:rsidRDefault="00605E9F" w:rsidP="00605E9F">
            <w:pPr>
              <w:rPr>
                <w:rFonts w:ascii="Times New Roman" w:hAnsi="Times New Roman" w:cs="Times New Roman"/>
                <w:bCs/>
                <w:iCs/>
                <w:szCs w:val="24"/>
              </w:rPr>
            </w:pPr>
            <w:r w:rsidRPr="00EA33E2">
              <w:rPr>
                <w:rFonts w:ascii="Times New Roman" w:hAnsi="Times New Roman" w:cs="Times New Roman"/>
                <w:bCs/>
                <w:iCs/>
                <w:sz w:val="24"/>
                <w:szCs w:val="24"/>
              </w:rPr>
              <w:t>"</w:t>
            </w:r>
            <w:r w:rsidRPr="00605E9F">
              <w:rPr>
                <w:rFonts w:ascii="Times New Roman" w:hAnsi="Times New Roman" w:cs="Times New Roman"/>
                <w:bCs/>
                <w:iCs/>
                <w:sz w:val="24"/>
                <w:szCs w:val="24"/>
              </w:rPr>
              <w:t>118. Statistiskajiem datiem, izņemot šo noteikumu 114.</w:t>
            </w:r>
            <w:r w:rsidRPr="00605E9F">
              <w:rPr>
                <w:rFonts w:ascii="Times New Roman" w:hAnsi="Times New Roman" w:cs="Times New Roman"/>
                <w:bCs/>
                <w:iCs/>
                <w:sz w:val="24"/>
                <w:szCs w:val="24"/>
                <w:vertAlign w:val="superscript"/>
              </w:rPr>
              <w:t>1</w:t>
            </w:r>
            <w:r w:rsidRPr="00605E9F">
              <w:rPr>
                <w:rFonts w:ascii="Times New Roman" w:hAnsi="Times New Roman" w:cs="Times New Roman"/>
                <w:bCs/>
                <w:iCs/>
                <w:sz w:val="24"/>
                <w:szCs w:val="24"/>
              </w:rPr>
              <w:t xml:space="preserve"> punktā minētos statistiskos datus, par 2024. gada decembri, 2025. gada janvāri, 2025. gada februāri, 2025. gada martu vai stāvokli 2024. gada decembra, 2025. gada janvāra, 2025. gada februāra un </w:t>
            </w:r>
            <w:r w:rsidRPr="00605E9F">
              <w:rPr>
                <w:rFonts w:ascii="Times New Roman" w:hAnsi="Times New Roman" w:cs="Times New Roman"/>
                <w:bCs/>
                <w:iCs/>
                <w:sz w:val="24"/>
                <w:szCs w:val="24"/>
              </w:rPr>
              <w:lastRenderedPageBreak/>
              <w:t>2025. gada marta beigās un F pielikumā iekļaujamiem statistiskajiem datiem par periodiem no 2024. gada 1. janvāra līdz 2024. gada 31. decembrim, no 2025. gada 1.</w:t>
            </w:r>
            <w:r w:rsidR="00DE2D1A">
              <w:rPr>
                <w:rFonts w:ascii="Times New Roman" w:hAnsi="Times New Roman" w:cs="Times New Roman"/>
                <w:bCs/>
                <w:iCs/>
                <w:sz w:val="24"/>
                <w:szCs w:val="24"/>
              </w:rPr>
              <w:t> </w:t>
            </w:r>
            <w:r w:rsidRPr="00605E9F">
              <w:rPr>
                <w:rFonts w:ascii="Times New Roman" w:hAnsi="Times New Roman" w:cs="Times New Roman"/>
                <w:bCs/>
                <w:iCs/>
                <w:sz w:val="24"/>
                <w:szCs w:val="24"/>
              </w:rPr>
              <w:t>janvāra līdz 31. janvārim, no 2025. gada 1. janvāra līdz 28. februārim, no 2025. gada 1. janvāra līdz 2025. gada 31. martam, kā arī šajā punktā minēto statistisko datu iesniegšanai piemēro šos noteikumus līdz 2024. gada 31. decembrim spēkā esošajā redakcijā.</w:t>
            </w:r>
            <w:r w:rsidRPr="00EA33E2">
              <w:rPr>
                <w:rFonts w:ascii="Times New Roman" w:hAnsi="Times New Roman" w:cs="Times New Roman"/>
                <w:bCs/>
                <w:iCs/>
                <w:sz w:val="24"/>
                <w:szCs w:val="24"/>
              </w:rPr>
              <w:t>"</w:t>
            </w:r>
          </w:p>
        </w:tc>
      </w:tr>
    </w:tbl>
    <w:p w14:paraId="12A4AB97" w14:textId="77777777" w:rsidR="00EC63BA" w:rsidRPr="00EA33E2" w:rsidRDefault="00EC63BA" w:rsidP="00EC63BA">
      <w:pPr>
        <w:spacing w:before="240" w:after="240"/>
        <w:rPr>
          <w:rFonts w:ascii="Times New Roman" w:hAnsi="Times New Roman" w:cs="Times New Roman"/>
          <w:b/>
          <w:sz w:val="24"/>
          <w:szCs w:val="24"/>
        </w:rPr>
      </w:pPr>
    </w:p>
    <w:p w14:paraId="37E2A4CD" w14:textId="40409C4A" w:rsidR="004D7D20" w:rsidRDefault="004D7D20" w:rsidP="009F7575">
      <w:pPr>
        <w:jc w:val="right"/>
      </w:pPr>
    </w:p>
    <w:sectPr w:rsidR="004D7D20" w:rsidSect="00FC20D7">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6BA97E" w14:textId="77777777" w:rsidR="00C25E54" w:rsidRDefault="00C25E54" w:rsidP="004D7D20">
      <w:pPr>
        <w:spacing w:after="0" w:line="240" w:lineRule="auto"/>
      </w:pPr>
      <w:r>
        <w:separator/>
      </w:r>
    </w:p>
  </w:endnote>
  <w:endnote w:type="continuationSeparator" w:id="0">
    <w:p w14:paraId="2C24AAF2" w14:textId="77777777" w:rsidR="00C25E54" w:rsidRDefault="00C25E54" w:rsidP="004D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ndale Sans UI">
    <w:charset w:val="00"/>
    <w:family w:val="auto"/>
    <w:pitch w:val="variable"/>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7FF3E5" w14:textId="77777777" w:rsidR="00C25E54" w:rsidRDefault="00C25E54" w:rsidP="004D7D20">
      <w:pPr>
        <w:spacing w:after="0" w:line="240" w:lineRule="auto"/>
      </w:pPr>
      <w:r>
        <w:separator/>
      </w:r>
    </w:p>
  </w:footnote>
  <w:footnote w:type="continuationSeparator" w:id="0">
    <w:p w14:paraId="2A4BEB26" w14:textId="77777777" w:rsidR="00C25E54" w:rsidRDefault="00C25E54" w:rsidP="004D7D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54AE6"/>
    <w:multiLevelType w:val="hybridMultilevel"/>
    <w:tmpl w:val="D2605B88"/>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3C3073E"/>
    <w:multiLevelType w:val="multilevel"/>
    <w:tmpl w:val="054A1FF8"/>
    <w:lvl w:ilvl="0">
      <w:start w:val="22"/>
      <w:numFmt w:val="decimal"/>
      <w:lvlText w:val="%1."/>
      <w:lvlJc w:val="left"/>
      <w:pPr>
        <w:ind w:left="480" w:hanging="480"/>
      </w:pPr>
      <w:rPr>
        <w:rFonts w:hint="default"/>
      </w:rPr>
    </w:lvl>
    <w:lvl w:ilvl="1">
      <w:start w:val="3"/>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 w15:restartNumberingAfterBreak="0">
    <w:nsid w:val="14BA5848"/>
    <w:multiLevelType w:val="multilevel"/>
    <w:tmpl w:val="3398A2FA"/>
    <w:lvl w:ilvl="0">
      <w:start w:val="20"/>
      <w:numFmt w:val="decimal"/>
      <w:lvlText w:val="%1."/>
      <w:lvlJc w:val="left"/>
      <w:pPr>
        <w:ind w:left="720" w:hanging="360"/>
      </w:pPr>
      <w:rPr>
        <w:rFonts w:hint="default"/>
      </w:rPr>
    </w:lvl>
    <w:lvl w:ilvl="1">
      <w:start w:val="3"/>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3930E94"/>
    <w:multiLevelType w:val="multilevel"/>
    <w:tmpl w:val="FD96EDC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3C06218"/>
    <w:multiLevelType w:val="multilevel"/>
    <w:tmpl w:val="0A6C256C"/>
    <w:lvl w:ilvl="0">
      <w:start w:val="2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58374AC"/>
    <w:multiLevelType w:val="multilevel"/>
    <w:tmpl w:val="957C5404"/>
    <w:lvl w:ilvl="0">
      <w:start w:val="2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E462498"/>
    <w:multiLevelType w:val="hybridMultilevel"/>
    <w:tmpl w:val="427E457E"/>
    <w:lvl w:ilvl="0" w:tplc="ED0EDB0E">
      <w:start w:val="2023"/>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142"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6500962"/>
    <w:multiLevelType w:val="multilevel"/>
    <w:tmpl w:val="6062F29A"/>
    <w:lvl w:ilvl="0">
      <w:start w:val="2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6971A4F"/>
    <w:multiLevelType w:val="hybridMultilevel"/>
    <w:tmpl w:val="EF96FA1C"/>
    <w:lvl w:ilvl="0" w:tplc="0426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2020741383">
    <w:abstractNumId w:val="6"/>
  </w:num>
  <w:num w:numId="2" w16cid:durableId="7099784">
    <w:abstractNumId w:val="3"/>
  </w:num>
  <w:num w:numId="3" w16cid:durableId="1009453538">
    <w:abstractNumId w:val="7"/>
  </w:num>
  <w:num w:numId="4" w16cid:durableId="2120446419">
    <w:abstractNumId w:val="9"/>
  </w:num>
  <w:num w:numId="5" w16cid:durableId="956984219">
    <w:abstractNumId w:val="0"/>
  </w:num>
  <w:num w:numId="6" w16cid:durableId="780345565">
    <w:abstractNumId w:val="2"/>
  </w:num>
  <w:num w:numId="7" w16cid:durableId="1280795721">
    <w:abstractNumId w:val="8"/>
  </w:num>
  <w:num w:numId="8" w16cid:durableId="1522665401">
    <w:abstractNumId w:val="1"/>
  </w:num>
  <w:num w:numId="9" w16cid:durableId="58863751">
    <w:abstractNumId w:val="4"/>
  </w:num>
  <w:num w:numId="10" w16cid:durableId="9858635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D20"/>
    <w:rsid w:val="00002949"/>
    <w:rsid w:val="00005D3B"/>
    <w:rsid w:val="00013443"/>
    <w:rsid w:val="00021547"/>
    <w:rsid w:val="000434F8"/>
    <w:rsid w:val="0004476F"/>
    <w:rsid w:val="00052B8F"/>
    <w:rsid w:val="00056491"/>
    <w:rsid w:val="000610CF"/>
    <w:rsid w:val="00061848"/>
    <w:rsid w:val="00067130"/>
    <w:rsid w:val="00070518"/>
    <w:rsid w:val="00070F5E"/>
    <w:rsid w:val="0007385A"/>
    <w:rsid w:val="00083B07"/>
    <w:rsid w:val="000A360D"/>
    <w:rsid w:val="000A60AB"/>
    <w:rsid w:val="000B18AB"/>
    <w:rsid w:val="000B1E87"/>
    <w:rsid w:val="000B491E"/>
    <w:rsid w:val="000B4A2E"/>
    <w:rsid w:val="000C28D7"/>
    <w:rsid w:val="000C4902"/>
    <w:rsid w:val="000C76AC"/>
    <w:rsid w:val="000D1869"/>
    <w:rsid w:val="000D5F6B"/>
    <w:rsid w:val="000D7B1E"/>
    <w:rsid w:val="000E0B85"/>
    <w:rsid w:val="000E5859"/>
    <w:rsid w:val="000E79FF"/>
    <w:rsid w:val="000F3B18"/>
    <w:rsid w:val="00100A93"/>
    <w:rsid w:val="00111B5E"/>
    <w:rsid w:val="001133A1"/>
    <w:rsid w:val="00123692"/>
    <w:rsid w:val="00141A59"/>
    <w:rsid w:val="001426CB"/>
    <w:rsid w:val="001443F1"/>
    <w:rsid w:val="00147132"/>
    <w:rsid w:val="00151917"/>
    <w:rsid w:val="00153508"/>
    <w:rsid w:val="0015367A"/>
    <w:rsid w:val="00162620"/>
    <w:rsid w:val="00170221"/>
    <w:rsid w:val="00186A33"/>
    <w:rsid w:val="001B2ABE"/>
    <w:rsid w:val="001B461C"/>
    <w:rsid w:val="001E0BB0"/>
    <w:rsid w:val="001E34F2"/>
    <w:rsid w:val="001F452E"/>
    <w:rsid w:val="001F565F"/>
    <w:rsid w:val="001F60BD"/>
    <w:rsid w:val="001F6CE3"/>
    <w:rsid w:val="00210B1F"/>
    <w:rsid w:val="00211D34"/>
    <w:rsid w:val="00212A26"/>
    <w:rsid w:val="0022445F"/>
    <w:rsid w:val="0022614E"/>
    <w:rsid w:val="00231D5E"/>
    <w:rsid w:val="002343F1"/>
    <w:rsid w:val="002421F1"/>
    <w:rsid w:val="00242E4C"/>
    <w:rsid w:val="002467D0"/>
    <w:rsid w:val="00252D16"/>
    <w:rsid w:val="00255013"/>
    <w:rsid w:val="00255F29"/>
    <w:rsid w:val="0026156B"/>
    <w:rsid w:val="002621A4"/>
    <w:rsid w:val="00266CFA"/>
    <w:rsid w:val="00276D7E"/>
    <w:rsid w:val="00282352"/>
    <w:rsid w:val="002A2815"/>
    <w:rsid w:val="002B0BA4"/>
    <w:rsid w:val="002B28AF"/>
    <w:rsid w:val="002B5E13"/>
    <w:rsid w:val="002C6295"/>
    <w:rsid w:val="002D3FFE"/>
    <w:rsid w:val="002D51E9"/>
    <w:rsid w:val="002E011C"/>
    <w:rsid w:val="002E5FC9"/>
    <w:rsid w:val="002E635F"/>
    <w:rsid w:val="002F20B4"/>
    <w:rsid w:val="003044AA"/>
    <w:rsid w:val="00304AD5"/>
    <w:rsid w:val="00312CED"/>
    <w:rsid w:val="00313DCA"/>
    <w:rsid w:val="00315F50"/>
    <w:rsid w:val="00321062"/>
    <w:rsid w:val="00323FC1"/>
    <w:rsid w:val="00324765"/>
    <w:rsid w:val="003260EC"/>
    <w:rsid w:val="003267E9"/>
    <w:rsid w:val="00336F6A"/>
    <w:rsid w:val="00343634"/>
    <w:rsid w:val="003514E7"/>
    <w:rsid w:val="003640C7"/>
    <w:rsid w:val="00364354"/>
    <w:rsid w:val="00366CC3"/>
    <w:rsid w:val="00371FB9"/>
    <w:rsid w:val="00376BAC"/>
    <w:rsid w:val="00380779"/>
    <w:rsid w:val="003912A6"/>
    <w:rsid w:val="0039756E"/>
    <w:rsid w:val="003A1547"/>
    <w:rsid w:val="003A5DB0"/>
    <w:rsid w:val="003B0F31"/>
    <w:rsid w:val="003B5F2D"/>
    <w:rsid w:val="003B6C35"/>
    <w:rsid w:val="003B7236"/>
    <w:rsid w:val="003B7C70"/>
    <w:rsid w:val="003C308C"/>
    <w:rsid w:val="003C7D25"/>
    <w:rsid w:val="003D467B"/>
    <w:rsid w:val="003E23C7"/>
    <w:rsid w:val="003E24B3"/>
    <w:rsid w:val="003E559F"/>
    <w:rsid w:val="003F069D"/>
    <w:rsid w:val="003F20B8"/>
    <w:rsid w:val="00401FB2"/>
    <w:rsid w:val="00402FBA"/>
    <w:rsid w:val="00411715"/>
    <w:rsid w:val="00414ADE"/>
    <w:rsid w:val="00420E88"/>
    <w:rsid w:val="00421341"/>
    <w:rsid w:val="00422A7C"/>
    <w:rsid w:val="00423D96"/>
    <w:rsid w:val="00430443"/>
    <w:rsid w:val="00430A44"/>
    <w:rsid w:val="004374FA"/>
    <w:rsid w:val="00441B3E"/>
    <w:rsid w:val="00442D8A"/>
    <w:rsid w:val="00456FAA"/>
    <w:rsid w:val="004703DE"/>
    <w:rsid w:val="0047199A"/>
    <w:rsid w:val="004772FB"/>
    <w:rsid w:val="004816A5"/>
    <w:rsid w:val="00483FEF"/>
    <w:rsid w:val="00485BFA"/>
    <w:rsid w:val="00486C9B"/>
    <w:rsid w:val="004A49AC"/>
    <w:rsid w:val="004B0FC1"/>
    <w:rsid w:val="004B3BBE"/>
    <w:rsid w:val="004C5974"/>
    <w:rsid w:val="004D123D"/>
    <w:rsid w:val="004D6CE9"/>
    <w:rsid w:val="004D7D20"/>
    <w:rsid w:val="004E0AE5"/>
    <w:rsid w:val="004E3B34"/>
    <w:rsid w:val="004E638F"/>
    <w:rsid w:val="004F226D"/>
    <w:rsid w:val="004F3275"/>
    <w:rsid w:val="004F5C09"/>
    <w:rsid w:val="004F7A26"/>
    <w:rsid w:val="005028D8"/>
    <w:rsid w:val="00511542"/>
    <w:rsid w:val="00515F1E"/>
    <w:rsid w:val="00522FEB"/>
    <w:rsid w:val="0052306E"/>
    <w:rsid w:val="00524192"/>
    <w:rsid w:val="005245DC"/>
    <w:rsid w:val="00524D0B"/>
    <w:rsid w:val="005322CF"/>
    <w:rsid w:val="00546626"/>
    <w:rsid w:val="0055187E"/>
    <w:rsid w:val="00552779"/>
    <w:rsid w:val="005623C4"/>
    <w:rsid w:val="00567880"/>
    <w:rsid w:val="00581802"/>
    <w:rsid w:val="00584242"/>
    <w:rsid w:val="0059070B"/>
    <w:rsid w:val="00592C2A"/>
    <w:rsid w:val="00592E64"/>
    <w:rsid w:val="005945BA"/>
    <w:rsid w:val="00594D20"/>
    <w:rsid w:val="005A1B01"/>
    <w:rsid w:val="005A2778"/>
    <w:rsid w:val="005A371C"/>
    <w:rsid w:val="005B38B3"/>
    <w:rsid w:val="005B5904"/>
    <w:rsid w:val="005B73FE"/>
    <w:rsid w:val="005C3566"/>
    <w:rsid w:val="005C41A8"/>
    <w:rsid w:val="005C6F27"/>
    <w:rsid w:val="005C7A4E"/>
    <w:rsid w:val="005E2284"/>
    <w:rsid w:val="005E71CE"/>
    <w:rsid w:val="005F36CC"/>
    <w:rsid w:val="00601D56"/>
    <w:rsid w:val="006035BC"/>
    <w:rsid w:val="00605E9F"/>
    <w:rsid w:val="00610097"/>
    <w:rsid w:val="00611461"/>
    <w:rsid w:val="00612764"/>
    <w:rsid w:val="00621CD9"/>
    <w:rsid w:val="006307A1"/>
    <w:rsid w:val="00630FA7"/>
    <w:rsid w:val="006419E5"/>
    <w:rsid w:val="00643F23"/>
    <w:rsid w:val="00644253"/>
    <w:rsid w:val="00656BE2"/>
    <w:rsid w:val="00656FF8"/>
    <w:rsid w:val="006621F4"/>
    <w:rsid w:val="00665B9E"/>
    <w:rsid w:val="00673281"/>
    <w:rsid w:val="0068263E"/>
    <w:rsid w:val="006876DF"/>
    <w:rsid w:val="00690D2B"/>
    <w:rsid w:val="0069349E"/>
    <w:rsid w:val="006B23BC"/>
    <w:rsid w:val="006B5E08"/>
    <w:rsid w:val="006B68E5"/>
    <w:rsid w:val="006B6B8F"/>
    <w:rsid w:val="006C079D"/>
    <w:rsid w:val="006C5B95"/>
    <w:rsid w:val="006D0C5C"/>
    <w:rsid w:val="006D2927"/>
    <w:rsid w:val="006D6D82"/>
    <w:rsid w:val="006F11C0"/>
    <w:rsid w:val="006F5239"/>
    <w:rsid w:val="00707990"/>
    <w:rsid w:val="0071076B"/>
    <w:rsid w:val="0071733C"/>
    <w:rsid w:val="007200D7"/>
    <w:rsid w:val="00721A15"/>
    <w:rsid w:val="007263E5"/>
    <w:rsid w:val="0073157E"/>
    <w:rsid w:val="00736400"/>
    <w:rsid w:val="00737059"/>
    <w:rsid w:val="00745C0D"/>
    <w:rsid w:val="007539DC"/>
    <w:rsid w:val="00760EAA"/>
    <w:rsid w:val="0076100E"/>
    <w:rsid w:val="007657EB"/>
    <w:rsid w:val="00767E5A"/>
    <w:rsid w:val="007703D3"/>
    <w:rsid w:val="007747FE"/>
    <w:rsid w:val="0077793C"/>
    <w:rsid w:val="007824EB"/>
    <w:rsid w:val="007842CA"/>
    <w:rsid w:val="00793709"/>
    <w:rsid w:val="00796FAE"/>
    <w:rsid w:val="00797204"/>
    <w:rsid w:val="007B1D7A"/>
    <w:rsid w:val="007C7FAA"/>
    <w:rsid w:val="007D3FB7"/>
    <w:rsid w:val="007E4E5C"/>
    <w:rsid w:val="007F19F8"/>
    <w:rsid w:val="007F3082"/>
    <w:rsid w:val="00800DDF"/>
    <w:rsid w:val="00801C6D"/>
    <w:rsid w:val="008075D1"/>
    <w:rsid w:val="00807761"/>
    <w:rsid w:val="00812739"/>
    <w:rsid w:val="00817418"/>
    <w:rsid w:val="00820809"/>
    <w:rsid w:val="00820A7E"/>
    <w:rsid w:val="00825609"/>
    <w:rsid w:val="00826BBE"/>
    <w:rsid w:val="00830037"/>
    <w:rsid w:val="0083376C"/>
    <w:rsid w:val="00833CA7"/>
    <w:rsid w:val="00834471"/>
    <w:rsid w:val="00834C26"/>
    <w:rsid w:val="00843B32"/>
    <w:rsid w:val="008440D2"/>
    <w:rsid w:val="00846C91"/>
    <w:rsid w:val="00854ABF"/>
    <w:rsid w:val="00861A27"/>
    <w:rsid w:val="00871F76"/>
    <w:rsid w:val="00877C44"/>
    <w:rsid w:val="00882CF9"/>
    <w:rsid w:val="008851AB"/>
    <w:rsid w:val="00894C01"/>
    <w:rsid w:val="008A095F"/>
    <w:rsid w:val="008B75D0"/>
    <w:rsid w:val="008D6119"/>
    <w:rsid w:val="008D7DA9"/>
    <w:rsid w:val="008E292D"/>
    <w:rsid w:val="008F15D4"/>
    <w:rsid w:val="00902179"/>
    <w:rsid w:val="009051B9"/>
    <w:rsid w:val="009053B7"/>
    <w:rsid w:val="00913C8C"/>
    <w:rsid w:val="00927070"/>
    <w:rsid w:val="009307F0"/>
    <w:rsid w:val="00931484"/>
    <w:rsid w:val="00935572"/>
    <w:rsid w:val="00935A87"/>
    <w:rsid w:val="0095203D"/>
    <w:rsid w:val="00965D6F"/>
    <w:rsid w:val="00977615"/>
    <w:rsid w:val="009822D4"/>
    <w:rsid w:val="00985C7F"/>
    <w:rsid w:val="00986C00"/>
    <w:rsid w:val="00991119"/>
    <w:rsid w:val="009A0939"/>
    <w:rsid w:val="009A5D6F"/>
    <w:rsid w:val="009A7176"/>
    <w:rsid w:val="009B0544"/>
    <w:rsid w:val="009B23C3"/>
    <w:rsid w:val="009B384F"/>
    <w:rsid w:val="009B7930"/>
    <w:rsid w:val="009C3525"/>
    <w:rsid w:val="009C3909"/>
    <w:rsid w:val="009E07A9"/>
    <w:rsid w:val="009E1559"/>
    <w:rsid w:val="009E2C62"/>
    <w:rsid w:val="009E6A95"/>
    <w:rsid w:val="009E7D42"/>
    <w:rsid w:val="009F2D2F"/>
    <w:rsid w:val="009F3E83"/>
    <w:rsid w:val="009F5A05"/>
    <w:rsid w:val="009F7575"/>
    <w:rsid w:val="009F7EEB"/>
    <w:rsid w:val="00A03BD0"/>
    <w:rsid w:val="00A05C88"/>
    <w:rsid w:val="00A14913"/>
    <w:rsid w:val="00A1502B"/>
    <w:rsid w:val="00A16630"/>
    <w:rsid w:val="00A23AB2"/>
    <w:rsid w:val="00A33AE0"/>
    <w:rsid w:val="00A36DAB"/>
    <w:rsid w:val="00A4254A"/>
    <w:rsid w:val="00A46015"/>
    <w:rsid w:val="00A551E7"/>
    <w:rsid w:val="00A5587B"/>
    <w:rsid w:val="00A77246"/>
    <w:rsid w:val="00A80B96"/>
    <w:rsid w:val="00A90847"/>
    <w:rsid w:val="00A9516D"/>
    <w:rsid w:val="00A962AD"/>
    <w:rsid w:val="00A969C9"/>
    <w:rsid w:val="00A9721F"/>
    <w:rsid w:val="00AA0B97"/>
    <w:rsid w:val="00AA3A3A"/>
    <w:rsid w:val="00AA677B"/>
    <w:rsid w:val="00AB36BE"/>
    <w:rsid w:val="00AC77DE"/>
    <w:rsid w:val="00AD0126"/>
    <w:rsid w:val="00AD1704"/>
    <w:rsid w:val="00AD2183"/>
    <w:rsid w:val="00AD2250"/>
    <w:rsid w:val="00AD6BE1"/>
    <w:rsid w:val="00AE6404"/>
    <w:rsid w:val="00AF3B0F"/>
    <w:rsid w:val="00AF7C4C"/>
    <w:rsid w:val="00B01E24"/>
    <w:rsid w:val="00B0531F"/>
    <w:rsid w:val="00B20F58"/>
    <w:rsid w:val="00B21887"/>
    <w:rsid w:val="00B27F0C"/>
    <w:rsid w:val="00B30496"/>
    <w:rsid w:val="00B305D2"/>
    <w:rsid w:val="00B31F01"/>
    <w:rsid w:val="00B33818"/>
    <w:rsid w:val="00B353B7"/>
    <w:rsid w:val="00B3777E"/>
    <w:rsid w:val="00B445A8"/>
    <w:rsid w:val="00B5621D"/>
    <w:rsid w:val="00B668F8"/>
    <w:rsid w:val="00B84167"/>
    <w:rsid w:val="00B91D57"/>
    <w:rsid w:val="00B970DA"/>
    <w:rsid w:val="00BA2808"/>
    <w:rsid w:val="00BA3686"/>
    <w:rsid w:val="00BB4300"/>
    <w:rsid w:val="00BB6E66"/>
    <w:rsid w:val="00BC411D"/>
    <w:rsid w:val="00BC7765"/>
    <w:rsid w:val="00BD2832"/>
    <w:rsid w:val="00BD5E07"/>
    <w:rsid w:val="00BE2B1C"/>
    <w:rsid w:val="00BE2DA9"/>
    <w:rsid w:val="00BE3B71"/>
    <w:rsid w:val="00BE5D43"/>
    <w:rsid w:val="00BF0AFB"/>
    <w:rsid w:val="00BF574E"/>
    <w:rsid w:val="00BF5BB6"/>
    <w:rsid w:val="00C017B3"/>
    <w:rsid w:val="00C079C4"/>
    <w:rsid w:val="00C15EA0"/>
    <w:rsid w:val="00C25E54"/>
    <w:rsid w:val="00C3120B"/>
    <w:rsid w:val="00C36164"/>
    <w:rsid w:val="00C40EE2"/>
    <w:rsid w:val="00C423E8"/>
    <w:rsid w:val="00C50903"/>
    <w:rsid w:val="00C579FE"/>
    <w:rsid w:val="00C57C78"/>
    <w:rsid w:val="00C64D87"/>
    <w:rsid w:val="00C85194"/>
    <w:rsid w:val="00C90121"/>
    <w:rsid w:val="00C90659"/>
    <w:rsid w:val="00C95193"/>
    <w:rsid w:val="00C952EC"/>
    <w:rsid w:val="00CA3C0C"/>
    <w:rsid w:val="00CA67B3"/>
    <w:rsid w:val="00CA7094"/>
    <w:rsid w:val="00CA7D59"/>
    <w:rsid w:val="00CB009B"/>
    <w:rsid w:val="00CB2ED4"/>
    <w:rsid w:val="00CB5D37"/>
    <w:rsid w:val="00CC2C4E"/>
    <w:rsid w:val="00CC7C79"/>
    <w:rsid w:val="00CD37E5"/>
    <w:rsid w:val="00CE18CE"/>
    <w:rsid w:val="00CE4141"/>
    <w:rsid w:val="00CE4907"/>
    <w:rsid w:val="00CE6F04"/>
    <w:rsid w:val="00D05476"/>
    <w:rsid w:val="00D06112"/>
    <w:rsid w:val="00D06984"/>
    <w:rsid w:val="00D106EB"/>
    <w:rsid w:val="00D127C0"/>
    <w:rsid w:val="00D24F8F"/>
    <w:rsid w:val="00D319EA"/>
    <w:rsid w:val="00D31E44"/>
    <w:rsid w:val="00D32804"/>
    <w:rsid w:val="00D425FB"/>
    <w:rsid w:val="00D515A8"/>
    <w:rsid w:val="00D53004"/>
    <w:rsid w:val="00D5696D"/>
    <w:rsid w:val="00D57B18"/>
    <w:rsid w:val="00D60B07"/>
    <w:rsid w:val="00D67D2E"/>
    <w:rsid w:val="00D7157C"/>
    <w:rsid w:val="00D71FB4"/>
    <w:rsid w:val="00D74812"/>
    <w:rsid w:val="00D87F65"/>
    <w:rsid w:val="00D90B21"/>
    <w:rsid w:val="00D911C5"/>
    <w:rsid w:val="00D91C56"/>
    <w:rsid w:val="00D9547D"/>
    <w:rsid w:val="00D969AA"/>
    <w:rsid w:val="00D96AA6"/>
    <w:rsid w:val="00DB6F06"/>
    <w:rsid w:val="00DC0200"/>
    <w:rsid w:val="00DC329B"/>
    <w:rsid w:val="00DC7AF7"/>
    <w:rsid w:val="00DE0F10"/>
    <w:rsid w:val="00DE2D1A"/>
    <w:rsid w:val="00DF3B7C"/>
    <w:rsid w:val="00DF425D"/>
    <w:rsid w:val="00DF7D02"/>
    <w:rsid w:val="00E0471F"/>
    <w:rsid w:val="00E11517"/>
    <w:rsid w:val="00E12775"/>
    <w:rsid w:val="00E14AA1"/>
    <w:rsid w:val="00E20DE8"/>
    <w:rsid w:val="00E211A0"/>
    <w:rsid w:val="00E22880"/>
    <w:rsid w:val="00E337E7"/>
    <w:rsid w:val="00E349E3"/>
    <w:rsid w:val="00E35684"/>
    <w:rsid w:val="00E36713"/>
    <w:rsid w:val="00E47C44"/>
    <w:rsid w:val="00E52271"/>
    <w:rsid w:val="00E5263C"/>
    <w:rsid w:val="00E657DE"/>
    <w:rsid w:val="00E67036"/>
    <w:rsid w:val="00E829A1"/>
    <w:rsid w:val="00E9157C"/>
    <w:rsid w:val="00EA0CC6"/>
    <w:rsid w:val="00EA620F"/>
    <w:rsid w:val="00EB6818"/>
    <w:rsid w:val="00EC20BD"/>
    <w:rsid w:val="00EC34DC"/>
    <w:rsid w:val="00EC44FD"/>
    <w:rsid w:val="00EC63BA"/>
    <w:rsid w:val="00EE014A"/>
    <w:rsid w:val="00EE426C"/>
    <w:rsid w:val="00EF2BFD"/>
    <w:rsid w:val="00EF78EF"/>
    <w:rsid w:val="00F02A27"/>
    <w:rsid w:val="00F0440B"/>
    <w:rsid w:val="00F14739"/>
    <w:rsid w:val="00F22228"/>
    <w:rsid w:val="00F25088"/>
    <w:rsid w:val="00F253A7"/>
    <w:rsid w:val="00F31808"/>
    <w:rsid w:val="00F36222"/>
    <w:rsid w:val="00F41E15"/>
    <w:rsid w:val="00F42914"/>
    <w:rsid w:val="00F42C3F"/>
    <w:rsid w:val="00F618FE"/>
    <w:rsid w:val="00F6715F"/>
    <w:rsid w:val="00F910CC"/>
    <w:rsid w:val="00F91C6E"/>
    <w:rsid w:val="00F9276C"/>
    <w:rsid w:val="00F96422"/>
    <w:rsid w:val="00FA0A9A"/>
    <w:rsid w:val="00FA134C"/>
    <w:rsid w:val="00FA334B"/>
    <w:rsid w:val="00FB028D"/>
    <w:rsid w:val="00FB112C"/>
    <w:rsid w:val="00FB190F"/>
    <w:rsid w:val="00FB465B"/>
    <w:rsid w:val="00FC0BBE"/>
    <w:rsid w:val="00FC1BCE"/>
    <w:rsid w:val="00FC20D7"/>
    <w:rsid w:val="00FC38CB"/>
    <w:rsid w:val="00FD3D93"/>
    <w:rsid w:val="00FD45C0"/>
    <w:rsid w:val="00FD6D7F"/>
    <w:rsid w:val="00FE0B5E"/>
    <w:rsid w:val="00FF05EA"/>
    <w:rsid w:val="00FF0A66"/>
    <w:rsid w:val="00FF569D"/>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FB681"/>
  <w15:docId w15:val="{D9CC8537-7C00-47DD-95E5-160D61571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E6A95"/>
    <w:rPr>
      <w:sz w:val="16"/>
      <w:szCs w:val="16"/>
    </w:rPr>
  </w:style>
  <w:style w:type="paragraph" w:styleId="CommentText">
    <w:name w:val="annotation text"/>
    <w:basedOn w:val="Normal"/>
    <w:link w:val="CommentTextChar"/>
    <w:uiPriority w:val="99"/>
    <w:unhideWhenUsed/>
    <w:rsid w:val="009E6A95"/>
    <w:pPr>
      <w:spacing w:line="240" w:lineRule="auto"/>
    </w:pPr>
    <w:rPr>
      <w:sz w:val="20"/>
      <w:szCs w:val="20"/>
    </w:rPr>
  </w:style>
  <w:style w:type="character" w:customStyle="1" w:styleId="CommentTextChar">
    <w:name w:val="Comment Text Char"/>
    <w:basedOn w:val="DefaultParagraphFont"/>
    <w:link w:val="CommentText"/>
    <w:uiPriority w:val="99"/>
    <w:rsid w:val="009E6A95"/>
    <w:rPr>
      <w:sz w:val="20"/>
      <w:szCs w:val="20"/>
    </w:rPr>
  </w:style>
  <w:style w:type="paragraph" w:styleId="CommentSubject">
    <w:name w:val="annotation subject"/>
    <w:basedOn w:val="CommentText"/>
    <w:next w:val="CommentText"/>
    <w:link w:val="CommentSubjectChar"/>
    <w:uiPriority w:val="99"/>
    <w:semiHidden/>
    <w:unhideWhenUsed/>
    <w:rsid w:val="009E6A95"/>
    <w:rPr>
      <w:b/>
      <w:bCs/>
    </w:rPr>
  </w:style>
  <w:style w:type="character" w:customStyle="1" w:styleId="CommentSubjectChar">
    <w:name w:val="Comment Subject Char"/>
    <w:basedOn w:val="CommentTextChar"/>
    <w:link w:val="CommentSubject"/>
    <w:uiPriority w:val="99"/>
    <w:semiHidden/>
    <w:rsid w:val="009E6A95"/>
    <w:rPr>
      <w:b/>
      <w:bCs/>
      <w:sz w:val="20"/>
      <w:szCs w:val="20"/>
    </w:rPr>
  </w:style>
  <w:style w:type="paragraph" w:styleId="ListParagraph">
    <w:name w:val="List Paragraph"/>
    <w:basedOn w:val="Normal"/>
    <w:uiPriority w:val="34"/>
    <w:qFormat/>
    <w:rsid w:val="00210B1F"/>
    <w:pPr>
      <w:ind w:left="720"/>
      <w:contextualSpacing/>
    </w:pPr>
  </w:style>
  <w:style w:type="character" w:styleId="Hyperlink">
    <w:name w:val="Hyperlink"/>
    <w:basedOn w:val="DefaultParagraphFont"/>
    <w:uiPriority w:val="99"/>
    <w:unhideWhenUsed/>
    <w:rsid w:val="000C4902"/>
    <w:rPr>
      <w:color w:val="0563C1"/>
      <w:u w:val="single"/>
    </w:rPr>
  </w:style>
  <w:style w:type="character" w:styleId="UnresolvedMention">
    <w:name w:val="Unresolved Mention"/>
    <w:basedOn w:val="DefaultParagraphFont"/>
    <w:uiPriority w:val="99"/>
    <w:semiHidden/>
    <w:unhideWhenUsed/>
    <w:rsid w:val="009B0544"/>
    <w:rPr>
      <w:color w:val="605E5C"/>
      <w:shd w:val="clear" w:color="auto" w:fill="E1DFDD"/>
    </w:rPr>
  </w:style>
  <w:style w:type="paragraph" w:styleId="Revision">
    <w:name w:val="Revision"/>
    <w:hidden/>
    <w:uiPriority w:val="99"/>
    <w:semiHidden/>
    <w:rsid w:val="00324765"/>
    <w:pPr>
      <w:spacing w:after="0" w:line="240" w:lineRule="auto"/>
    </w:pPr>
  </w:style>
  <w:style w:type="paragraph" w:customStyle="1" w:styleId="NApunkts1">
    <w:name w:val="NA punkts 1"/>
    <w:basedOn w:val="Normal"/>
    <w:link w:val="NApunkts1Rakstz"/>
    <w:qFormat/>
    <w:rsid w:val="00643F23"/>
    <w:pPr>
      <w:numPr>
        <w:numId w:val="3"/>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643F23"/>
    <w:pPr>
      <w:keepLines/>
      <w:numPr>
        <w:ilvl w:val="1"/>
        <w:numId w:val="3"/>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643F23"/>
    <w:pPr>
      <w:keepLines/>
      <w:numPr>
        <w:ilvl w:val="2"/>
        <w:numId w:val="3"/>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643F23"/>
    <w:pPr>
      <w:keepLines/>
      <w:numPr>
        <w:ilvl w:val="3"/>
        <w:numId w:val="3"/>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FC20D7"/>
    <w:rPr>
      <w:rFonts w:ascii="Times New Roman" w:eastAsia="Times New Roman" w:hAnsi="Times New Roman" w:cs="Times New Roman"/>
      <w:sz w:val="24"/>
      <w:szCs w:val="24"/>
      <w:lang w:eastAsia="lv-LV"/>
    </w:rPr>
  </w:style>
  <w:style w:type="paragraph" w:customStyle="1" w:styleId="Default">
    <w:name w:val="Default"/>
    <w:rsid w:val="00FC20D7"/>
    <w:pPr>
      <w:autoSpaceDE w:val="0"/>
      <w:autoSpaceDN w:val="0"/>
      <w:adjustRightInd w:val="0"/>
      <w:spacing w:after="0" w:line="240" w:lineRule="auto"/>
    </w:pPr>
    <w:rPr>
      <w:rFonts w:ascii="Arial" w:hAnsi="Arial" w:cs="Arial"/>
      <w:color w:val="000000"/>
      <w:sz w:val="24"/>
      <w:szCs w:val="24"/>
    </w:rPr>
  </w:style>
  <w:style w:type="character" w:styleId="PlaceholderText">
    <w:name w:val="Placeholder Text"/>
    <w:basedOn w:val="DefaultParagraphFont"/>
    <w:uiPriority w:val="99"/>
    <w:semiHidden/>
    <w:rsid w:val="009F75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447218">
      <w:bodyDiv w:val="1"/>
      <w:marLeft w:val="0"/>
      <w:marRight w:val="0"/>
      <w:marTop w:val="0"/>
      <w:marBottom w:val="0"/>
      <w:divBdr>
        <w:top w:val="none" w:sz="0" w:space="0" w:color="auto"/>
        <w:left w:val="none" w:sz="0" w:space="0" w:color="auto"/>
        <w:bottom w:val="none" w:sz="0" w:space="0" w:color="auto"/>
        <w:right w:val="none" w:sz="0" w:space="0" w:color="auto"/>
      </w:divBdr>
    </w:div>
    <w:div w:id="722944853">
      <w:bodyDiv w:val="1"/>
      <w:marLeft w:val="0"/>
      <w:marRight w:val="0"/>
      <w:marTop w:val="0"/>
      <w:marBottom w:val="0"/>
      <w:divBdr>
        <w:top w:val="none" w:sz="0" w:space="0" w:color="auto"/>
        <w:left w:val="none" w:sz="0" w:space="0" w:color="auto"/>
        <w:bottom w:val="none" w:sz="0" w:space="0" w:color="auto"/>
        <w:right w:val="none" w:sz="0" w:space="0" w:color="auto"/>
      </w:divBdr>
    </w:div>
    <w:div w:id="981930715">
      <w:bodyDiv w:val="1"/>
      <w:marLeft w:val="0"/>
      <w:marRight w:val="0"/>
      <w:marTop w:val="0"/>
      <w:marBottom w:val="0"/>
      <w:divBdr>
        <w:top w:val="none" w:sz="0" w:space="0" w:color="auto"/>
        <w:left w:val="none" w:sz="0" w:space="0" w:color="auto"/>
        <w:bottom w:val="none" w:sz="0" w:space="0" w:color="auto"/>
        <w:right w:val="none" w:sz="0" w:space="0" w:color="auto"/>
      </w:divBdr>
    </w:div>
    <w:div w:id="1403719383">
      <w:bodyDiv w:val="1"/>
      <w:marLeft w:val="0"/>
      <w:marRight w:val="0"/>
      <w:marTop w:val="0"/>
      <w:marBottom w:val="0"/>
      <w:divBdr>
        <w:top w:val="none" w:sz="0" w:space="0" w:color="auto"/>
        <w:left w:val="none" w:sz="0" w:space="0" w:color="auto"/>
        <w:bottom w:val="none" w:sz="0" w:space="0" w:color="auto"/>
        <w:right w:val="none" w:sz="0" w:space="0" w:color="auto"/>
      </w:divBdr>
    </w:div>
    <w:div w:id="1699697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bank.lv" TargetMode="Externa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CCBB5C4E59046E2A08D50AB651D9CCC"/>
        <w:category>
          <w:name w:val="General"/>
          <w:gallery w:val="placeholder"/>
        </w:category>
        <w:types>
          <w:type w:val="bbPlcHdr"/>
        </w:types>
        <w:behaviors>
          <w:behavior w:val="content"/>
        </w:behaviors>
        <w:guid w:val="{EBF69E39-A6B9-4878-A318-2D5E5D763EBE}"/>
      </w:docPartPr>
      <w:docPartBody>
        <w:p w:rsidR="00C13C38" w:rsidRDefault="00C13C38" w:rsidP="00C13C38">
          <w:pPr>
            <w:pStyle w:val="7CCBB5C4E59046E2A08D50AB651D9CCC"/>
          </w:pPr>
          <w:r w:rsidRPr="00F5647B">
            <w:rPr>
              <w:rStyle w:val="PlaceholderText"/>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ndale Sans UI">
    <w:charset w:val="00"/>
    <w:family w:val="auto"/>
    <w:pitch w:val="variable"/>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C38"/>
    <w:rsid w:val="001B2ABE"/>
    <w:rsid w:val="00252D16"/>
    <w:rsid w:val="003E23C7"/>
    <w:rsid w:val="004A49AC"/>
    <w:rsid w:val="00581802"/>
    <w:rsid w:val="008D7DA9"/>
    <w:rsid w:val="00991119"/>
    <w:rsid w:val="00C13C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3C38"/>
    <w:rPr>
      <w:color w:val="808080"/>
    </w:rPr>
  </w:style>
  <w:style w:type="paragraph" w:customStyle="1" w:styleId="7CCBB5C4E59046E2A08D50AB651D9CCC">
    <w:name w:val="7CCBB5C4E59046E2A08D50AB651D9CCC"/>
    <w:rsid w:val="00C13C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E1010F-DB22-44E1-A48B-7B8376DB2A32}">
  <ds:schemaRefs>
    <ds:schemaRef ds:uri="http://schemas.microsoft.com/sharepoint/v3/contenttype/forms"/>
  </ds:schemaRefs>
</ds:datastoreItem>
</file>

<file path=customXml/itemProps2.xml><?xml version="1.0" encoding="utf-8"?>
<ds:datastoreItem xmlns:ds="http://schemas.openxmlformats.org/officeDocument/2006/customXml" ds:itemID="{9D88E76C-957A-4E3B-97D0-C4F62E546F1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E828A5-75A6-40F1-857E-E2ED37AC0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12</Pages>
  <Words>17848</Words>
  <Characters>10174</Characters>
  <Application>Microsoft Office Word</Application>
  <DocSecurity>0</DocSecurity>
  <Lines>84</Lines>
  <Paragraphs>55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Ivars Avotiņš</dc:creator>
  <cp:keywords/>
  <dc:description/>
  <cp:lastModifiedBy>Ilze Grava</cp:lastModifiedBy>
  <cp:revision>57</cp:revision>
  <cp:lastPrinted>2024-09-03T07:58:00Z</cp:lastPrinted>
  <dcterms:created xsi:type="dcterms:W3CDTF">2024-09-03T07:15:00Z</dcterms:created>
  <dcterms:modified xsi:type="dcterms:W3CDTF">2024-10-11T13:08:00Z</dcterms:modified>
</cp:coreProperties>
</file>