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704E1C" w14:textId="77777777" w:rsidR="009C42A8" w:rsidRPr="0079205D" w:rsidRDefault="00715078"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A530D195A3B472EBD71E65C9AC99BF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F7142B2"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1D488E7" w14:textId="77777777" w:rsidTr="00723141">
        <w:sdt>
          <w:sdtPr>
            <w:rPr>
              <w:rFonts w:cs="Times New Roman"/>
            </w:rPr>
            <w:id w:val="25447574"/>
            <w:lock w:val="sdtLocked"/>
            <w:placeholder>
              <w:docPart w:val="DDDC62970CF24099A9FE088B8B50AB63"/>
            </w:placeholder>
            <w:showingPlcHdr/>
          </w:sdtPr>
          <w:sdtEndPr/>
          <w:sdtContent>
            <w:tc>
              <w:tcPr>
                <w:tcW w:w="4360" w:type="dxa"/>
                <w:vAlign w:val="bottom"/>
              </w:tcPr>
              <w:p w14:paraId="071854D3"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4B7AD1EF" w14:textId="77777777" w:rsidR="003C1EF2" w:rsidRDefault="00715078" w:rsidP="00B661AA">
            <w:pPr>
              <w:pStyle w:val="NoSpacing"/>
              <w:ind w:right="-111"/>
              <w:jc w:val="right"/>
            </w:pPr>
            <w:sdt>
              <w:sdtPr>
                <w:id w:val="32932642"/>
                <w:lock w:val="sdtContentLocked"/>
                <w:placeholder>
                  <w:docPart w:val="63187869D2564BD691AC663B6F91E956"/>
                </w:placeholder>
                <w:showingPlcHdr/>
              </w:sdtPr>
              <w:sdtEndPr/>
              <w:sdtContent>
                <w:r w:rsidR="00F13DD7">
                  <w:t xml:space="preserve">Noteikumi </w:t>
                </w:r>
              </w:sdtContent>
            </w:sdt>
            <w:sdt>
              <w:sdtPr>
                <w:id w:val="25447619"/>
                <w:lock w:val="sdtContentLocked"/>
                <w:placeholder>
                  <w:docPart w:val="8BC8F9AB98484D40954A3CD1ED480311"/>
                </w:placeholder>
                <w:showingPlcHdr/>
              </w:sdtPr>
              <w:sdtEndPr/>
              <w:sdtContent>
                <w:r w:rsidR="003C1EF2">
                  <w:t xml:space="preserve">Nr. </w:t>
                </w:r>
              </w:sdtContent>
            </w:sdt>
            <w:sdt>
              <w:sdtPr>
                <w:id w:val="25447645"/>
                <w:lock w:val="sdtLocked"/>
                <w:placeholder>
                  <w:docPart w:val="8B41FAEC067E44B398A75CCBDFC570C8"/>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DE84B278D7C54D7D8CB35A3CD32267C2"/>
        </w:placeholder>
        <w:showingPlcHdr/>
      </w:sdtPr>
      <w:sdtEndPr/>
      <w:sdtContent>
        <w:p w14:paraId="1194DFE9" w14:textId="77777777" w:rsidR="003C1EF2" w:rsidRDefault="00C2284A" w:rsidP="00C2284A">
          <w:pPr>
            <w:rPr>
              <w:rFonts w:cs="Times New Roman"/>
              <w:szCs w:val="24"/>
            </w:rPr>
          </w:pPr>
          <w:r>
            <w:rPr>
              <w:rFonts w:cs="Times New Roman"/>
              <w:szCs w:val="24"/>
            </w:rPr>
            <w:t>Rīgā</w:t>
          </w:r>
        </w:p>
      </w:sdtContent>
    </w:sdt>
    <w:p w14:paraId="175EA6E4" w14:textId="12139706" w:rsidR="00C2284A" w:rsidRDefault="00715078" w:rsidP="00C2284A">
      <w:pPr>
        <w:spacing w:before="240" w:after="240"/>
        <w:rPr>
          <w:rFonts w:cs="Times New Roman"/>
          <w:b/>
          <w:szCs w:val="24"/>
        </w:rPr>
      </w:pPr>
      <w:sdt>
        <w:sdtPr>
          <w:rPr>
            <w:rFonts w:cs="Times New Roman"/>
            <w:b/>
            <w:szCs w:val="24"/>
          </w:rPr>
          <w:alias w:val="Nosaukums"/>
          <w:tag w:val="Nosaukums"/>
          <w:id w:val="25447728"/>
          <w:placeholder>
            <w:docPart w:val="48BA33E2D060429F83C4B69289FADCFB"/>
          </w:placeholder>
        </w:sdtPr>
        <w:sdtEndPr/>
        <w:sdtContent>
          <w:bookmarkStart w:id="1" w:name="_Hlk179907852"/>
          <w:sdt>
            <w:sdtPr>
              <w:rPr>
                <w:rFonts w:cs="Times New Roman"/>
                <w:b/>
                <w:szCs w:val="24"/>
              </w:rPr>
              <w:alias w:val="Nosaukums"/>
              <w:tag w:val="Nosaukums"/>
              <w:id w:val="-1231621081"/>
              <w:placeholder>
                <w:docPart w:val="60829BCE850F43CEAEC92144C8E92F90"/>
              </w:placeholder>
            </w:sdtPr>
            <w:sdtEndPr/>
            <w:sdtContent>
              <w:r w:rsidR="00452E2E" w:rsidRPr="005913F2">
                <w:rPr>
                  <w:rFonts w:cs="Times New Roman"/>
                  <w:b/>
                  <w:szCs w:val="24"/>
                </w:rPr>
                <w:t xml:space="preserve">Apdrošināšanas </w:t>
              </w:r>
              <w:r w:rsidR="00F74D86">
                <w:rPr>
                  <w:rFonts w:cs="Times New Roman"/>
                  <w:b/>
                  <w:szCs w:val="24"/>
                </w:rPr>
                <w:t>un</w:t>
              </w:r>
              <w:r w:rsidR="00452E2E" w:rsidRPr="005913F2">
                <w:rPr>
                  <w:rFonts w:cs="Times New Roman"/>
                  <w:b/>
                  <w:szCs w:val="24"/>
                </w:rPr>
                <w:t xml:space="preserve"> pārapdrošināšanas sabiedrīb</w:t>
              </w:r>
              <w:r w:rsidR="00F74D86">
                <w:rPr>
                  <w:rFonts w:cs="Times New Roman"/>
                  <w:b/>
                  <w:szCs w:val="24"/>
                </w:rPr>
                <w:t>u</w:t>
              </w:r>
              <w:r w:rsidR="00452E2E" w:rsidRPr="005913F2">
                <w:rPr>
                  <w:rFonts w:cs="Times New Roman"/>
                  <w:b/>
                  <w:szCs w:val="24"/>
                </w:rPr>
                <w:t xml:space="preserve"> grupas maksātspējas aprēķina noteikumi</w:t>
              </w:r>
            </w:sdtContent>
          </w:sdt>
          <w:bookmarkEnd w:id="1"/>
        </w:sdtContent>
      </w:sdt>
    </w:p>
    <w:p w14:paraId="253549FA" w14:textId="77777777" w:rsidR="00C2284A" w:rsidRDefault="00715078" w:rsidP="00DB385B">
      <w:pPr>
        <w:jc w:val="right"/>
        <w:rPr>
          <w:rFonts w:cs="Times New Roman"/>
          <w:szCs w:val="24"/>
        </w:rPr>
      </w:pPr>
      <w:sdt>
        <w:sdtPr>
          <w:rPr>
            <w:rFonts w:cs="Times New Roman"/>
            <w:color w:val="808080"/>
            <w:szCs w:val="24"/>
          </w:rPr>
          <w:id w:val="32932717"/>
          <w:lock w:val="sdtContentLocked"/>
          <w:placeholder>
            <w:docPart w:val="C90A4B061D79461A89F5C9F525D8AE5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77632F26194A420188380D57A423D076"/>
          </w:placeholder>
          <w:showingPlcHdr/>
        </w:sdtPr>
        <w:sdtEndPr/>
        <w:sdtContent>
          <w:r w:rsidR="00301089">
            <w:rPr>
              <w:rFonts w:cs="Times New Roman"/>
              <w:szCs w:val="24"/>
            </w:rPr>
            <w:t>saskaņā ar</w:t>
          </w:r>
        </w:sdtContent>
      </w:sdt>
    </w:p>
    <w:sdt>
      <w:sdtPr>
        <w:rPr>
          <w:rFonts w:cs="Times New Roman"/>
          <w:szCs w:val="24"/>
        </w:rPr>
        <w:id w:val="25447800"/>
        <w:placeholder>
          <w:docPart w:val="8FE8618570A4465F87B67D012D40330C"/>
        </w:placeholder>
      </w:sdtPr>
      <w:sdtEndPr/>
      <w:sdtContent>
        <w:sdt>
          <w:sdtPr>
            <w:rPr>
              <w:rFonts w:cs="Times New Roman"/>
              <w:szCs w:val="24"/>
            </w:rPr>
            <w:id w:val="-820499268"/>
            <w:placeholder>
              <w:docPart w:val="FB7E66C61A064673B16BD2A1BD764F30"/>
            </w:placeholder>
          </w:sdtPr>
          <w:sdtEndPr/>
          <w:sdtContent>
            <w:p w14:paraId="0863CACC" w14:textId="2A66B824" w:rsidR="00301089" w:rsidRDefault="00452E2E" w:rsidP="00452E2E">
              <w:pPr>
                <w:jc w:val="right"/>
                <w:rPr>
                  <w:rFonts w:cs="Times New Roman"/>
                  <w:szCs w:val="24"/>
                </w:rPr>
              </w:pPr>
              <w:r w:rsidRPr="00E11ACB">
                <w:rPr>
                  <w:rFonts w:cs="Times New Roman"/>
                  <w:szCs w:val="24"/>
                </w:rPr>
                <w:t>Apdrošināšanas un pārapdrošināšanas likuma</w:t>
              </w:r>
            </w:p>
          </w:sdtContent>
        </w:sdt>
      </w:sdtContent>
    </w:sdt>
    <w:p w14:paraId="7767B8D1" w14:textId="365AC1F1" w:rsidR="00301089" w:rsidRDefault="00715078" w:rsidP="00DB385B">
      <w:pPr>
        <w:jc w:val="right"/>
        <w:rPr>
          <w:rFonts w:cs="Times New Roman"/>
          <w:szCs w:val="24"/>
        </w:rPr>
      </w:pPr>
      <w:sdt>
        <w:sdtPr>
          <w:rPr>
            <w:rFonts w:cs="Times New Roman"/>
            <w:color w:val="000000" w:themeColor="text1"/>
            <w:szCs w:val="24"/>
          </w:rPr>
          <w:id w:val="25447827"/>
          <w:placeholder>
            <w:docPart w:val="600FEC26FEB84F208704AEF83665C4BC"/>
          </w:placeholder>
        </w:sdtPr>
        <w:sdtEndPr/>
        <w:sdtContent>
          <w:sdt>
            <w:sdtPr>
              <w:rPr>
                <w:rFonts w:cs="Times New Roman"/>
                <w:color w:val="000000" w:themeColor="text1"/>
                <w:szCs w:val="24"/>
              </w:rPr>
              <w:id w:val="-150445359"/>
              <w:placeholder>
                <w:docPart w:val="EEE84B2A96764DA8A73B41ED69D4BD64"/>
              </w:placeholder>
            </w:sdtPr>
            <w:sdtEndPr/>
            <w:sdtContent>
              <w:r w:rsidR="00753CC3">
                <w:rPr>
                  <w:rFonts w:cs="Times New Roman"/>
                  <w:color w:val="000000" w:themeColor="text1"/>
                  <w:szCs w:val="24"/>
                </w:rPr>
                <w:t>40</w:t>
              </w:r>
            </w:sdtContent>
          </w:sdt>
          <w:sdt>
            <w:sdtPr>
              <w:rPr>
                <w:rFonts w:cs="Times New Roman"/>
                <w:color w:val="808080"/>
                <w:szCs w:val="24"/>
              </w:rPr>
              <w:id w:val="1208382405"/>
              <w:placeholder>
                <w:docPart w:val="A7BF3C30F4E8475EA58646C2DB8F79E0"/>
              </w:placeholder>
            </w:sdtPr>
            <w:sdtEndPr/>
            <w:sdtContent>
              <w:r w:rsidR="0016355C">
                <w:rPr>
                  <w:rFonts w:cs="Times New Roman"/>
                  <w:color w:val="808080"/>
                  <w:szCs w:val="24"/>
                </w:rPr>
                <w:t>.</w:t>
              </w:r>
            </w:sdtContent>
          </w:sdt>
          <w:r w:rsidR="00753CC3">
            <w:rPr>
              <w:rFonts w:cs="Times New Roman"/>
              <w:szCs w:val="24"/>
            </w:rPr>
            <w:t xml:space="preserve"> </w:t>
          </w:r>
          <w:sdt>
            <w:sdtPr>
              <w:rPr>
                <w:rFonts w:cs="Times New Roman"/>
                <w:szCs w:val="24"/>
              </w:rPr>
              <w:id w:val="-1245100519"/>
              <w:placeholder>
                <w:docPart w:val="16A365208BD94A83AC05284C64A3AB0C"/>
              </w:placeholder>
            </w:sdtPr>
            <w:sdtEndPr/>
            <w:sdtContent>
              <w:r w:rsidR="0016355C">
                <w:rPr>
                  <w:rFonts w:cs="Times New Roman"/>
                  <w:szCs w:val="24"/>
                </w:rPr>
                <w:t xml:space="preserve">panta </w:t>
              </w:r>
              <w:r w:rsidR="00753CC3">
                <w:rPr>
                  <w:rFonts w:cs="Times New Roman"/>
                  <w:szCs w:val="24"/>
                </w:rPr>
                <w:t>sesto</w:t>
              </w:r>
            </w:sdtContent>
          </w:sdt>
          <w:r w:rsidR="00753CC3">
            <w:rPr>
              <w:rFonts w:cs="Times New Roman"/>
              <w:szCs w:val="24"/>
            </w:rPr>
            <w:t xml:space="preserve"> daļu</w:t>
          </w:r>
          <w:r w:rsidR="00767493" w:rsidRPr="00122D5F">
            <w:rPr>
              <w:rFonts w:cs="Times New Roman"/>
              <w:szCs w:val="24"/>
            </w:rPr>
            <w:t>, 204. panta pirmo daļu</w:t>
          </w:r>
          <w:r w:rsidR="00767493">
            <w:rPr>
              <w:rFonts w:cs="Times New Roman"/>
              <w:szCs w:val="24"/>
            </w:rPr>
            <w:t xml:space="preserve"> un </w:t>
          </w:r>
          <w:r w:rsidR="00452E2E">
            <w:rPr>
              <w:rFonts w:cs="Times New Roman"/>
              <w:color w:val="000000" w:themeColor="text1"/>
              <w:szCs w:val="24"/>
            </w:rPr>
            <w:t>205</w:t>
          </w:r>
        </w:sdtContent>
      </w:sdt>
      <w:sdt>
        <w:sdtPr>
          <w:rPr>
            <w:rFonts w:cs="Times New Roman"/>
            <w:color w:val="808080"/>
            <w:szCs w:val="24"/>
          </w:rPr>
          <w:id w:val="25447854"/>
          <w:placeholder>
            <w:docPart w:val="0B7E879A6B3349249E36EE7F21EEBF3E"/>
          </w:placeholder>
          <w:showingPlcHdr/>
        </w:sdtPr>
        <w:sdtEndPr/>
        <w:sdtContent>
          <w:r w:rsidR="00DB385B">
            <w:rPr>
              <w:rFonts w:cs="Times New Roman"/>
              <w:szCs w:val="24"/>
            </w:rPr>
            <w:t>. panta</w:t>
          </w:r>
        </w:sdtContent>
      </w:sdt>
      <w:r w:rsidR="00DB385B">
        <w:rPr>
          <w:rFonts w:cs="Times New Roman"/>
          <w:szCs w:val="24"/>
        </w:rPr>
        <w:t xml:space="preserve"> </w:t>
      </w:r>
      <w:sdt>
        <w:sdtPr>
          <w:rPr>
            <w:rFonts w:cs="Times New Roman"/>
            <w:szCs w:val="24"/>
          </w:rPr>
          <w:id w:val="25447881"/>
          <w:placeholder>
            <w:docPart w:val="EE1390E0B7524D2B8095F4458FC6E630"/>
          </w:placeholder>
        </w:sdtPr>
        <w:sdtEndPr/>
        <w:sdtContent>
          <w:r w:rsidR="00452E2E">
            <w:rPr>
              <w:rFonts w:cs="Times New Roman"/>
              <w:szCs w:val="24"/>
            </w:rPr>
            <w:t>ceturto</w:t>
          </w:r>
        </w:sdtContent>
      </w:sdt>
      <w:r w:rsidR="00DB385B">
        <w:rPr>
          <w:rFonts w:cs="Times New Roman"/>
          <w:szCs w:val="24"/>
        </w:rPr>
        <w:t xml:space="preserve"> daļ</w:t>
      </w:r>
      <w:r w:rsidR="00452E2E">
        <w:rPr>
          <w:rFonts w:cs="Times New Roman"/>
          <w:szCs w:val="24"/>
        </w:rPr>
        <w:t>u</w:t>
      </w:r>
    </w:p>
    <w:p w14:paraId="612A196B" w14:textId="77777777" w:rsidR="00123001" w:rsidRDefault="00123001" w:rsidP="00123001">
      <w:pPr>
        <w:pStyle w:val="NAnodala"/>
      </w:pPr>
      <w:r>
        <w:t>Vispārīgie jautājumi</w:t>
      </w:r>
    </w:p>
    <w:p w14:paraId="6BDB7797" w14:textId="57E95A5A" w:rsidR="00452E2E" w:rsidRPr="002C43F5" w:rsidRDefault="00753CC3" w:rsidP="00522B9A">
      <w:pPr>
        <w:pStyle w:val="NApunkts1"/>
      </w:pPr>
      <w:r>
        <w:t>N</w:t>
      </w:r>
      <w:r w:rsidR="00452E2E" w:rsidRPr="002C43F5">
        <w:t xml:space="preserve">oteikumi nosaka </w:t>
      </w:r>
      <w:r w:rsidR="004A4756">
        <w:t xml:space="preserve">apdrošināšanas un pārapdrošināšanas sabiedrību </w:t>
      </w:r>
      <w:r w:rsidR="00522B9A">
        <w:t>(turpmāk</w:t>
      </w:r>
      <w:r w:rsidR="00FF0F2D">
        <w:t xml:space="preserve"> arī</w:t>
      </w:r>
      <w:r w:rsidR="00522B9A">
        <w:t xml:space="preserve"> ‒ sabiedrība) </w:t>
      </w:r>
      <w:r w:rsidR="00452E2E" w:rsidRPr="002C43F5">
        <w:t xml:space="preserve">grupas maksātspējas </w:t>
      </w:r>
      <w:r w:rsidR="00767493">
        <w:t>aprēķina metodes, to izvēli, vispārīgos principus, aprēķina metožu piemērošanu, aprēķina biežumu un kārtību</w:t>
      </w:r>
      <w:r w:rsidR="00695140">
        <w:t xml:space="preserve">, </w:t>
      </w:r>
      <w:r w:rsidR="00695140" w:rsidRPr="00695140">
        <w:t>kādā šis aprēķins iesniedzams Latvijas Bankai</w:t>
      </w:r>
      <w:r w:rsidR="00452E2E" w:rsidRPr="002C43F5">
        <w:t>.</w:t>
      </w:r>
    </w:p>
    <w:p w14:paraId="5E564F85" w14:textId="21ABADD6" w:rsidR="00452E2E" w:rsidRPr="00CB6341" w:rsidRDefault="00452E2E" w:rsidP="00452E2E">
      <w:pPr>
        <w:pStyle w:val="NApunkts1"/>
      </w:pPr>
      <w:r w:rsidRPr="00452E2E">
        <w:t xml:space="preserve">Grupas uzraudzībai pakļautā sabiedrība nodrošina, ka grupas maksātspējas aprēķinā tiek ietverti visi grupai piemītošie riski un visu grupas sabiedrību visi riski, ja vien kāda no saistītajām sabiedrībām nav izslēgta no </w:t>
      </w:r>
      <w:r w:rsidRPr="00CB6341">
        <w:t>grupas maksātspējas aprēķina atbilstoši Apdrošināšanas un pārapdrošināšanas likuma 199.</w:t>
      </w:r>
      <w:r w:rsidR="00F37F31" w:rsidRPr="00CB6341">
        <w:t> </w:t>
      </w:r>
      <w:r w:rsidRPr="00CB6341">
        <w:t>panta prasībām.</w:t>
      </w:r>
    </w:p>
    <w:p w14:paraId="30358679" w14:textId="317EA568" w:rsidR="00452E2E" w:rsidRPr="00452E2E" w:rsidRDefault="00452E2E" w:rsidP="00452E2E">
      <w:pPr>
        <w:pStyle w:val="NApunkts1"/>
      </w:pPr>
      <w:r w:rsidRPr="00CB6341">
        <w:t xml:space="preserve">Aprēķinot grupas maksātspēju, grupas uzraudzībai pakļautā sabiedrība ņem vērā vienu un to pašu grupas ietvaru, kā noteikts šo noteikumu </w:t>
      </w:r>
      <w:r w:rsidR="004E401D" w:rsidRPr="00CB6341">
        <w:t>2</w:t>
      </w:r>
      <w:r w:rsidRPr="00CB6341">
        <w:t>.</w:t>
      </w:r>
      <w:r w:rsidR="00F37F31" w:rsidRPr="00CB6341">
        <w:t> </w:t>
      </w:r>
      <w:r w:rsidRPr="00CB6341">
        <w:t xml:space="preserve">punktā, neatkarīgi no tā, kāda aprēķina metode tiek piemērota (konsolidētā finanšu pārskata metode, atskaitīšanas un summēšanas metode vai kombinētā konsolidētā finanšu pārskata metode un atskaitīšanas un summēšanas metode). Neatkarīgi no aprēķina metodes grupas maksātspējas aprēķinā </w:t>
      </w:r>
      <w:r w:rsidR="008935B2" w:rsidRPr="00CB6341">
        <w:t>iekļauj</w:t>
      </w:r>
      <w:r w:rsidRPr="00CB6341">
        <w:t xml:space="preserve"> visas grupas saistītās sabiedrības, tai skaitā saistītās sabiedrības citos finanšu sektoros (gan regulētas, gan neregulētas), īpašam nolūkam</w:t>
      </w:r>
      <w:r w:rsidRPr="00452E2E">
        <w:t xml:space="preserve"> dibinātas sabiedrības (atbilstoši Komisijas </w:t>
      </w:r>
      <w:r w:rsidR="006E2689" w:rsidRPr="00452E2E">
        <w:t>2014.</w:t>
      </w:r>
      <w:r w:rsidR="00F37F31">
        <w:t> </w:t>
      </w:r>
      <w:r w:rsidR="006E2689" w:rsidRPr="00452E2E">
        <w:t>gada 10.</w:t>
      </w:r>
      <w:r w:rsidR="00F37F31">
        <w:t> </w:t>
      </w:r>
      <w:r w:rsidR="006E2689" w:rsidRPr="00452E2E">
        <w:t>oktobr</w:t>
      </w:r>
      <w:r w:rsidR="006E2689">
        <w:t>a</w:t>
      </w:r>
      <w:r w:rsidR="006E2689" w:rsidRPr="00452E2E">
        <w:t xml:space="preserve"> </w:t>
      </w:r>
      <w:r w:rsidR="002B14C2">
        <w:t>d</w:t>
      </w:r>
      <w:r w:rsidRPr="00452E2E">
        <w:t>eleģētās regulas (ES)</w:t>
      </w:r>
      <w:r w:rsidR="00F37F31">
        <w:t> </w:t>
      </w:r>
      <w:r w:rsidRPr="00452E2E">
        <w:t xml:space="preserve">2015/35, ar ko papildina Eiropas Parlamenta un Padomes </w:t>
      </w:r>
      <w:r w:rsidR="002B14C2">
        <w:t>d</w:t>
      </w:r>
      <w:r w:rsidRPr="00452E2E">
        <w:t>irektīvu</w:t>
      </w:r>
      <w:r w:rsidR="00F37F31">
        <w:t> </w:t>
      </w:r>
      <w:r w:rsidRPr="00452E2E">
        <w:t>2009/138/EK par uzņēmējdarbības uzsākšanu un veikšanu apdrošināšanas un pārapdrošināšanas jomā (Maksātspēja</w:t>
      </w:r>
      <w:r w:rsidR="00F37F31">
        <w:t> </w:t>
      </w:r>
      <w:r w:rsidRPr="00452E2E">
        <w:t>II) (</w:t>
      </w:r>
      <w:r w:rsidR="006E2689">
        <w:t>turpmāk</w:t>
      </w:r>
      <w:r w:rsidR="00F37F31">
        <w:t> </w:t>
      </w:r>
      <w:r w:rsidRPr="00452E2E">
        <w:t xml:space="preserve">– </w:t>
      </w:r>
      <w:r w:rsidR="002B14C2">
        <w:t>R</w:t>
      </w:r>
      <w:r w:rsidRPr="00452E2E">
        <w:t>egula Nr.</w:t>
      </w:r>
      <w:r w:rsidR="00145ACE">
        <w:t> </w:t>
      </w:r>
      <w:r w:rsidRPr="00452E2E">
        <w:t>2015/35) 335.</w:t>
      </w:r>
      <w:r w:rsidR="00145ACE">
        <w:t> </w:t>
      </w:r>
      <w:r w:rsidRPr="00452E2E">
        <w:t>panta 1.</w:t>
      </w:r>
      <w:r w:rsidR="00145ACE">
        <w:t> </w:t>
      </w:r>
      <w:r w:rsidRPr="00452E2E">
        <w:t>punkta b)</w:t>
      </w:r>
      <w:r w:rsidR="00145ACE">
        <w:t> </w:t>
      </w:r>
      <w:r w:rsidRPr="00452E2E">
        <w:t xml:space="preserve">apakšpunkta prasībām), </w:t>
      </w:r>
      <w:proofErr w:type="spellStart"/>
      <w:r w:rsidRPr="00452E2E">
        <w:t>palīgpakalpojumu</w:t>
      </w:r>
      <w:proofErr w:type="spellEnd"/>
      <w:r w:rsidRPr="00452E2E">
        <w:t xml:space="preserve"> uzņēmum</w:t>
      </w:r>
      <w:r w:rsidR="008935B2">
        <w:t>us</w:t>
      </w:r>
      <w:r w:rsidRPr="00452E2E">
        <w:t xml:space="preserve"> un jebkuras citas grupas saistītās komercsabiedrības.</w:t>
      </w:r>
    </w:p>
    <w:p w14:paraId="10748BAE" w14:textId="35BB6454" w:rsidR="00452E2E" w:rsidRPr="00452E2E" w:rsidRDefault="00452E2E" w:rsidP="00452E2E">
      <w:pPr>
        <w:pStyle w:val="NApunkts1"/>
      </w:pPr>
      <w:r w:rsidRPr="00452E2E">
        <w:t xml:space="preserve">Grupas uzraudzībai pakļautā sabiedrība visām saistītajām sabiedrībām </w:t>
      </w:r>
      <w:r w:rsidR="00DD45A3" w:rsidRPr="00452E2E">
        <w:t>sniedz norādījumus</w:t>
      </w:r>
      <w:r w:rsidR="00DD45A3">
        <w:t>,</w:t>
      </w:r>
      <w:r w:rsidR="00DD45A3" w:rsidRPr="00452E2E">
        <w:t xml:space="preserve"> </w:t>
      </w:r>
      <w:r w:rsidRPr="00452E2E">
        <w:t>kā sagatavot datus, lai tie būtu izmantojami grupas maksātspējas aprēķinam, ievērojot šādus nosacījumus:</w:t>
      </w:r>
    </w:p>
    <w:p w14:paraId="621F3CC5" w14:textId="77777777" w:rsidR="00452E2E" w:rsidRPr="00452E2E" w:rsidRDefault="00452E2E" w:rsidP="00452E2E">
      <w:pPr>
        <w:pStyle w:val="NApunkts2"/>
      </w:pPr>
      <w:r w:rsidRPr="00452E2E">
        <w:t>nepieciešamie norādījumi ietver instrukcijas konsolidēto, summāro vai kombinēto datu sagatavošanai atkarībā no grupas maksātspējas aprēķinā izmantotās metodes (konsolidētā finanšu pārskata metode, atskaitīšanas un summēšanas metode vai kombinētā konsolidētā finanšu pārskata metode un atskaitīšanas un summēšanas metode);</w:t>
      </w:r>
    </w:p>
    <w:p w14:paraId="636B31FF" w14:textId="239181C2" w:rsidR="00452E2E" w:rsidRPr="00452E2E" w:rsidRDefault="00452E2E" w:rsidP="00452E2E">
      <w:pPr>
        <w:pStyle w:val="NApunkts2"/>
      </w:pPr>
      <w:r w:rsidRPr="00452E2E">
        <w:lastRenderedPageBreak/>
        <w:t>grupas uzraudzībai pakļautā sabiedrība nodrošina, ka norādījumi attiecībā uz bilances posteņu atzīšanu un vērtēšanu, kā arī norādījumi par saistīto sabiedrību iekļaušanu grupā un atspoguļošanu tiek piemēroti atbilstoši un viendabīgi visā grupā;</w:t>
      </w:r>
    </w:p>
    <w:p w14:paraId="2269FB13" w14:textId="7104B0CC" w:rsidR="00452E2E" w:rsidRPr="00CB6341" w:rsidRDefault="00452E2E" w:rsidP="00452E2E">
      <w:pPr>
        <w:pStyle w:val="NApunkts2"/>
      </w:pPr>
      <w:r w:rsidRPr="00452E2E">
        <w:t xml:space="preserve">norādījumi nodrošina, ka grupas uzraudzībai pakļautā sabiedrība pēc pieprasījuma ir gatava sniegt grupas uzraudzības iestādei </w:t>
      </w:r>
      <w:r w:rsidR="00DD45A3" w:rsidRPr="00452E2E">
        <w:t xml:space="preserve">informāciju </w:t>
      </w:r>
      <w:r w:rsidRPr="00452E2E">
        <w:t xml:space="preserve">par to, kā tiek sagatavoti konsolidētie, summārie vai </w:t>
      </w:r>
      <w:r w:rsidRPr="00CB6341">
        <w:t>kombinētie dati (atkarībā no piemērotās grupas maksātspējas aprēķina metodes), kā arī par ieviestajiem procesiem šo datu sagatavošanas vajadzībām.</w:t>
      </w:r>
    </w:p>
    <w:p w14:paraId="56D1CFE8" w14:textId="2031539B" w:rsidR="00452E2E" w:rsidRPr="00452E2E" w:rsidRDefault="00452E2E" w:rsidP="00452E2E">
      <w:pPr>
        <w:pStyle w:val="NApunkts1"/>
      </w:pPr>
      <w:r w:rsidRPr="00CB6341">
        <w:t>Grupas uzraudzībai pakļautā sabiedrība, grupas struktūras noteikšanas procesā novērtējot komercsabiedrību būtisku vai izšķirošu ietekmi, atbilstoši Apdrošināšanas un pārapdrošināšanas likuma 1.</w:t>
      </w:r>
      <w:r w:rsidR="00145ACE" w:rsidRPr="00CB6341">
        <w:t> </w:t>
      </w:r>
      <w:r w:rsidRPr="00CB6341">
        <w:t>panta pirmās daļas 36., 37. un 38.</w:t>
      </w:r>
      <w:r w:rsidR="00145ACE" w:rsidRPr="00CB6341">
        <w:t> </w:t>
      </w:r>
      <w:r w:rsidRPr="00CB6341">
        <w:t xml:space="preserve">punkta un šo noteikumu </w:t>
      </w:r>
      <w:r w:rsidR="00064F56" w:rsidRPr="00CB6341">
        <w:t>19.</w:t>
      </w:r>
      <w:r w:rsidR="00145ACE" w:rsidRPr="00CB6341">
        <w:t> </w:t>
      </w:r>
      <w:r w:rsidRPr="00CB6341">
        <w:t>punkta prasībām ņem vērā grupas uzraudzības iestādes vērtējumu un pieņemto lēmumu attiecībā uz apmēru</w:t>
      </w:r>
      <w:r w:rsidRPr="00452E2E">
        <w:t>, kādā viena grupas komercsabiedrība ietekmē citu komercsabiedrību, kā arī šādus faktorus:</w:t>
      </w:r>
    </w:p>
    <w:p w14:paraId="4A21E679" w14:textId="77777777" w:rsidR="00452E2E" w:rsidRPr="00452E2E" w:rsidRDefault="00452E2E" w:rsidP="00452E2E">
      <w:pPr>
        <w:pStyle w:val="NApunkts2"/>
      </w:pPr>
      <w:r w:rsidRPr="00452E2E">
        <w:t>būtiskas vai izšķirošas ietekmes novērtējumu, kāds ir piemērots, sagatavojot konsolidēto gada pārskatu;</w:t>
      </w:r>
    </w:p>
    <w:p w14:paraId="11939F14" w14:textId="3B3F16E8" w:rsidR="00452E2E" w:rsidRPr="00452E2E" w:rsidRDefault="00E1401F" w:rsidP="00452E2E">
      <w:pPr>
        <w:pStyle w:val="NApunkts2"/>
      </w:pPr>
      <w:r w:rsidRPr="00CB6341">
        <w:rPr>
          <w:highlight w:val="lightGray"/>
        </w:rPr>
        <w:t xml:space="preserve">Latvijas Bankas </w:t>
      </w:r>
      <w:r w:rsidR="00452E2E" w:rsidRPr="00CB6341">
        <w:rPr>
          <w:highlight w:val="lightGray"/>
        </w:rPr>
        <w:t>202</w:t>
      </w:r>
      <w:r w:rsidRPr="00CB6341">
        <w:rPr>
          <w:highlight w:val="lightGray"/>
        </w:rPr>
        <w:t>4</w:t>
      </w:r>
      <w:r w:rsidR="00452E2E" w:rsidRPr="00CB6341">
        <w:rPr>
          <w:highlight w:val="lightGray"/>
        </w:rPr>
        <w:t>.</w:t>
      </w:r>
      <w:r w:rsidR="00145ACE" w:rsidRPr="00CB6341">
        <w:rPr>
          <w:highlight w:val="lightGray"/>
        </w:rPr>
        <w:t> </w:t>
      </w:r>
      <w:r w:rsidR="00452E2E" w:rsidRPr="00CB6341">
        <w:rPr>
          <w:highlight w:val="lightGray"/>
        </w:rPr>
        <w:t xml:space="preserve">gada </w:t>
      </w:r>
      <w:r w:rsidRPr="00CB6341">
        <w:rPr>
          <w:highlight w:val="lightGray"/>
        </w:rPr>
        <w:t>[….]</w:t>
      </w:r>
      <w:r w:rsidR="00797336" w:rsidRPr="00CB6341">
        <w:rPr>
          <w:highlight w:val="lightGray"/>
        </w:rPr>
        <w:t xml:space="preserve"> </w:t>
      </w:r>
      <w:r w:rsidR="00452E2E" w:rsidRPr="00CB6341">
        <w:rPr>
          <w:highlight w:val="lightGray"/>
        </w:rPr>
        <w:t>noteikum</w:t>
      </w:r>
      <w:r w:rsidR="00F45B22" w:rsidRPr="00CB6341">
        <w:rPr>
          <w:highlight w:val="lightGray"/>
        </w:rPr>
        <w:t>os</w:t>
      </w:r>
      <w:r w:rsidR="00452E2E" w:rsidRPr="00CB6341">
        <w:rPr>
          <w:highlight w:val="lightGray"/>
        </w:rPr>
        <w:t xml:space="preserve"> Nr.</w:t>
      </w:r>
      <w:r w:rsidR="00145ACE" w:rsidRPr="00CB6341">
        <w:rPr>
          <w:highlight w:val="lightGray"/>
        </w:rPr>
        <w:t> </w:t>
      </w:r>
      <w:r w:rsidRPr="00CB6341">
        <w:rPr>
          <w:highlight w:val="lightGray"/>
        </w:rPr>
        <w:t xml:space="preserve">[…] </w:t>
      </w:r>
      <w:r w:rsidR="00452E2E" w:rsidRPr="00CB6341">
        <w:rPr>
          <w:highlight w:val="lightGray"/>
        </w:rPr>
        <w:t>"</w:t>
      </w:r>
      <w:r w:rsidR="00371963" w:rsidRPr="00CB6341">
        <w:rPr>
          <w:highlight w:val="lightGray"/>
        </w:rPr>
        <w:t>Apdrošināšanas sabiedrību, pārapdrošināšanas sabiedrību un ārvalsts apdrošinātāju filiāļu maksātspējas kapitāla prasības un izmantojamā pašu kapitāla aprēķināšanas noteikumi</w:t>
      </w:r>
      <w:r w:rsidR="00452E2E" w:rsidRPr="00CB6341">
        <w:rPr>
          <w:highlight w:val="lightGray"/>
        </w:rPr>
        <w:t>" (</w:t>
      </w:r>
      <w:r w:rsidR="006E2689" w:rsidRPr="00CB6341">
        <w:rPr>
          <w:highlight w:val="lightGray"/>
        </w:rPr>
        <w:t xml:space="preserve">turpmāk </w:t>
      </w:r>
      <w:r w:rsidR="00452E2E" w:rsidRPr="00CB6341">
        <w:rPr>
          <w:highlight w:val="lightGray"/>
        </w:rPr>
        <w:t xml:space="preserve">– </w:t>
      </w:r>
      <w:r w:rsidR="00797336" w:rsidRPr="00CB6341">
        <w:rPr>
          <w:highlight w:val="lightGray"/>
        </w:rPr>
        <w:t>N</w:t>
      </w:r>
      <w:r w:rsidR="00452E2E" w:rsidRPr="00CB6341">
        <w:rPr>
          <w:highlight w:val="lightGray"/>
        </w:rPr>
        <w:t>oteikumi Nr. </w:t>
      </w:r>
      <w:r w:rsidR="00670AD7" w:rsidRPr="00CB6341">
        <w:rPr>
          <w:highlight w:val="lightGray"/>
        </w:rPr>
        <w:t>[</w:t>
      </w:r>
      <w:r w:rsidR="00BB5F5A">
        <w:rPr>
          <w:highlight w:val="lightGray"/>
        </w:rPr>
        <w:t>xxx</w:t>
      </w:r>
      <w:r w:rsidR="00670AD7" w:rsidRPr="00CB6341">
        <w:rPr>
          <w:highlight w:val="lightGray"/>
        </w:rPr>
        <w:t>]</w:t>
      </w:r>
      <w:r w:rsidR="00452E2E" w:rsidRPr="00CB6341">
        <w:rPr>
          <w:highlight w:val="lightGray"/>
        </w:rPr>
        <w:t>)</w:t>
      </w:r>
      <w:r w:rsidR="00452E2E" w:rsidRPr="000926A0">
        <w:t xml:space="preserve"> </w:t>
      </w:r>
      <w:r w:rsidR="00452E2E" w:rsidRPr="00C9648C">
        <w:t>noteiktos apstākļus,</w:t>
      </w:r>
      <w:r w:rsidR="00452E2E" w:rsidRPr="00452E2E">
        <w:t xml:space="preserve"> pēc kuriem identificējama būtiska vai izšķiroša ietekme.</w:t>
      </w:r>
    </w:p>
    <w:p w14:paraId="674A840D" w14:textId="57A3EE87" w:rsidR="00452E2E" w:rsidRPr="00452E2E" w:rsidRDefault="00452E2E" w:rsidP="00452E2E">
      <w:pPr>
        <w:pStyle w:val="NApunkts1"/>
      </w:pPr>
      <w:r w:rsidRPr="00452E2E">
        <w:t>Apdrošināšanas un pārapdrošināšanas likuma 197.</w:t>
      </w:r>
      <w:r w:rsidR="00145ACE">
        <w:t> </w:t>
      </w:r>
      <w:r w:rsidRPr="00452E2E">
        <w:t>panta otrajā daļā noteiktie grupas uzraudzības piemērošanas gadījumi nav savstarpēji izslēdzoši, un uz tiem attiecas šādi nosacījumi:</w:t>
      </w:r>
    </w:p>
    <w:p w14:paraId="30B8D2FF" w14:textId="4D9A63D0" w:rsidR="00452E2E" w:rsidRPr="00452E2E" w:rsidRDefault="00753CC3" w:rsidP="00452E2E">
      <w:pPr>
        <w:pStyle w:val="NApunkts2"/>
      </w:pPr>
      <w:r>
        <w:t>Latvijas Banka</w:t>
      </w:r>
      <w:r w:rsidR="00452E2E" w:rsidRPr="00452E2E">
        <w:t>, ja tā ir grupas uzraudzības iestāde, ir tiesīga lemt par dažādu grupas uzraudzības piemērošanas gadījumu izmantošanu vienas grupas ietvaros;</w:t>
      </w:r>
    </w:p>
    <w:p w14:paraId="3D83462C" w14:textId="7ECDBE8C" w:rsidR="00452E2E" w:rsidRPr="00452E2E" w:rsidRDefault="00452E2E" w:rsidP="00452E2E">
      <w:pPr>
        <w:pStyle w:val="NApunkts2"/>
      </w:pPr>
      <w:r w:rsidRPr="00452E2E">
        <w:t xml:space="preserve">ja mātes sabiedrība ir daudznozaru apdrošināšanas </w:t>
      </w:r>
      <w:proofErr w:type="spellStart"/>
      <w:r w:rsidRPr="00452E2E">
        <w:t>pārvaldītājsabiedrība</w:t>
      </w:r>
      <w:proofErr w:type="spellEnd"/>
      <w:r w:rsidRPr="00452E2E">
        <w:t>, grupas maksātspējas aprēķin</w:t>
      </w:r>
      <w:r w:rsidR="00165FB4">
        <w:t>u</w:t>
      </w:r>
      <w:r w:rsidRPr="00452E2E">
        <w:t xml:space="preserve"> veic jebkuras tādas apakšgrupas līmenī, kas atbilst kādam no Apdrošināšanas un pārapdrošināšanas likuma 197.</w:t>
      </w:r>
      <w:r w:rsidR="00145ACE">
        <w:t> </w:t>
      </w:r>
      <w:r w:rsidRPr="00452E2E">
        <w:t>panta otrās daļas 1., 2. vai 3.</w:t>
      </w:r>
      <w:r w:rsidR="00145ACE">
        <w:t> </w:t>
      </w:r>
      <w:r w:rsidRPr="00452E2E">
        <w:t>punktā noteiktajiem kritērijiem.</w:t>
      </w:r>
    </w:p>
    <w:p w14:paraId="7027CF09" w14:textId="5BFF6A7C" w:rsidR="00452E2E" w:rsidRDefault="00452E2E" w:rsidP="00452E2E">
      <w:pPr>
        <w:pStyle w:val="NApunkts1"/>
      </w:pPr>
      <w:r w:rsidRPr="00452E2E">
        <w:t>Atbilstoši Apdrošināšanas un pārapdrošināšanas likuma 205.</w:t>
      </w:r>
      <w:r w:rsidR="00145ACE">
        <w:t> </w:t>
      </w:r>
      <w:r w:rsidRPr="00452E2E">
        <w:t xml:space="preserve">panta prasībām izvērtējot, vai standarta metodes (konsolidētā finanšu pārskata metodes) piemērošana ir atbilstoša, </w:t>
      </w:r>
      <w:r w:rsidR="00753CC3">
        <w:t>Latvijas Banka</w:t>
      </w:r>
      <w:r w:rsidRPr="00452E2E">
        <w:t xml:space="preserve">, ja tā ir grupas uzraudzības iestāde, apsver </w:t>
      </w:r>
      <w:r w:rsidR="002B14C2">
        <w:t>R</w:t>
      </w:r>
      <w:r w:rsidRPr="00452E2E">
        <w:t>egulas Nr.</w:t>
      </w:r>
      <w:r w:rsidR="00145ACE">
        <w:t> </w:t>
      </w:r>
      <w:r w:rsidRPr="00452E2E">
        <w:t xml:space="preserve">2015/35 328. pantā noteiktos elementus, tai skaitā grupas iekšējo darījumu nozīmīgumu. Šim </w:t>
      </w:r>
      <w:r w:rsidRPr="00460542">
        <w:t>nolūkam</w:t>
      </w:r>
      <w:r w:rsidR="00942E34">
        <w:t>,</w:t>
      </w:r>
      <w:r w:rsidRPr="00460542">
        <w:t xml:space="preserve"> izvērtējot</w:t>
      </w:r>
      <w:r w:rsidRPr="00452E2E">
        <w:t xml:space="preserve"> grupas iekšējos darījumus tiek ņemti vērā darījumi starp saistīto sabiedrību, attiecībā uz kuru tiek izskatīta iespēja piemērot atskaitīšanas un summēšanas metodi, un citām grupas komercsabiedrībām, kas iekļautas grupas maksātspējas aprēķinā.</w:t>
      </w:r>
    </w:p>
    <w:p w14:paraId="39F82EAC" w14:textId="77777777" w:rsidR="00452E2E" w:rsidRDefault="00452E2E" w:rsidP="00452E2E">
      <w:pPr>
        <w:pStyle w:val="NAnodala"/>
      </w:pPr>
      <w:r w:rsidRPr="000D1AF3">
        <w:t>Proporcionālās daļas iekļaušana</w:t>
      </w:r>
    </w:p>
    <w:p w14:paraId="6E64F994" w14:textId="77777777" w:rsidR="00452E2E" w:rsidRDefault="00452E2E" w:rsidP="00452E2E">
      <w:pPr>
        <w:pStyle w:val="NApunkts1"/>
      </w:pPr>
      <w:r>
        <w:t>Grupas maksātspējas aprēķinā ņem vērā dalības sabiedrības proporcionālo daļu tās saistītajās sabiedrībās, kas aprēķināta, pamatojoties uz:</w:t>
      </w:r>
    </w:p>
    <w:p w14:paraId="32C7A6DE" w14:textId="11E42E58" w:rsidR="00452E2E" w:rsidRDefault="00452E2E" w:rsidP="00452E2E">
      <w:pPr>
        <w:pStyle w:val="NApunkts2"/>
      </w:pPr>
      <w:r>
        <w:t>konsolidēto pārskatu sagatavošanai izmantotajiem procentiem (ja izmantota konsolidētā finanšu pārskata metode);</w:t>
      </w:r>
    </w:p>
    <w:p w14:paraId="30594F1E" w14:textId="37E6DB87" w:rsidR="00452E2E" w:rsidRDefault="00452E2E" w:rsidP="00452E2E">
      <w:pPr>
        <w:pStyle w:val="NApunkts2"/>
      </w:pPr>
      <w:r>
        <w:t>parakstītā pamatkapitāla proporcionālajām daļām, kas tieši vai netieši pieder dalības sabiedrībai (ja izmantota</w:t>
      </w:r>
      <w:r w:rsidR="00ED09F4">
        <w:t xml:space="preserve"> </w:t>
      </w:r>
      <w:r>
        <w:t>atskaitīšanas un summēšanas metode).</w:t>
      </w:r>
    </w:p>
    <w:p w14:paraId="6D3CFBC6" w14:textId="70A4F1EF" w:rsidR="00452E2E" w:rsidRPr="00CB6341" w:rsidRDefault="00452E2E" w:rsidP="00452E2E">
      <w:pPr>
        <w:pStyle w:val="NApunkts1"/>
      </w:pPr>
      <w:r>
        <w:t>Ja saistītās sabiedrības saistība ar citu grupas komercsabiedrību izpaužas kā šo sabiedrību kopīga vadība saskaņā ar noslēgto līgumu</w:t>
      </w:r>
      <w:r w:rsidR="00ED09F4">
        <w:t>,</w:t>
      </w:r>
      <w:r>
        <w:t xml:space="preserve"> šo komercsabiedrību dibināšanas dokumentu</w:t>
      </w:r>
      <w:r w:rsidR="00F2306B">
        <w:t xml:space="preserve"> un</w:t>
      </w:r>
      <w:r>
        <w:t xml:space="preserve"> statūtu noteikumiem vai tādējādi, ka tām finanšu gada laikā vismaz puse no jebkuras pārvaldes institūcijas locekļiem ir vienas un tās pašas personas, grupas uzraudzībai pakļautā sabiedrība nosaka grupas maksātspējas aprēķinā iekļaujamo </w:t>
      </w:r>
      <w:r>
        <w:lastRenderedPageBreak/>
        <w:t xml:space="preserve">proporcionālo daļu neatkarīgi no </w:t>
      </w:r>
      <w:r w:rsidRPr="00CB6341">
        <w:t>izvēlētās aprēķina metodes, ņemot vērā šādus nosacījumus:</w:t>
      </w:r>
    </w:p>
    <w:p w14:paraId="5793DEE1" w14:textId="19C676E9" w:rsidR="00452E2E" w:rsidRPr="00CB6341" w:rsidRDefault="00452E2E" w:rsidP="00452E2E">
      <w:pPr>
        <w:pStyle w:val="NApunkts2"/>
      </w:pPr>
      <w:r w:rsidRPr="00CB6341">
        <w:t>saistītā sabiedrība tiek iekļauta grupas maksātspējas aprēķinā 100</w:t>
      </w:r>
      <w:r w:rsidR="00145ACE" w:rsidRPr="00CB6341">
        <w:t> </w:t>
      </w:r>
      <w:r w:rsidRPr="00CB6341">
        <w:t>procentu apmērā;</w:t>
      </w:r>
    </w:p>
    <w:p w14:paraId="5EDA32A1" w14:textId="53890580" w:rsidR="00452E2E" w:rsidRDefault="00452E2E" w:rsidP="00452E2E">
      <w:pPr>
        <w:pStyle w:val="NApunkts2"/>
      </w:pPr>
      <w:r w:rsidRPr="00CB6341">
        <w:t xml:space="preserve">ja grupas uzraudzībai pakļautā sabiedrība vēlas noteikt proporcionālo daļu citā apmērā, nekā noteikts šo noteikumu </w:t>
      </w:r>
      <w:r w:rsidR="004E401D" w:rsidRPr="00CB6341">
        <w:t>9</w:t>
      </w:r>
      <w:r w:rsidRPr="00CB6341">
        <w:t>.1.</w:t>
      </w:r>
      <w:r w:rsidR="00145ACE" w:rsidRPr="00CB6341">
        <w:t> </w:t>
      </w:r>
      <w:r w:rsidR="00192BCC" w:rsidRPr="00CB6341">
        <w:t>apakš</w:t>
      </w:r>
      <w:r w:rsidRPr="00CB6341">
        <w:t xml:space="preserve">punktā, tā sniedz pamatotu skaidrojumu grupas uzraudzības iestādei. </w:t>
      </w:r>
      <w:r w:rsidR="00753CC3" w:rsidRPr="00CB6341">
        <w:t>Latvijas Banka</w:t>
      </w:r>
      <w:r>
        <w:t>, ja tā ir grupas uzraudzības iestāde, pēc konsultēšanās ar citām iesaistītajām uzraudzības iestādēm un grupas mātes sabiedrību pieņem lēmumu par noteiktās proporcionālās daļas atbilstību.</w:t>
      </w:r>
    </w:p>
    <w:p w14:paraId="73D542F8" w14:textId="6205FA7C" w:rsidR="00452E2E" w:rsidRDefault="00452E2E" w:rsidP="00452E2E">
      <w:pPr>
        <w:pStyle w:val="NApunkts1"/>
      </w:pPr>
      <w:r>
        <w:t>Ja grupas maksātspēju aprēķina, izmantojot konsolidētā finanšu pārskata metodi, grupas uzraudzībai pakļautā sabiedrība proporcionālo daļu, kāda tai pieder saistītajā sabiedrībā, nosaka šādi:</w:t>
      </w:r>
    </w:p>
    <w:p w14:paraId="5777274B" w14:textId="02E24455" w:rsidR="00452E2E" w:rsidRDefault="00452E2E" w:rsidP="00452E2E">
      <w:pPr>
        <w:pStyle w:val="NApunkts2"/>
      </w:pPr>
      <w:r>
        <w:t xml:space="preserve">100 procentu apmērā, ja grupas maksātspējas aprēķinā tiek iekļauta meitas sabiedrība atbilstoši </w:t>
      </w:r>
      <w:r w:rsidR="002B14C2">
        <w:t>R</w:t>
      </w:r>
      <w:r>
        <w:t>egulas Nr.</w:t>
      </w:r>
      <w:r w:rsidR="00145ACE">
        <w:t> </w:t>
      </w:r>
      <w:r>
        <w:t>2015/35 335.</w:t>
      </w:r>
      <w:r w:rsidR="00145ACE">
        <w:t> </w:t>
      </w:r>
      <w:r>
        <w:t>panta 1.</w:t>
      </w:r>
      <w:r w:rsidR="00145ACE">
        <w:t> </w:t>
      </w:r>
      <w:r>
        <w:t>punkta a)</w:t>
      </w:r>
      <w:r w:rsidR="00F2306B">
        <w:t> </w:t>
      </w:r>
      <w:r>
        <w:t>un b)</w:t>
      </w:r>
      <w:r w:rsidR="00145ACE">
        <w:t> </w:t>
      </w:r>
      <w:r>
        <w:t>apakšpunktā noteiktajam;</w:t>
      </w:r>
    </w:p>
    <w:p w14:paraId="112B4430" w14:textId="28C5D9AF" w:rsidR="00452E2E" w:rsidRDefault="00452E2E" w:rsidP="00452E2E">
      <w:pPr>
        <w:pStyle w:val="NApunkts2"/>
      </w:pPr>
      <w:r>
        <w:t xml:space="preserve">kā procentuālo apmēru, kāds izmantots konsolidēto finanšu pārskatu sagatavošanā, ja grupas maksātspējas aprēķinā tiek iekļauta komercsabiedrība atbilstoši </w:t>
      </w:r>
      <w:r w:rsidR="002B14C2">
        <w:t>R</w:t>
      </w:r>
      <w:r>
        <w:t>egulas Nr.</w:t>
      </w:r>
      <w:r w:rsidR="00145ACE">
        <w:t> </w:t>
      </w:r>
      <w:r>
        <w:t>2015/35 335.</w:t>
      </w:r>
      <w:r w:rsidR="00145ACE">
        <w:t> </w:t>
      </w:r>
      <w:r>
        <w:t>panta 1.</w:t>
      </w:r>
      <w:r w:rsidR="00145ACE">
        <w:t> </w:t>
      </w:r>
      <w:r>
        <w:t>punkta c)</w:t>
      </w:r>
      <w:r w:rsidR="00145ACE">
        <w:t> </w:t>
      </w:r>
      <w:r>
        <w:t>apakšpunktā noteiktajam;</w:t>
      </w:r>
    </w:p>
    <w:p w14:paraId="43E3940B" w14:textId="493CDB00" w:rsidR="00452E2E" w:rsidRPr="00CB6341" w:rsidRDefault="00452E2E" w:rsidP="00452E2E">
      <w:pPr>
        <w:pStyle w:val="NApunkts2"/>
      </w:pPr>
      <w:r>
        <w:t xml:space="preserve">proporcionāli tieši vai netieši iegūtajai līdzdalībai komercsabiedrības pamatkapitālā, ja grupas maksātspējas aprēķinā tiek iekļauta saistītā sabiedrība atbilstoši </w:t>
      </w:r>
      <w:r w:rsidR="002B14C2">
        <w:t>R</w:t>
      </w:r>
      <w:r>
        <w:t>egulas Nr.</w:t>
      </w:r>
      <w:r w:rsidR="00145ACE">
        <w:t> </w:t>
      </w:r>
      <w:r>
        <w:t>2015/35 335.</w:t>
      </w:r>
      <w:r w:rsidR="00145ACE">
        <w:t> </w:t>
      </w:r>
      <w:r>
        <w:t>panta 1</w:t>
      </w:r>
      <w:r w:rsidRPr="00CB6341">
        <w:t>.</w:t>
      </w:r>
      <w:r w:rsidR="00145ACE" w:rsidRPr="00CB6341">
        <w:t> </w:t>
      </w:r>
      <w:r w:rsidRPr="00CB6341">
        <w:t>punkta e)</w:t>
      </w:r>
      <w:r w:rsidR="00145ACE" w:rsidRPr="00CB6341">
        <w:t> </w:t>
      </w:r>
      <w:r w:rsidRPr="00CB6341">
        <w:t>apakšpunktā noteiktajam.</w:t>
      </w:r>
    </w:p>
    <w:p w14:paraId="0CB34317" w14:textId="3D641093" w:rsidR="00452E2E" w:rsidRPr="00CB6341" w:rsidRDefault="00452E2E" w:rsidP="00452E2E">
      <w:pPr>
        <w:pStyle w:val="NApunkts1"/>
      </w:pPr>
      <w:r w:rsidRPr="00CB6341">
        <w:t>Ja saistītā sabiedrība ir meitas sabiedrība un tai nav pietiekama izmantojamā pašu kapitāla, ar ko segt tās maksātspējas kapitāla prasību, tad, neraugoties uz izmantoto metodi, meitas sabiedrības maksātspējas kapitāla prasība un izmantojamais pašu kapitāls tiek iekļaut</w:t>
      </w:r>
      <w:r w:rsidR="00F2306B" w:rsidRPr="00CB6341">
        <w:t>i</w:t>
      </w:r>
      <w:r w:rsidRPr="00CB6341">
        <w:t xml:space="preserve"> grupas maksātspējas aprēķinā pilnā apmērā, nepiemērojot šo noteikumu </w:t>
      </w:r>
      <w:r w:rsidR="004E401D" w:rsidRPr="00CB6341">
        <w:t>10</w:t>
      </w:r>
      <w:r w:rsidRPr="00CB6341">
        <w:t>.</w:t>
      </w:r>
      <w:r w:rsidR="003C26B0" w:rsidRPr="00CB6341">
        <w:t> </w:t>
      </w:r>
      <w:r w:rsidRPr="00CB6341">
        <w:t xml:space="preserve">punktā noteikto proporcionalitātes principu. Ja </w:t>
      </w:r>
      <w:r w:rsidR="00753CC3" w:rsidRPr="00CB6341">
        <w:t>Latvijas Banka</w:t>
      </w:r>
      <w:r w:rsidRPr="00CB6341">
        <w:t xml:space="preserve"> vai citas iesaistītās uzraudzības iestādes uzskata, ka mātes sabiedrības, kam pieder noteikta kapitāla daļa, atbildība ir ierobežota ar minēto kapitāla daļu, ņemot vērā citu akcionāru vai dalībnieku atbildību, </w:t>
      </w:r>
      <w:r w:rsidR="00753CC3" w:rsidRPr="00CB6341">
        <w:t>Latvijas Banka</w:t>
      </w:r>
      <w:r w:rsidRPr="00CB6341">
        <w:t>, ja tā ir grupas uzraudzības iestāde, var atļaut meitas sabiedrības maksātspējas kapitāla prasību un izmantojamo pašu kapitālu ņemt vērā proporcionāli.</w:t>
      </w:r>
    </w:p>
    <w:p w14:paraId="54217BB5" w14:textId="70876C2A" w:rsidR="00452E2E" w:rsidRPr="00CB6341" w:rsidRDefault="00452E2E" w:rsidP="00452E2E">
      <w:pPr>
        <w:pStyle w:val="NApunkts1"/>
      </w:pPr>
      <w:r w:rsidRPr="00CB6341">
        <w:t>Lai pamatotu, ka mātes sabiedrības atbildība ir ierobežota ar tai piederošo kapitāla daļu meitas sabiedrībā, kā noteikts šo noteikumu 1</w:t>
      </w:r>
      <w:r w:rsidR="004E401D" w:rsidRPr="00CB6341">
        <w:t>1</w:t>
      </w:r>
      <w:r w:rsidRPr="00CB6341">
        <w:t>.</w:t>
      </w:r>
      <w:r w:rsidR="003C26B0" w:rsidRPr="00CB6341">
        <w:t> </w:t>
      </w:r>
      <w:r w:rsidRPr="00CB6341">
        <w:t>punktā, mātes sabiedrība iesniedz grupas uzraudzības iestādei dokumentāru apstiprinājumu par šādu kritēriju ievērošanu:</w:t>
      </w:r>
    </w:p>
    <w:p w14:paraId="2393AAFE" w14:textId="349DCADC" w:rsidR="00452E2E" w:rsidRDefault="00452E2E" w:rsidP="00452E2E">
      <w:pPr>
        <w:pStyle w:val="NApunkts2"/>
      </w:pPr>
      <w:r w:rsidRPr="00CB6341">
        <w:t>starp attiecīgo sabiedrību un mātes sabiedrību vai kādu citu saistīto sabiedrību nav noslēgtas savstarpējas vienošanās par peļņas</w:t>
      </w:r>
      <w:r>
        <w:t xml:space="preserve"> vai zaudējumu pārnešanu, nav sniegtas garantijas, nav noslēgti kapitāla uzturēšanas līgumi vai citi līgumi, kas nodrošinātu finansiālu atbalstu;</w:t>
      </w:r>
    </w:p>
    <w:p w14:paraId="73139CC0" w14:textId="77777777" w:rsidR="00452E2E" w:rsidRDefault="00452E2E" w:rsidP="00452E2E">
      <w:pPr>
        <w:pStyle w:val="NApunkts2"/>
      </w:pPr>
      <w:r>
        <w:t>mātes sabiedrība neklasificē ieguldījumu meitas sabiedrībā kā stratēģiska rakstura ieguldījumu;</w:t>
      </w:r>
    </w:p>
    <w:p w14:paraId="527160B8" w14:textId="247C169E" w:rsidR="00452E2E" w:rsidRDefault="00452E2E" w:rsidP="00452E2E">
      <w:pPr>
        <w:pStyle w:val="NApunkts2"/>
      </w:pPr>
      <w:r>
        <w:t>mātes sabiedrība negūst labumu no priekšrocībām, ko varētu sniegt dalība meitas sabiedrībā</w:t>
      </w:r>
      <w:r w:rsidR="005B3864">
        <w:t xml:space="preserve"> (</w:t>
      </w:r>
      <w:r>
        <w:t>piemēram, tādu grupas iekšējo darījumu formā kā aizdevumi, pārapdrošināšanas līgumi, pakalpojumu līgumi</w:t>
      </w:r>
      <w:r w:rsidR="005B3864">
        <w:t>)</w:t>
      </w:r>
      <w:r>
        <w:t>;</w:t>
      </w:r>
    </w:p>
    <w:p w14:paraId="62984D21" w14:textId="42DCAAE0" w:rsidR="00452E2E" w:rsidRDefault="00452E2E" w:rsidP="00452E2E">
      <w:pPr>
        <w:pStyle w:val="NApunkts2"/>
      </w:pPr>
      <w:r>
        <w:t xml:space="preserve">meitas sabiedrība nav grupas uzņēmējdarbības modeļa </w:t>
      </w:r>
      <w:proofErr w:type="spellStart"/>
      <w:r>
        <w:t>pamatsastāvdaļa</w:t>
      </w:r>
      <w:proofErr w:type="spellEnd"/>
      <w:r>
        <w:t>, īpaši attiecībā uz piedāvāto produktu klāstu, klientu bāzi, apdrošināšanas risku parakstīšanu, produktu izplatīšanu, ieguldījumu stratēģiju un vadību, turklāt meitas sabiedrības nosaukums vai zīmols ir atšķirīgs un grupas augstākās vadības pienākumi neietver pienākumus, kas būtu saistīti ar meitas sabiedrības vadību;</w:t>
      </w:r>
    </w:p>
    <w:p w14:paraId="07D3E679" w14:textId="77777777" w:rsidR="00452E2E" w:rsidRPr="00CB6341" w:rsidRDefault="00452E2E" w:rsidP="00452E2E">
      <w:pPr>
        <w:pStyle w:val="NApunkts2"/>
      </w:pPr>
      <w:r>
        <w:lastRenderedPageBreak/>
        <w:t xml:space="preserve">starp mātes sabiedrību un meitas sabiedrību pastāv rakstveida vienošanās, kas mātes sabiedrības atbalstu maksātspējas kapitāla prasības neizpildes gadījumā ierobežo līdz mātes sabiedrības daļai attiecīgās meitas sabiedrības kapitālā, turklāt meitas sabiedrībai ir stratēģija, kas kapitāla pietiekamības prasības izpildes </w:t>
      </w:r>
      <w:r w:rsidRPr="00CB6341">
        <w:t>nodrošināšanai paredz tādus instrumentus kā mazākuma akcionāru garantijas.</w:t>
      </w:r>
    </w:p>
    <w:p w14:paraId="673D709E" w14:textId="26942B31" w:rsidR="00452E2E" w:rsidRPr="00CB6341" w:rsidRDefault="00753CC3" w:rsidP="00452E2E">
      <w:pPr>
        <w:pStyle w:val="NApunkts1"/>
      </w:pPr>
      <w:r w:rsidRPr="00CB6341">
        <w:t>Latvijas Banka</w:t>
      </w:r>
      <w:r w:rsidR="00452E2E" w:rsidRPr="00CB6341">
        <w:t>, ja tā ir grupas uzraudzības iestāde, nesniedz šo noteikumu 1</w:t>
      </w:r>
      <w:r w:rsidR="004E401D" w:rsidRPr="00CB6341">
        <w:t>1</w:t>
      </w:r>
      <w:r w:rsidR="00452E2E" w:rsidRPr="00CB6341">
        <w:t>.</w:t>
      </w:r>
      <w:r w:rsidR="003C26B0" w:rsidRPr="00CB6341">
        <w:t> </w:t>
      </w:r>
      <w:r w:rsidR="00452E2E" w:rsidRPr="00CB6341">
        <w:t xml:space="preserve">punktā </w:t>
      </w:r>
      <w:r w:rsidR="00A03F71" w:rsidRPr="00CB6341">
        <w:t xml:space="preserve">minēto </w:t>
      </w:r>
      <w:r w:rsidR="00452E2E" w:rsidRPr="00CB6341">
        <w:t>atļauju meitas sabiedrības maksātspējas kapitāla prasību un izmantojamo pašu kapitālu ņemt vērā proporcionālā apmērā, ja attiecīgā meitas sabiedrība ir iekļauta tāda iekšējā modeļa tvērumā, ko izmanto grupas maksātspējas kapitāla prasības aprēķinam.</w:t>
      </w:r>
    </w:p>
    <w:p w14:paraId="3B16543C" w14:textId="0A0E4084" w:rsidR="00452E2E" w:rsidRPr="00CB6341" w:rsidRDefault="00753CC3" w:rsidP="00452E2E">
      <w:pPr>
        <w:pStyle w:val="NApunkts1"/>
      </w:pPr>
      <w:r w:rsidRPr="00CB6341">
        <w:t>Latvijas Banka</w:t>
      </w:r>
      <w:r w:rsidR="00452E2E" w:rsidRPr="00CB6341">
        <w:t>, ja tā ir grupas uzraudzības iestāde, konsultējoties ar citām iesaistītajām uzraudzības iestādēm un grupas mātes sabiedrību, katrā atsevišķā gadījumā izvērtē, vai, ņemot vērā grupai raksturīgās iezīmes, šo noteikumu 1</w:t>
      </w:r>
      <w:r w:rsidR="004E401D" w:rsidRPr="00CB6341">
        <w:t>2</w:t>
      </w:r>
      <w:r w:rsidR="00452E2E" w:rsidRPr="00CB6341">
        <w:t>.</w:t>
      </w:r>
      <w:r w:rsidR="003C26B0" w:rsidRPr="00CB6341">
        <w:t> </w:t>
      </w:r>
      <w:r w:rsidR="00452E2E" w:rsidRPr="00CB6341">
        <w:t>punktā noteiktie kritēriji ir ievēroti.</w:t>
      </w:r>
    </w:p>
    <w:p w14:paraId="62AA5EC8" w14:textId="5FCDB788" w:rsidR="00452E2E" w:rsidRPr="00CB6341" w:rsidRDefault="00753CC3" w:rsidP="00452E2E">
      <w:pPr>
        <w:pStyle w:val="NApunkts1"/>
      </w:pPr>
      <w:r w:rsidRPr="00CB6341">
        <w:t>Latvijas Banka</w:t>
      </w:r>
      <w:r w:rsidR="00452E2E" w:rsidRPr="00CB6341">
        <w:t>, ja tā ir grupas uzraudzības iestāde, ik gadu pārskata šo noteikumu 1</w:t>
      </w:r>
      <w:r w:rsidR="004E401D" w:rsidRPr="00CB6341">
        <w:t>1</w:t>
      </w:r>
      <w:r w:rsidR="00452E2E" w:rsidRPr="00CB6341">
        <w:t>.</w:t>
      </w:r>
      <w:r w:rsidR="003C26B0" w:rsidRPr="00CB6341">
        <w:t> </w:t>
      </w:r>
      <w:r w:rsidR="00452E2E" w:rsidRPr="00CB6341">
        <w:t>punktā minēto atļauju un atzinumu, ka mātes sabiedrības, kam pieder noteikta kapitāla daļa, atbildība ir ierobežota ar minēto kapitāla daļu.</w:t>
      </w:r>
    </w:p>
    <w:p w14:paraId="3D030875" w14:textId="7206C35B" w:rsidR="00452E2E" w:rsidRPr="00CB6341" w:rsidRDefault="00452E2E" w:rsidP="00452E2E">
      <w:pPr>
        <w:pStyle w:val="NApunkts1"/>
      </w:pPr>
      <w:r w:rsidRPr="00CB6341">
        <w:t>Sagatavojot ziņojumu par sabiedrības maksātspēju un finansiālo stāvokli individuāli un grupas līmenī, gan grupas mātes sabiedrība, gan attiecīgā meitas sabiedrība iedaļā "Kapitāla pārvaldība" norāda informāciju par šo noteikumu 1</w:t>
      </w:r>
      <w:r w:rsidR="004E401D" w:rsidRPr="00CB6341">
        <w:t>1</w:t>
      </w:r>
      <w:r w:rsidRPr="00CB6341">
        <w:t>.</w:t>
      </w:r>
      <w:r w:rsidR="003C26B0" w:rsidRPr="00CB6341">
        <w:t> </w:t>
      </w:r>
      <w:r w:rsidRPr="00CB6341">
        <w:t>punktā minēto grupas uzraudzības iestādes izsniegto atļauju meitas sabiedrības maksātspējas kapitāla prasību un izmantojamo pašu kapitālu ņemt vērā proporcionālā apmērā.</w:t>
      </w:r>
    </w:p>
    <w:p w14:paraId="38683643" w14:textId="088169EE" w:rsidR="00452E2E" w:rsidRPr="00CB6341" w:rsidRDefault="00452E2E" w:rsidP="00452E2E">
      <w:pPr>
        <w:pStyle w:val="NApunkts1"/>
      </w:pPr>
      <w:r w:rsidRPr="00CB6341">
        <w:t>Ja saņemta šo noteikumu 1</w:t>
      </w:r>
      <w:r w:rsidR="004E401D" w:rsidRPr="00CB6341">
        <w:t>1</w:t>
      </w:r>
      <w:r w:rsidRPr="00CB6341">
        <w:t>.</w:t>
      </w:r>
      <w:r w:rsidR="003C26B0" w:rsidRPr="00CB6341">
        <w:t> </w:t>
      </w:r>
      <w:r w:rsidRPr="00CB6341">
        <w:t>punktā minētā atļauja, meitas sabiedrība iekļaujama grupas maksātspējas aprēķinā, ņemot vērā proporcionalitātes principu:</w:t>
      </w:r>
    </w:p>
    <w:p w14:paraId="10F6864E" w14:textId="3EAA7354" w:rsidR="00452E2E" w:rsidRPr="00CB6341" w:rsidRDefault="00452E2E" w:rsidP="00452E2E">
      <w:pPr>
        <w:pStyle w:val="NApunkts2"/>
      </w:pPr>
      <w:r w:rsidRPr="00CB6341">
        <w:t>ja grupas maksātspēju aprēķina, izmantojot konsolidētā finanšu pārskata metodi,</w:t>
      </w:r>
      <w:r w:rsidR="007153C0" w:rsidRPr="00CB6341">
        <w:t xml:space="preserve"> </w:t>
      </w:r>
      <w:r w:rsidRPr="00CB6341">
        <w:t xml:space="preserve">meitas sabiedrība tiek iekļauta konsolidētajos datos, nevis piemērojot pilnu konsolidāciju, bet proporcionāli mātes sabiedrības daļai parakstītajā pamatkapitālā, izmantojot </w:t>
      </w:r>
      <w:r w:rsidR="002B14C2" w:rsidRPr="00CB6341">
        <w:t>R</w:t>
      </w:r>
      <w:r w:rsidRPr="00CB6341">
        <w:t>egulas Nr.</w:t>
      </w:r>
      <w:r w:rsidR="003C26B0" w:rsidRPr="00CB6341">
        <w:t> </w:t>
      </w:r>
      <w:r w:rsidRPr="00CB6341">
        <w:t>2015/35 335.</w:t>
      </w:r>
      <w:r w:rsidR="003C26B0" w:rsidRPr="00CB6341">
        <w:t> </w:t>
      </w:r>
      <w:r w:rsidRPr="00CB6341">
        <w:t>panta 1.</w:t>
      </w:r>
      <w:r w:rsidR="003C26B0" w:rsidRPr="00CB6341">
        <w:t> </w:t>
      </w:r>
      <w:r w:rsidRPr="00CB6341">
        <w:t>punkta d)</w:t>
      </w:r>
      <w:r w:rsidR="003C26B0" w:rsidRPr="00CB6341">
        <w:t> </w:t>
      </w:r>
      <w:r w:rsidRPr="00CB6341">
        <w:t>apakšpunktā noteikto koriģētā kapitāla metodi. Kapitāla pietiekamības aprēķina vajadzībām meitas sabiedrīb</w:t>
      </w:r>
      <w:r w:rsidR="007153C0" w:rsidRPr="00CB6341">
        <w:t>u</w:t>
      </w:r>
      <w:r w:rsidRPr="00CB6341">
        <w:t xml:space="preserve"> grupas bilancē atspoguļo aktīvu postenī "Ieguldījumi saistītajās sabiedrībās, tostarp līdzdalība" un tās pašu kapitāl</w:t>
      </w:r>
      <w:r w:rsidR="007153C0" w:rsidRPr="00CB6341">
        <w:t>u</w:t>
      </w:r>
      <w:r w:rsidRPr="00CB6341">
        <w:t xml:space="preserve"> atspoguļo postenī "Saskaņošanas rezerve". Meitas sabiedrības maksātspējas kapitāla prasīb</w:t>
      </w:r>
      <w:r w:rsidR="007153C0" w:rsidRPr="00CB6341">
        <w:t>u</w:t>
      </w:r>
      <w:r w:rsidRPr="00CB6341">
        <w:t xml:space="preserve"> proporcionāli iekļau</w:t>
      </w:r>
      <w:r w:rsidR="007153C0" w:rsidRPr="00CB6341">
        <w:t>j</w:t>
      </w:r>
      <w:r w:rsidRPr="00CB6341">
        <w:t xml:space="preserve"> grupas maksātspējas kapitāla prasības aprēķina attiecīgajos riska moduļos, neņemot vērā diversifikācijas ietekmi. Grupas pašu kapitāla aprēķinā </w:t>
      </w:r>
      <w:r w:rsidR="007153C0" w:rsidRPr="00CB6341">
        <w:t>neņem</w:t>
      </w:r>
      <w:r w:rsidRPr="00CB6341">
        <w:t xml:space="preserve"> vērā mazākuma līdzdalīb</w:t>
      </w:r>
      <w:r w:rsidR="007153C0" w:rsidRPr="00CB6341">
        <w:t>u</w:t>
      </w:r>
      <w:r w:rsidRPr="00CB6341">
        <w:t>;</w:t>
      </w:r>
    </w:p>
    <w:p w14:paraId="5C8B0945" w14:textId="27564E19" w:rsidR="00452E2E" w:rsidRPr="00CB6341" w:rsidRDefault="00452E2E" w:rsidP="00452E2E">
      <w:pPr>
        <w:pStyle w:val="NApunkts2"/>
      </w:pPr>
      <w:r w:rsidRPr="00CB6341">
        <w:t>ja grupas maksātspēju aprēķina, izmantojot atskaitīšanas un summēšanas metodi, meitas sabiedrības pašu kapitāl</w:t>
      </w:r>
      <w:r w:rsidR="007153C0" w:rsidRPr="00CB6341">
        <w:t>u</w:t>
      </w:r>
      <w:r w:rsidRPr="00CB6341">
        <w:t xml:space="preserve"> un maksātspējas kapitāla prasīb</w:t>
      </w:r>
      <w:r w:rsidR="007153C0" w:rsidRPr="00CB6341">
        <w:t>u aprēķina</w:t>
      </w:r>
      <w:r w:rsidRPr="00CB6341">
        <w:t>, ņemot vērā proporcionālo daļu, tai skaitā gadījumā, kad meitas sabiedrības kapitāla prasība netiek izpildīta.</w:t>
      </w:r>
    </w:p>
    <w:p w14:paraId="5CEF78FA" w14:textId="2DAE8421" w:rsidR="00452E2E" w:rsidRPr="00CB6341" w:rsidRDefault="00192BCC" w:rsidP="00452E2E">
      <w:pPr>
        <w:pStyle w:val="NApunkts1"/>
      </w:pPr>
      <w:r w:rsidRPr="00CB6341">
        <w:t>Šo n</w:t>
      </w:r>
      <w:r w:rsidR="00452E2E" w:rsidRPr="00CB6341">
        <w:t xml:space="preserve">oteikumu </w:t>
      </w:r>
      <w:r w:rsidR="004E401D" w:rsidRPr="00CB6341">
        <w:t>10</w:t>
      </w:r>
      <w:r w:rsidR="00452E2E" w:rsidRPr="00CB6341">
        <w:t>.</w:t>
      </w:r>
      <w:r w:rsidR="003C26B0" w:rsidRPr="00CB6341">
        <w:t> </w:t>
      </w:r>
      <w:r w:rsidR="00452E2E" w:rsidRPr="00CB6341">
        <w:t xml:space="preserve">punktā minēto proporcionālo daļu aprēķina principu nosaka </w:t>
      </w:r>
      <w:r w:rsidR="00753CC3" w:rsidRPr="00CB6341">
        <w:t>Latvijas Banka</w:t>
      </w:r>
      <w:r w:rsidR="00452E2E" w:rsidRPr="00CB6341">
        <w:t>, ja tā ir grupas uzraudzības iestāde, pēc konsultēšanās ar citām iesaistītajām uzraudzības iestādēm un grupas mātes sabiedrību šādos gadījumos:</w:t>
      </w:r>
    </w:p>
    <w:p w14:paraId="6A00F1A6" w14:textId="77777777" w:rsidR="00452E2E" w:rsidRPr="00CB6341" w:rsidRDefault="00452E2E" w:rsidP="00452E2E">
      <w:pPr>
        <w:pStyle w:val="NApunkts2"/>
      </w:pPr>
      <w:r w:rsidRPr="00CB6341">
        <w:t>ja starp atsevišķām grupas sabiedrībām nav kapitāla saiknes;</w:t>
      </w:r>
    </w:p>
    <w:p w14:paraId="41435D8C" w14:textId="77777777" w:rsidR="00452E2E" w:rsidRPr="00CB6341" w:rsidRDefault="00452E2E" w:rsidP="00452E2E">
      <w:pPr>
        <w:pStyle w:val="NApunkts2"/>
      </w:pPr>
      <w:r w:rsidRPr="00CB6341">
        <w:t>ja iesaistītā uzraudzības iestāde ir noteikusi, ka balsstiesību vai kapitāldaļu tiešu vai netiešu turēšanu sabiedrībā kvalificē kā līdzdalību, jo iesaistītā uzraudzības iestāde uzskata, ka minētā sabiedrība tiek būtiski ietekmēta;</w:t>
      </w:r>
    </w:p>
    <w:p w14:paraId="5068A172" w14:textId="77777777" w:rsidR="00452E2E" w:rsidRPr="00CB6341" w:rsidRDefault="00452E2E" w:rsidP="00452E2E">
      <w:pPr>
        <w:pStyle w:val="NApunkts2"/>
      </w:pPr>
      <w:r w:rsidRPr="00CB6341">
        <w:t xml:space="preserve">ja iesaistītā uzraudzības iestāde ir noteikusi, ka sabiedrība ir citas sabiedrības mātes sabiedrība, jo saskaņā ar iesaistītās uzraudzības iestādes viedokli tai ir izšķiroša ietekme uz attiecīgo sabiedrību. </w:t>
      </w:r>
    </w:p>
    <w:p w14:paraId="5906673B" w14:textId="5B969E1E" w:rsidR="00452E2E" w:rsidRDefault="00452E2E" w:rsidP="00452E2E">
      <w:pPr>
        <w:pStyle w:val="NApunkts1"/>
      </w:pPr>
      <w:r w:rsidRPr="00CB6341">
        <w:lastRenderedPageBreak/>
        <w:t xml:space="preserve">Ja būtiskas vai izšķirošas ietekmes vērtējums, ko veikusi </w:t>
      </w:r>
      <w:r w:rsidR="00753CC3" w:rsidRPr="00CB6341">
        <w:t>Latvijas Banka</w:t>
      </w:r>
      <w:r w:rsidRPr="00CB6341">
        <w:t xml:space="preserve"> kā grupas uzraudzības iestāde, konsultējoties ar citām iesaistītajām uzraudzības iestādēm un grupas mātes sabiedrību, atšķiras no grupas vērtējuma, </w:t>
      </w:r>
      <w:r w:rsidR="00753CC3" w:rsidRPr="00CB6341">
        <w:t>Latvijas Banka</w:t>
      </w:r>
      <w:r w:rsidRPr="00CB6341">
        <w:t xml:space="preserve"> par</w:t>
      </w:r>
      <w:r>
        <w:t xml:space="preserve"> to informē grupas uzraudzībai pakļauto sabiedrību. </w:t>
      </w:r>
    </w:p>
    <w:p w14:paraId="2ADB810A" w14:textId="77777777" w:rsidR="00452E2E" w:rsidRPr="00DE3629" w:rsidRDefault="00452E2E" w:rsidP="00452E2E">
      <w:pPr>
        <w:pStyle w:val="NAnodala"/>
      </w:pPr>
      <w:r w:rsidRPr="00DE3629">
        <w:t>Izmantojamā pašu kapitāla atkārtotas izmantošanas novēršana</w:t>
      </w:r>
    </w:p>
    <w:p w14:paraId="63E77B84" w14:textId="1B0FC334" w:rsidR="00452E2E" w:rsidRPr="00A63B5F" w:rsidRDefault="00452E2E" w:rsidP="00452E2E">
      <w:pPr>
        <w:pStyle w:val="NApunkts1"/>
      </w:pPr>
      <w:r w:rsidRPr="00A63B5F">
        <w:t>Grupas ietvaros izmantojamo pašu kapitālu, kas izlietots vienas sabiedrības maksātspējas kapitāla prasības segšanai, nav atļauts atkārtoti izmantot citas sabiedrības maksātspējas kapitāla prasības segšanai. Aprēķinot grupas maksātspēju, ja maksātspējas aprēķina metodes neparedz citādi, izslēdz šādas summas:</w:t>
      </w:r>
    </w:p>
    <w:p w14:paraId="427A6F1A" w14:textId="1D49CC26" w:rsidR="00452E2E" w:rsidRPr="00A63B5F" w:rsidRDefault="00A03F71" w:rsidP="00452E2E">
      <w:pPr>
        <w:pStyle w:val="NApunkts2"/>
      </w:pPr>
      <w:r w:rsidRPr="00A63B5F">
        <w:t xml:space="preserve">tādu </w:t>
      </w:r>
      <w:r w:rsidR="00452E2E" w:rsidRPr="00A63B5F">
        <w:t>apdrošināšanas vai pārapdrošināšanas dalības sabiedrības aktīvu vērtību, no kuriem finansē apdrošināšanas vai pārapdrošināšanas saistītās sabiedrības maksātspējas kapitāla prasības segšanai izmantojamo pašu kapitālu;</w:t>
      </w:r>
    </w:p>
    <w:p w14:paraId="6E050911" w14:textId="33297D03" w:rsidR="00452E2E" w:rsidRPr="00A63B5F" w:rsidRDefault="00A03F71" w:rsidP="00452E2E">
      <w:pPr>
        <w:pStyle w:val="NApunkts2"/>
      </w:pPr>
      <w:r w:rsidRPr="00A63B5F">
        <w:t xml:space="preserve">tādu </w:t>
      </w:r>
      <w:r w:rsidR="00452E2E" w:rsidRPr="00A63B5F">
        <w:t>apdrošināšanas vai pārapdrošināšanas dalības sabiedrības apdrošināšanas vai pārapdrošināšanas saistītās sabiedrības aktīvu vērtību, no kuriem finansē minētās apdrošināšanas vai pārapdrošināšanas dalības sabiedrības maksātspējas kapitāla prasības segšanai izmantojamo pašu kapitālu;</w:t>
      </w:r>
    </w:p>
    <w:p w14:paraId="5239BC19" w14:textId="59ADA033" w:rsidR="00452E2E" w:rsidRPr="00A63B5F" w:rsidRDefault="00A03F71" w:rsidP="00452E2E">
      <w:pPr>
        <w:pStyle w:val="NApunkts2"/>
      </w:pPr>
      <w:r w:rsidRPr="00A63B5F">
        <w:t xml:space="preserve">tādu </w:t>
      </w:r>
      <w:r w:rsidR="00452E2E" w:rsidRPr="00A63B5F">
        <w:t>apdrošināšanas vai pārapdrošināšanas dalības sabiedrības apdrošināšanas vai pārapdrošināšanas saistītās sabiedrības aktīvu vērtību, no kuriem finansē minētās apdrošināšanas vai pārapdrošināšanas dalības sabiedrības jebkuras citas apdrošināšanas vai pārapdrošināšanas saistītās sabiedrības maksātspējas kapitāla prasības segšanai izmantojamo pašu kapitālu.</w:t>
      </w:r>
    </w:p>
    <w:p w14:paraId="0BF1ECB8" w14:textId="77777777" w:rsidR="00452E2E" w:rsidRPr="00A63B5F" w:rsidRDefault="00452E2E" w:rsidP="00452E2E">
      <w:pPr>
        <w:pStyle w:val="NApunkts1"/>
      </w:pPr>
      <w:r w:rsidRPr="00A63B5F">
        <w:t>Grupas maksātspējas aprēķinā ir atļauts iekļaut šādus pašu kapitāla posteņus, ja tie tiek izmantoti, lai segtu saistītās sabiedrības maksātspējas kapitāla prasību:</w:t>
      </w:r>
    </w:p>
    <w:p w14:paraId="5B12F5F4" w14:textId="5B5E4B68" w:rsidR="00452E2E" w:rsidRPr="002C43F5" w:rsidRDefault="00452E2E" w:rsidP="00452E2E">
      <w:pPr>
        <w:pStyle w:val="NApunkts2"/>
      </w:pPr>
      <w:r w:rsidRPr="002C43F5">
        <w:t xml:space="preserve">apdrošināšanas vai pārapdrošināšanas dalības sabiedrības, kurai tiek aprēķināta grupas maksātspēja, saistītās dzīvības apdrošināšanas vai pārapdrošināšanas sabiedrības papildu fondus, ja tie atbilst pašu kapitāla posteņiem noteiktajiem kritērijiem; </w:t>
      </w:r>
    </w:p>
    <w:p w14:paraId="01728ACE" w14:textId="1745992C" w:rsidR="00452E2E" w:rsidRPr="002C43F5" w:rsidRDefault="00452E2E" w:rsidP="00452E2E">
      <w:pPr>
        <w:pStyle w:val="NApunkts2"/>
      </w:pPr>
      <w:r w:rsidRPr="002C43F5">
        <w:t>apdrošināšanas vai pārapdrošināšanas dalības sabiedrības, kurai tiek aprēķināta grupas maksātspēja, apdrošināšanas vai pārapdrošināšanas saistītās sabiedrības parakstīto, bet neapmaksāto kapitālu.</w:t>
      </w:r>
    </w:p>
    <w:p w14:paraId="2243A94D" w14:textId="77777777" w:rsidR="00452E2E" w:rsidRPr="002C43F5" w:rsidRDefault="00452E2E" w:rsidP="00452E2E">
      <w:pPr>
        <w:pStyle w:val="NApunkts1"/>
      </w:pPr>
      <w:r w:rsidRPr="002C43F5">
        <w:t>Grupas maksātspējas aprēķinā neiekļauj:</w:t>
      </w:r>
    </w:p>
    <w:p w14:paraId="18C2A5C0" w14:textId="77777777" w:rsidR="00452E2E" w:rsidRPr="002C43F5" w:rsidRDefault="00452E2E" w:rsidP="00452E2E">
      <w:pPr>
        <w:pStyle w:val="NApunkts2"/>
      </w:pPr>
      <w:r w:rsidRPr="002C43F5">
        <w:t>parakstīto, bet neapmaksāto kapitālu, ja tas ir dalības sabiedrības potenciālās saistības;</w:t>
      </w:r>
    </w:p>
    <w:p w14:paraId="7E5D6D42" w14:textId="77777777" w:rsidR="00452E2E" w:rsidRPr="002C43F5" w:rsidRDefault="00452E2E" w:rsidP="00452E2E">
      <w:pPr>
        <w:pStyle w:val="NApunkts2"/>
      </w:pPr>
      <w:r w:rsidRPr="002C43F5">
        <w:t>apdrošināšanas vai pārapdrošināšanas dalības sabiedrības parakstīto, bet neapmaksāto kapitālu, kas ir apdrošināšanas vai pārapdrošināšanas saistītās sabiedrības potenciālās saistības;</w:t>
      </w:r>
    </w:p>
    <w:p w14:paraId="61356F81" w14:textId="113AC934" w:rsidR="00452E2E" w:rsidRPr="002C43F5" w:rsidRDefault="00452E2E" w:rsidP="00452E2E">
      <w:pPr>
        <w:pStyle w:val="NApunkts2"/>
      </w:pPr>
      <w:r w:rsidRPr="002C43F5">
        <w:t xml:space="preserve">apdrošināšanas vai pārapdrošināšanas saistītās sabiedrības parakstīto, bet neapmaksāto kapitālu, kas ir tās pašas apdrošināšanas vai pārapdrošināšanas dalības sabiedrības citas apdrošināšanas vai pārapdrošināšanas saistītās sabiedrības potenciālās saistības. </w:t>
      </w:r>
    </w:p>
    <w:p w14:paraId="5A038719" w14:textId="2B6ADE86" w:rsidR="00452E2E" w:rsidRPr="00CB6341" w:rsidRDefault="00452E2E" w:rsidP="00452E2E">
      <w:pPr>
        <w:pStyle w:val="NApunkts1"/>
      </w:pPr>
      <w:r w:rsidRPr="002C43F5">
        <w:t xml:space="preserve">Nosakot </w:t>
      </w:r>
      <w:r w:rsidR="00C67BF7">
        <w:t xml:space="preserve">tādas </w:t>
      </w:r>
      <w:r w:rsidRPr="002C43F5">
        <w:t>saistītās sabiedrības</w:t>
      </w:r>
      <w:r w:rsidR="00C67BF7" w:rsidRPr="00C67BF7">
        <w:t xml:space="preserve"> </w:t>
      </w:r>
      <w:r w:rsidR="00C67BF7" w:rsidRPr="00CB6341">
        <w:t>pašu kapitāla pieejamību grupas līmenī</w:t>
      </w:r>
      <w:r w:rsidRPr="00CB6341">
        <w:t xml:space="preserve">, </w:t>
      </w:r>
      <w:r w:rsidR="00C67BF7" w:rsidRPr="00CB6341">
        <w:t xml:space="preserve">kura </w:t>
      </w:r>
      <w:r w:rsidRPr="00CB6341">
        <w:t>nav meitas sabiedrība, grupas uzraudzībai pakļautā sabiedrība ievēro šādus nosacījumus:</w:t>
      </w:r>
    </w:p>
    <w:p w14:paraId="54629EC0" w14:textId="3DE77EF1" w:rsidR="00452E2E" w:rsidRPr="00CB6341" w:rsidRDefault="00452E2E" w:rsidP="00452E2E">
      <w:pPr>
        <w:pStyle w:val="NApunkts2"/>
      </w:pPr>
      <w:r w:rsidRPr="00CB6341">
        <w:t xml:space="preserve">dalības sabiedrība novērtē </w:t>
      </w:r>
      <w:r w:rsidR="00C67BF7" w:rsidRPr="00CB6341">
        <w:t xml:space="preserve">tādu </w:t>
      </w:r>
      <w:r w:rsidRPr="00CB6341">
        <w:t xml:space="preserve">dalībvalstīs vai ārvalstīs reģistrētu apdrošināšanas vai pārapdrošināšanas saistīto sabiedrību, pastarpinātu apdrošināšanas </w:t>
      </w:r>
      <w:proofErr w:type="spellStart"/>
      <w:r w:rsidRPr="00CB6341">
        <w:t>pārvaldītājsabiedrību</w:t>
      </w:r>
      <w:proofErr w:type="spellEnd"/>
      <w:r w:rsidRPr="00CB6341">
        <w:t xml:space="preserve"> un pastarpinātu jauktu finanšu </w:t>
      </w:r>
      <w:proofErr w:type="spellStart"/>
      <w:r w:rsidRPr="00CB6341">
        <w:t>pārvaldītājsabiedrību</w:t>
      </w:r>
      <w:proofErr w:type="spellEnd"/>
      <w:r w:rsidR="00C67BF7" w:rsidRPr="00CB6341">
        <w:t xml:space="preserve"> pašu kapitāla posteņu pieejamību</w:t>
      </w:r>
      <w:r w:rsidRPr="00CB6341">
        <w:t>, k</w:t>
      </w:r>
      <w:r w:rsidR="00C67BF7" w:rsidRPr="00CB6341">
        <w:t>ur</w:t>
      </w:r>
      <w:r w:rsidRPr="00CB6341">
        <w:t>as nav meitas sabiedrības, atbilstoši šo noteikumu 2</w:t>
      </w:r>
      <w:r w:rsidR="004E401D" w:rsidRPr="00CB6341">
        <w:t>1</w:t>
      </w:r>
      <w:r w:rsidRPr="00CB6341">
        <w:t>. un 2</w:t>
      </w:r>
      <w:r w:rsidR="004E401D" w:rsidRPr="00CB6341">
        <w:t>2</w:t>
      </w:r>
      <w:r w:rsidRPr="00CB6341">
        <w:t>.</w:t>
      </w:r>
      <w:r w:rsidR="003C26B0" w:rsidRPr="00CB6341">
        <w:t> </w:t>
      </w:r>
      <w:r w:rsidRPr="00CB6341">
        <w:t xml:space="preserve">punkta prasībām, kā arī </w:t>
      </w:r>
      <w:r w:rsidR="002B14C2" w:rsidRPr="00CB6341">
        <w:t>R</w:t>
      </w:r>
      <w:r w:rsidRPr="00CB6341">
        <w:t>egulas Nr. 2015/35 330. panta prasībām, ja šie posteņi būtiski ietekmē grupas pašu kapitālu;</w:t>
      </w:r>
    </w:p>
    <w:p w14:paraId="66710F54" w14:textId="77777777" w:rsidR="00452E2E" w:rsidRPr="002C43F5" w:rsidRDefault="00452E2E" w:rsidP="00452E2E">
      <w:pPr>
        <w:pStyle w:val="NApunkts2"/>
      </w:pPr>
      <w:r w:rsidRPr="002C43F5">
        <w:lastRenderedPageBreak/>
        <w:t>grupas uzraudzībai pakļautā sabiedrība sniedz skaidrojumu grupas uzraudzības iestādei par novērtējumā izmantotajiem apsvērumiem un izdarītajiem secinājumiem;</w:t>
      </w:r>
    </w:p>
    <w:p w14:paraId="1A65F2B8" w14:textId="026B1EF5" w:rsidR="00452E2E" w:rsidRPr="00CB6341" w:rsidRDefault="00753CC3" w:rsidP="00452E2E">
      <w:pPr>
        <w:pStyle w:val="NApunkts2"/>
      </w:pPr>
      <w:r>
        <w:t>Latvijas Banka</w:t>
      </w:r>
      <w:r w:rsidR="00452E2E" w:rsidRPr="002C43F5">
        <w:t xml:space="preserve">, ja tā ir grupas </w:t>
      </w:r>
      <w:r w:rsidR="00452E2E" w:rsidRPr="00CB6341">
        <w:t>uzraudzības iestāde, izvērtē saņemto novērtējumu sadarbībā ar citām iesaistītajām uzraudzības iestādēm.</w:t>
      </w:r>
    </w:p>
    <w:p w14:paraId="541D3138" w14:textId="74FDA93B" w:rsidR="00452E2E" w:rsidRPr="00CB6341" w:rsidRDefault="00452E2E" w:rsidP="00452E2E">
      <w:pPr>
        <w:pStyle w:val="NApunkts1"/>
      </w:pPr>
      <w:r w:rsidRPr="00CB6341">
        <w:t xml:space="preserve">Ja </w:t>
      </w:r>
      <w:r w:rsidR="00753CC3" w:rsidRPr="00CB6341">
        <w:t>Latvijas Banka</w:t>
      </w:r>
      <w:r w:rsidRPr="00CB6341">
        <w:t xml:space="preserve"> uzskata, ka apdrošināšanas vai pārapdrošināšanas saistītās sabiedrības maksātspējas kapitāla prasības segšanai izmantojamā pašu kapitāla postenis, kas nav minēts šo noteikumu 2</w:t>
      </w:r>
      <w:r w:rsidR="004E401D" w:rsidRPr="00CB6341">
        <w:t>1</w:t>
      </w:r>
      <w:r w:rsidRPr="00CB6341">
        <w:t xml:space="preserve">. punktā, nav faktiski pieejams, lai segtu </w:t>
      </w:r>
      <w:r w:rsidR="00C67BF7" w:rsidRPr="00CB6341">
        <w:t xml:space="preserve">tādas </w:t>
      </w:r>
      <w:r w:rsidRPr="00CB6341">
        <w:t>apdrošināšanas vai pārapdrošināšanas dalības sabiedrības</w:t>
      </w:r>
      <w:r w:rsidR="00C67BF7" w:rsidRPr="00CB6341">
        <w:t xml:space="preserve"> maksātspējas prasību</w:t>
      </w:r>
      <w:r w:rsidRPr="00CB6341">
        <w:t>, kurai tiek aprēķināta grupas maksātspēja, attiecīgo pašu kapitāla posteni aprēķinā var iekļaut tikai tādā apmērā, kādā tas ir izmantojams saistītās sabiedrības maksātspējas kapitāla prasības segšanai.</w:t>
      </w:r>
    </w:p>
    <w:p w14:paraId="7EF609E8" w14:textId="425239CA" w:rsidR="00452E2E" w:rsidRPr="00CB6341" w:rsidRDefault="00452E2E" w:rsidP="00452E2E">
      <w:pPr>
        <w:pStyle w:val="NApunkts1"/>
      </w:pPr>
      <w:r w:rsidRPr="00CB6341">
        <w:t>Lai noteiktu katras meitas sabiedrības izmantojamā pašu kapitālā iekļautās mazākuma līdzdalības apmēru, kas atbilstoši šo noteikumu 2</w:t>
      </w:r>
      <w:r w:rsidR="004E401D" w:rsidRPr="00CB6341">
        <w:t>4</w:t>
      </w:r>
      <w:r w:rsidRPr="00CB6341">
        <w:t>.</w:t>
      </w:r>
      <w:r w:rsidR="003C26B0" w:rsidRPr="00CB6341">
        <w:t> </w:t>
      </w:r>
      <w:r w:rsidRPr="00CB6341">
        <w:t xml:space="preserve">punkta un </w:t>
      </w:r>
      <w:r w:rsidR="002B14C2" w:rsidRPr="00CB6341">
        <w:t>R</w:t>
      </w:r>
      <w:r w:rsidRPr="00CB6341">
        <w:t xml:space="preserve">egulas Nr. 2015/35 330. panta </w:t>
      </w:r>
      <w:r w:rsidR="00AF46F0" w:rsidRPr="00CB6341">
        <w:t>4.</w:t>
      </w:r>
      <w:r w:rsidR="003C26B0" w:rsidRPr="00CB6341">
        <w:t> </w:t>
      </w:r>
      <w:r w:rsidR="00AF46F0" w:rsidRPr="00CB6341">
        <w:t xml:space="preserve">punkta </w:t>
      </w:r>
      <w:r w:rsidRPr="00CB6341">
        <w:t>a)</w:t>
      </w:r>
      <w:r w:rsidR="003C26B0" w:rsidRPr="00CB6341">
        <w:t> </w:t>
      </w:r>
      <w:r w:rsidR="00AF46F0" w:rsidRPr="00CB6341">
        <w:t>apakš</w:t>
      </w:r>
      <w:r w:rsidRPr="00CB6341">
        <w:t>punkta prasībām tiek atskaitīts no grupas pašu kapitāla, grupas uzraudzībai pakļautā sabiedrība veic aprēķinu šādā secībā:</w:t>
      </w:r>
    </w:p>
    <w:p w14:paraId="3FE6FDF2" w14:textId="52678D0F" w:rsidR="00452E2E" w:rsidRPr="00CB6341" w:rsidRDefault="004C0201" w:rsidP="00452E2E">
      <w:pPr>
        <w:pStyle w:val="NApunkts2"/>
      </w:pPr>
      <w:r w:rsidRPr="00CB6341">
        <w:t>aprēķina</w:t>
      </w:r>
      <w:r w:rsidR="00452E2E" w:rsidRPr="00CB6341">
        <w:t xml:space="preserve"> meitas sabiedrības izmantojam</w:t>
      </w:r>
      <w:r w:rsidRPr="00CB6341">
        <w:t>o</w:t>
      </w:r>
      <w:r w:rsidR="00452E2E" w:rsidRPr="00CB6341">
        <w:t xml:space="preserve"> pašu kapitāl</w:t>
      </w:r>
      <w:r w:rsidRPr="00CB6341">
        <w:t>u</w:t>
      </w:r>
      <w:r w:rsidR="00452E2E" w:rsidRPr="00CB6341">
        <w:t>, kas pārsniedz meitas sabiedrības daļu grupas maksātspējas kapitāla prasībā, kuru nosaka atbilstoši šo noteikumu pielikumā noteiktajām prasībām;</w:t>
      </w:r>
    </w:p>
    <w:p w14:paraId="1BA8FFB6" w14:textId="19194ED6" w:rsidR="00452E2E" w:rsidRPr="00CB6341" w:rsidRDefault="00452E2E" w:rsidP="00452E2E">
      <w:pPr>
        <w:pStyle w:val="NApunkts2"/>
      </w:pPr>
      <w:r w:rsidRPr="00CB6341">
        <w:t>no šo noteikumu 2</w:t>
      </w:r>
      <w:r w:rsidR="004E401D" w:rsidRPr="00CB6341">
        <w:t>5</w:t>
      </w:r>
      <w:r w:rsidRPr="00CB6341">
        <w:t>.1.</w:t>
      </w:r>
      <w:r w:rsidR="003C26B0" w:rsidRPr="00CB6341">
        <w:t> </w:t>
      </w:r>
      <w:r w:rsidR="00192BCC" w:rsidRPr="00CB6341">
        <w:t>apakš</w:t>
      </w:r>
      <w:r w:rsidRPr="00CB6341">
        <w:t xml:space="preserve">punktā aprēķinātās izmantojamā pašu kapitāla summas </w:t>
      </w:r>
      <w:r w:rsidR="004C0201" w:rsidRPr="00CB6341">
        <w:t>atskaita</w:t>
      </w:r>
      <w:r w:rsidRPr="00CB6341">
        <w:t xml:space="preserve"> pašu kapitāla posteņ</w:t>
      </w:r>
      <w:r w:rsidR="004C0201" w:rsidRPr="00CB6341">
        <w:t>us</w:t>
      </w:r>
      <w:r w:rsidRPr="00CB6341">
        <w:t>, kas atbilstoši šo noteikumu 2</w:t>
      </w:r>
      <w:r w:rsidR="004E401D" w:rsidRPr="00CB6341">
        <w:t>2</w:t>
      </w:r>
      <w:r w:rsidRPr="00CB6341">
        <w:t>.</w:t>
      </w:r>
      <w:r w:rsidR="003C26B0" w:rsidRPr="00CB6341">
        <w:t> </w:t>
      </w:r>
      <w:r w:rsidRPr="00CB6341">
        <w:t xml:space="preserve">punkta un </w:t>
      </w:r>
      <w:r w:rsidR="002B14C2" w:rsidRPr="00CB6341">
        <w:t>R</w:t>
      </w:r>
      <w:r w:rsidRPr="00CB6341">
        <w:t>egulas Nr. 2015/35 330.</w:t>
      </w:r>
      <w:r w:rsidR="003C26B0" w:rsidRPr="00CB6341">
        <w:t> </w:t>
      </w:r>
      <w:r w:rsidRPr="00CB6341">
        <w:t>panta prasībām nav pieejami grupas līmenī un kas pārsniedz meitas sabiedrības daļu grupas maksātspējas kapitāla prasībā;</w:t>
      </w:r>
    </w:p>
    <w:p w14:paraId="3D66B7F1" w14:textId="30001EBF" w:rsidR="00452E2E" w:rsidRPr="00CB6341" w:rsidRDefault="00452E2E" w:rsidP="00452E2E">
      <w:pPr>
        <w:pStyle w:val="NApunkts2"/>
      </w:pPr>
      <w:r w:rsidRPr="00CB6341">
        <w:t>reizinot mazākuma līdzdalības procentuālo apmēru ar šo noteikumu 2</w:t>
      </w:r>
      <w:r w:rsidR="004E401D" w:rsidRPr="00CB6341">
        <w:t>5</w:t>
      </w:r>
      <w:r w:rsidRPr="00CB6341">
        <w:t>.2.</w:t>
      </w:r>
      <w:r w:rsidR="003C26B0" w:rsidRPr="00CB6341">
        <w:t> </w:t>
      </w:r>
      <w:r w:rsidR="00192BCC" w:rsidRPr="00CB6341">
        <w:t>apakš</w:t>
      </w:r>
      <w:r w:rsidRPr="00CB6341">
        <w:t xml:space="preserve">punktā aprēķināto izmantojamā pašu kapitāla summu, </w:t>
      </w:r>
      <w:r w:rsidR="004C0201" w:rsidRPr="00CB6341">
        <w:t>nosaka</w:t>
      </w:r>
      <w:r w:rsidRPr="00CB6341">
        <w:t xml:space="preserve"> mazākuma līdzdalības apmēr</w:t>
      </w:r>
      <w:r w:rsidR="004C0201" w:rsidRPr="00CB6341">
        <w:t>u</w:t>
      </w:r>
      <w:r w:rsidRPr="00CB6341">
        <w:t xml:space="preserve"> atskaitīšanai no grupas pašu kapitāla.</w:t>
      </w:r>
    </w:p>
    <w:p w14:paraId="28AB75B0" w14:textId="4D5173C3" w:rsidR="00452E2E" w:rsidRPr="002C43F5" w:rsidRDefault="004D6173" w:rsidP="00452E2E">
      <w:pPr>
        <w:pStyle w:val="NApunkts1"/>
      </w:pPr>
      <w:r w:rsidRPr="00CB6341">
        <w:t>Šo n</w:t>
      </w:r>
      <w:r w:rsidR="00452E2E" w:rsidRPr="00CB6341">
        <w:t>oteikumu 2</w:t>
      </w:r>
      <w:r w:rsidR="004E401D" w:rsidRPr="00CB6341">
        <w:t>1</w:t>
      </w:r>
      <w:r w:rsidR="00452E2E" w:rsidRPr="00CB6341">
        <w:t>. un 2</w:t>
      </w:r>
      <w:r w:rsidR="004E401D" w:rsidRPr="00CB6341">
        <w:t>4</w:t>
      </w:r>
      <w:r w:rsidR="00452E2E" w:rsidRPr="00CB6341">
        <w:t>.</w:t>
      </w:r>
      <w:r w:rsidR="003C26B0" w:rsidRPr="00CB6341">
        <w:t> </w:t>
      </w:r>
      <w:r w:rsidR="00452E2E" w:rsidRPr="00CB6341">
        <w:t>punktā minēto pašu kapitāla posteņu summa nepārsniedz apdrošināšanas vai pārapdrošināšanas saistītās sabiedrības</w:t>
      </w:r>
      <w:r w:rsidR="00452E2E" w:rsidRPr="002C43F5">
        <w:t xml:space="preserve"> maksātspējas kapitāla prasību.</w:t>
      </w:r>
    </w:p>
    <w:p w14:paraId="6326ACCF" w14:textId="5DEFA31F" w:rsidR="00452E2E" w:rsidRDefault="00452E2E" w:rsidP="00452E2E">
      <w:pPr>
        <w:pStyle w:val="NApunkts1"/>
      </w:pPr>
      <w:r w:rsidRPr="002C43F5">
        <w:t xml:space="preserve">Apdrošināšanas vai pārapdrošināšanas dalības sabiedrības, kurai tiek aprēķināta grupas maksātspēja, apdrošināšanas vai pārapdrošināšanas saistītās sabiedrības jebkādu papildu pašu kapitāla posteni, kam nepieciešams </w:t>
      </w:r>
      <w:r w:rsidR="00753CC3">
        <w:t>Latvijas Bankas</w:t>
      </w:r>
      <w:r w:rsidRPr="002C43F5">
        <w:t xml:space="preserve"> vai citas iesaistītās uzraudzības iestādes iepriekšējs apstiprinājums, var iekļaut aprēķinā tikai tad, ja to ir apstiprinājusi </w:t>
      </w:r>
      <w:r w:rsidR="00753CC3">
        <w:t>Latvijas Banka</w:t>
      </w:r>
      <w:r w:rsidRPr="002C43F5">
        <w:t xml:space="preserve"> vai cita iesaistītā uzraudzības iestāde, kas atbildīga par minētās saistītās sabiedrības individuālo uzraudzību.</w:t>
      </w:r>
    </w:p>
    <w:p w14:paraId="37AA555C" w14:textId="77777777" w:rsidR="00452E2E" w:rsidRPr="00DE3629" w:rsidRDefault="00452E2E" w:rsidP="00452E2E">
      <w:pPr>
        <w:pStyle w:val="NAnodala"/>
      </w:pPr>
      <w:r w:rsidRPr="00DE3629">
        <w:t>Grupas sabiedrību savstarpējā finansējuma novēršana</w:t>
      </w:r>
    </w:p>
    <w:p w14:paraId="25CC4CAD" w14:textId="77777777" w:rsidR="00452E2E" w:rsidRPr="002C43F5" w:rsidRDefault="00452E2E" w:rsidP="00452E2E">
      <w:pPr>
        <w:pStyle w:val="NApunkts1"/>
      </w:pPr>
      <w:r w:rsidRPr="002C43F5">
        <w:t>Aprēķinot izmantojamo pašu kapitālu grupas maksātspējas prasības segšanai, aprēķinā neiekļauj izmantojamo pašu kapitālu no apdrošināšanas vai pārapdrošināšanas dalības sabiedrības un šādu sabiedrību savstarpējā finansējuma:</w:t>
      </w:r>
    </w:p>
    <w:p w14:paraId="29A65367" w14:textId="77777777" w:rsidR="00452E2E" w:rsidRPr="002C43F5" w:rsidRDefault="00452E2E" w:rsidP="00452E2E">
      <w:pPr>
        <w:pStyle w:val="NApunkts2"/>
      </w:pPr>
      <w:r w:rsidRPr="002C43F5">
        <w:t>saistītās sabiedrības;</w:t>
      </w:r>
    </w:p>
    <w:p w14:paraId="6CDA65FD" w14:textId="77777777" w:rsidR="00452E2E" w:rsidRPr="002C43F5" w:rsidRDefault="00452E2E" w:rsidP="00452E2E">
      <w:pPr>
        <w:pStyle w:val="NApunkts2"/>
      </w:pPr>
      <w:r w:rsidRPr="002C43F5">
        <w:t xml:space="preserve">dalības sabiedrības; </w:t>
      </w:r>
    </w:p>
    <w:p w14:paraId="1187975F" w14:textId="77777777" w:rsidR="00452E2E" w:rsidRPr="002C43F5" w:rsidRDefault="00452E2E" w:rsidP="00452E2E">
      <w:pPr>
        <w:pStyle w:val="NApunkts2"/>
      </w:pPr>
      <w:r w:rsidRPr="002C43F5">
        <w:t xml:space="preserve">jebkuras tās dalības sabiedrības citas saistītās sabiedrības. </w:t>
      </w:r>
    </w:p>
    <w:p w14:paraId="19C6BFC0" w14:textId="6FB3BCE5" w:rsidR="00452E2E" w:rsidRPr="002C43F5" w:rsidRDefault="00452E2E" w:rsidP="00452E2E">
      <w:pPr>
        <w:pStyle w:val="NApunkts1"/>
      </w:pPr>
      <w:r w:rsidRPr="002C43F5">
        <w:t>Aprēķinot grupas maksātspēju, neņem vērā apdrošināšanas vai pārapdrošināšanas dalības sabiedrības, kam tiek aprēķināta grupas maksātspēja, apdrošināšanas vai pārapdrošināšanas saistītās sabiedrības maksātspējas kapitāla prasības segšanai izmantojamo pašu kapitālu, ja attiecīgo pašu kapitālu veido savstarpējs finansējums ar kādu citu minētās apdrošināšanas vai pārapdrošināšanas dalības sabiedrības saistīto sabiedrību.</w:t>
      </w:r>
    </w:p>
    <w:p w14:paraId="78B6F0FA" w14:textId="4D51B93F" w:rsidR="00452E2E" w:rsidRDefault="00452E2E" w:rsidP="00452E2E">
      <w:pPr>
        <w:pStyle w:val="NApunkts1"/>
      </w:pPr>
      <w:r w:rsidRPr="002C43F5">
        <w:lastRenderedPageBreak/>
        <w:t>Savstarpējs finansējums pastāv, ja sabiedrībai vai citai tās saistītajai sabiedrībai ir dalība citā sabiedrībā vai tā izsniedz aizdevumus citai sabiedrībai, kurai tieši vai netieši pieder pirmās sabiedrības maksātspējas kapitāla prasības segšanai izmantojamais pašu kapitāls.</w:t>
      </w:r>
    </w:p>
    <w:p w14:paraId="5D98DF3D" w14:textId="71B2BFCC" w:rsidR="00452E2E" w:rsidRDefault="00452E2E" w:rsidP="00452E2E">
      <w:pPr>
        <w:pStyle w:val="NAnodala"/>
      </w:pPr>
      <w:r w:rsidRPr="00DE3629">
        <w:t>Aprēķina metožu piemērošana</w:t>
      </w:r>
    </w:p>
    <w:p w14:paraId="556ADA47" w14:textId="77777777" w:rsidR="00452E2E" w:rsidRPr="00D55769" w:rsidRDefault="00452E2E" w:rsidP="00452E2E">
      <w:pPr>
        <w:pStyle w:val="NAapaksnodala"/>
        <w:rPr>
          <w:sz w:val="26"/>
          <w:szCs w:val="26"/>
        </w:rPr>
      </w:pPr>
      <w:r w:rsidRPr="002C43F5">
        <w:t>Apdrošināšanas vai pārapdrošināšanas saistītās sabiedrības</w:t>
      </w:r>
    </w:p>
    <w:p w14:paraId="3156A1DF" w14:textId="533C8FAF" w:rsidR="00452E2E" w:rsidRPr="002C43F5" w:rsidRDefault="00452E2E" w:rsidP="00452E2E">
      <w:pPr>
        <w:pStyle w:val="NApunkts1"/>
      </w:pPr>
      <w:r w:rsidRPr="002C43F5">
        <w:t>Ja sabiedrībai ir vairāk nekā viena apdrošināšanas vai pārapdrošināšanas saistītā sabiedrība, grupas maksātspēju aprēķina, iekļaujot katru no minētajām apdrošināšanas un pārapdrošināšanas saistītajām sabiedrībām.</w:t>
      </w:r>
    </w:p>
    <w:p w14:paraId="281B4F35" w14:textId="707344F7" w:rsidR="00452E2E" w:rsidRPr="002C43F5" w:rsidRDefault="00452E2E" w:rsidP="00452E2E">
      <w:pPr>
        <w:pStyle w:val="NApunkts1"/>
      </w:pPr>
      <w:r w:rsidRPr="002C43F5">
        <w:t xml:space="preserve">Ja apdrošināšanas vai pārapdrošināšanas saistītās sabiedrības galvenais birojs atrodas citā dalībvalstī nekā </w:t>
      </w:r>
      <w:r w:rsidR="00A000C7">
        <w:t xml:space="preserve">tās </w:t>
      </w:r>
      <w:r w:rsidRPr="002C43F5">
        <w:t>dalības sabiedrības</w:t>
      </w:r>
      <w:r w:rsidR="00A000C7" w:rsidRPr="00A000C7">
        <w:t xml:space="preserve"> </w:t>
      </w:r>
      <w:r w:rsidR="00A000C7" w:rsidRPr="002C43F5">
        <w:t>galvenais birojs</w:t>
      </w:r>
      <w:r w:rsidRPr="002C43F5">
        <w:t xml:space="preserve">, </w:t>
      </w:r>
      <w:r w:rsidR="00A000C7">
        <w:t>kurai</w:t>
      </w:r>
      <w:r w:rsidR="00A000C7" w:rsidRPr="002C43F5">
        <w:t xml:space="preserve"> </w:t>
      </w:r>
      <w:r w:rsidRPr="002C43F5">
        <w:t>tiek aprēķināta grupas maksātspēja, aprēķinā attiecībā uz saistīto sabiedrību ņem vērā maksātspējas kapitāla prasību un izmantojamo pašu kapitālu, kas aprēķināts atbilstoši saistītās sabiedrības mītnes valstī noteiktajām prasībām.</w:t>
      </w:r>
    </w:p>
    <w:p w14:paraId="55E9B5C2" w14:textId="77777777" w:rsidR="006E5CEA" w:rsidRPr="002C43F5" w:rsidRDefault="006E5CEA" w:rsidP="006E5CEA">
      <w:pPr>
        <w:pStyle w:val="NAapaksnodala"/>
      </w:pPr>
      <w:r w:rsidRPr="002C43F5">
        <w:t xml:space="preserve">Pastarpinātas apdrošināšanas </w:t>
      </w:r>
      <w:proofErr w:type="spellStart"/>
      <w:r w:rsidRPr="002C43F5">
        <w:t>pārvaldītājsabiedrības</w:t>
      </w:r>
      <w:proofErr w:type="spellEnd"/>
    </w:p>
    <w:p w14:paraId="2CBE27CD" w14:textId="556118B2" w:rsidR="006E5CEA" w:rsidRPr="002C43F5" w:rsidRDefault="00123001" w:rsidP="006E5CEA">
      <w:pPr>
        <w:pStyle w:val="NApunkts1"/>
      </w:pPr>
      <w:r>
        <w:t xml:space="preserve"> </w:t>
      </w:r>
      <w:r w:rsidR="006E5CEA" w:rsidRPr="002C43F5">
        <w:t xml:space="preserve">Aprēķinot tādas sabiedrības grupas maksātspēju, kurai ar apdrošināšanas </w:t>
      </w:r>
      <w:proofErr w:type="spellStart"/>
      <w:r w:rsidR="006E5CEA" w:rsidRPr="002C43F5">
        <w:t>pārvaldītājsabiedrības</w:t>
      </w:r>
      <w:proofErr w:type="spellEnd"/>
      <w:r w:rsidR="006E5CEA" w:rsidRPr="002C43F5">
        <w:t xml:space="preserve"> vai jauktas finanšu </w:t>
      </w:r>
      <w:proofErr w:type="spellStart"/>
      <w:r w:rsidR="006E5CEA" w:rsidRPr="002C43F5">
        <w:t>pārvaldītājsabiedrības</w:t>
      </w:r>
      <w:proofErr w:type="spellEnd"/>
      <w:r w:rsidR="006E5CEA" w:rsidRPr="002C43F5">
        <w:t xml:space="preserve"> starpniecību ir netieša līdzdalība apdrošināšanas saistītajā sabiedrībā, pārapdrošināšanas saistītajā sabiedrībā, </w:t>
      </w:r>
      <w:r w:rsidR="006E5CEA">
        <w:t xml:space="preserve">ārvalsts </w:t>
      </w:r>
      <w:r w:rsidR="006E5CEA" w:rsidRPr="002C43F5">
        <w:t xml:space="preserve">apdrošināšanas sabiedrībā vai </w:t>
      </w:r>
      <w:r w:rsidR="006E5CEA">
        <w:t xml:space="preserve">ārvalsts </w:t>
      </w:r>
      <w:r w:rsidR="006E5CEA" w:rsidRPr="002C43F5">
        <w:t xml:space="preserve">pārapdrošināšanas sabiedrībā, grupas maksātspējas aprēķinā iekļauj arī pastarpināto apdrošināšanas </w:t>
      </w:r>
      <w:proofErr w:type="spellStart"/>
      <w:r w:rsidR="006E5CEA" w:rsidRPr="002C43F5">
        <w:t>pārvaldītājsabiedrību</w:t>
      </w:r>
      <w:proofErr w:type="spellEnd"/>
      <w:r w:rsidR="006E5CEA" w:rsidRPr="002C43F5">
        <w:t xml:space="preserve"> vai jaukto finanšu </w:t>
      </w:r>
      <w:proofErr w:type="spellStart"/>
      <w:r w:rsidR="006E5CEA" w:rsidRPr="002C43F5">
        <w:t>pārvaldītājsabiedrību</w:t>
      </w:r>
      <w:proofErr w:type="spellEnd"/>
      <w:r w:rsidR="006E5CEA" w:rsidRPr="002C43F5">
        <w:t>.</w:t>
      </w:r>
    </w:p>
    <w:p w14:paraId="0DFB5FE3" w14:textId="342F9D26" w:rsidR="006E5CEA" w:rsidRPr="002C43F5" w:rsidRDefault="006E5CEA" w:rsidP="006E5CEA">
      <w:pPr>
        <w:pStyle w:val="NApunkts1"/>
      </w:pPr>
      <w:r w:rsidRPr="002C43F5">
        <w:t xml:space="preserve">Grupas maksātspējas aprēķina vajadzībām pastarpinātu apdrošināšanas </w:t>
      </w:r>
      <w:proofErr w:type="spellStart"/>
      <w:r w:rsidRPr="002C43F5">
        <w:t>pārvaldītājsabiedrību</w:t>
      </w:r>
      <w:proofErr w:type="spellEnd"/>
      <w:r w:rsidRPr="002C43F5">
        <w:t xml:space="preserve"> vai pastarpinātu jauktu finanšu </w:t>
      </w:r>
      <w:proofErr w:type="spellStart"/>
      <w:r w:rsidRPr="002C43F5">
        <w:t>pārvaldītājsabiedrību</w:t>
      </w:r>
      <w:proofErr w:type="spellEnd"/>
      <w:r w:rsidRPr="002C43F5">
        <w:t xml:space="preserve"> uzskata par apdrošināšanas vai pārapdrošināšanas sabiedrību, uz kuru attiecas normatīvajos aktos noteiktās prasības attiecībā uz individuālās sabiedrības maksātspējas kapitāla prasības un izmantojamā pašu kapitāla noteikšanu.</w:t>
      </w:r>
    </w:p>
    <w:p w14:paraId="596CB163" w14:textId="7068824E" w:rsidR="006E5CEA" w:rsidRPr="002C43F5" w:rsidRDefault="006E5CEA" w:rsidP="006E5CEA">
      <w:pPr>
        <w:pStyle w:val="NApunkts1"/>
      </w:pPr>
      <w:r w:rsidRPr="002C43F5">
        <w:t xml:space="preserve">Ja pastarpinātai apdrošināšanas </w:t>
      </w:r>
      <w:proofErr w:type="spellStart"/>
      <w:r w:rsidRPr="002C43F5">
        <w:t>pārvaldītājsabiedrībai</w:t>
      </w:r>
      <w:proofErr w:type="spellEnd"/>
      <w:r w:rsidRPr="002C43F5">
        <w:t xml:space="preserve"> vai pastarpinātai jauktai finanšu </w:t>
      </w:r>
      <w:proofErr w:type="spellStart"/>
      <w:r w:rsidRPr="002C43F5">
        <w:t>pārvaldītājsabiedrībai</w:t>
      </w:r>
      <w:proofErr w:type="spellEnd"/>
      <w:r w:rsidRPr="002C43F5">
        <w:t xml:space="preserve"> ir subordinētais kapitāls vai cits izmantojamais pašu kapitāls, uz kuru attiecas </w:t>
      </w:r>
      <w:r w:rsidR="002B14C2">
        <w:t>R</w:t>
      </w:r>
      <w:r w:rsidRPr="002C43F5">
        <w:t>egulā Nr.</w:t>
      </w:r>
      <w:r w:rsidR="003C26B0">
        <w:t> </w:t>
      </w:r>
      <w:r w:rsidRPr="002C43F5">
        <w:t xml:space="preserve">2015/35 noteiktie kvantitatīvie ierobežojumi, to atzīst par izmantojamo pašu kapitālu līdz summai, ko aprēķina, piemērojot </w:t>
      </w:r>
      <w:r w:rsidR="002B14C2">
        <w:t>R</w:t>
      </w:r>
      <w:r w:rsidRPr="002C43F5">
        <w:t>egulā Nr. 2015/35 noteiktos kvantitatīvos ierobežojumus kopējam izmantojamā pašu kapitāla apmēram grupas līmenī.</w:t>
      </w:r>
    </w:p>
    <w:p w14:paraId="169F60D6" w14:textId="1129BCF5" w:rsidR="006E5CEA" w:rsidRPr="002C43F5" w:rsidRDefault="006E5CEA" w:rsidP="006E5CEA">
      <w:pPr>
        <w:pStyle w:val="NApunkts1"/>
      </w:pPr>
      <w:r w:rsidRPr="002C43F5">
        <w:t xml:space="preserve">Pastarpinātas apdrošināšanas </w:t>
      </w:r>
      <w:proofErr w:type="spellStart"/>
      <w:r w:rsidRPr="002C43F5">
        <w:t>pārvaldītājsabiedrības</w:t>
      </w:r>
      <w:proofErr w:type="spellEnd"/>
      <w:r w:rsidRPr="002C43F5">
        <w:t xml:space="preserve"> vai pastarpinātas jauktas finanšu </w:t>
      </w:r>
      <w:proofErr w:type="spellStart"/>
      <w:r w:rsidRPr="002C43F5">
        <w:t>pārvaldītājsabiedrības</w:t>
      </w:r>
      <w:proofErr w:type="spellEnd"/>
      <w:r w:rsidRPr="002C43F5">
        <w:t xml:space="preserve"> izmantojamā pašu kapitāla posteņus, kam apdrošināšanas vai pārapdrošināšanas sabiedrības individuālā </w:t>
      </w:r>
      <w:r w:rsidRPr="00CA63D0">
        <w:t xml:space="preserve">izmantojamā pašu kapitāla aprēķina vajadzībām </w:t>
      </w:r>
      <w:r w:rsidRPr="00001029">
        <w:t>jāsaņem atļauj</w:t>
      </w:r>
      <w:r w:rsidRPr="001549BE">
        <w:t xml:space="preserve">a saskaņā ar </w:t>
      </w:r>
      <w:r w:rsidR="00797336" w:rsidRPr="00CB6341">
        <w:rPr>
          <w:highlight w:val="lightGray"/>
        </w:rPr>
        <w:t>N</w:t>
      </w:r>
      <w:r w:rsidRPr="00CB6341">
        <w:rPr>
          <w:highlight w:val="lightGray"/>
        </w:rPr>
        <w:t>oteikumu Nr. </w:t>
      </w:r>
      <w:r w:rsidR="00670AD7" w:rsidRPr="00CB6341">
        <w:rPr>
          <w:highlight w:val="lightGray"/>
        </w:rPr>
        <w:t>[xxx]</w:t>
      </w:r>
      <w:r w:rsidRPr="00001029">
        <w:t xml:space="preserve"> </w:t>
      </w:r>
      <w:r w:rsidRPr="001549BE">
        <w:t xml:space="preserve">prasībām, var iekļaut grupas maksātspējas aprēķinā tikai pēc </w:t>
      </w:r>
      <w:r w:rsidR="00753CC3">
        <w:t>Latvijas Bankas</w:t>
      </w:r>
      <w:r w:rsidRPr="001549BE">
        <w:t xml:space="preserve"> atļaujas saņemšanas, ja tā ir grupas uzraudzības iestāde. Attiecībā uz pastarpinātu apdrošināšanas </w:t>
      </w:r>
      <w:proofErr w:type="spellStart"/>
      <w:r w:rsidRPr="001549BE">
        <w:t>pārvaldītājsabiedrību</w:t>
      </w:r>
      <w:proofErr w:type="spellEnd"/>
      <w:r w:rsidRPr="001549BE">
        <w:t xml:space="preserve"> vai pastarpinātu jauktu finanšu </w:t>
      </w:r>
      <w:proofErr w:type="spellStart"/>
      <w:r w:rsidRPr="001549BE">
        <w:t>pārvaldītājsabiedrību</w:t>
      </w:r>
      <w:proofErr w:type="spellEnd"/>
      <w:r w:rsidRPr="001549BE">
        <w:t xml:space="preserve"> papildu pašu kapitāla posteņiem piemēro </w:t>
      </w:r>
      <w:r w:rsidR="00B83D22" w:rsidRPr="00CB6341">
        <w:rPr>
          <w:highlight w:val="lightGray"/>
        </w:rPr>
        <w:t>N</w:t>
      </w:r>
      <w:r w:rsidRPr="00CB6341">
        <w:rPr>
          <w:highlight w:val="lightGray"/>
        </w:rPr>
        <w:t>oteikumu Nr.</w:t>
      </w:r>
      <w:r w:rsidR="003C26B0" w:rsidRPr="00CB6341">
        <w:rPr>
          <w:highlight w:val="lightGray"/>
        </w:rPr>
        <w:t> </w:t>
      </w:r>
      <w:r w:rsidR="00670AD7" w:rsidRPr="00CB6341">
        <w:rPr>
          <w:highlight w:val="lightGray"/>
        </w:rPr>
        <w:t xml:space="preserve">[xxx] </w:t>
      </w:r>
      <w:r w:rsidRPr="00715078">
        <w:t>11</w:t>
      </w:r>
      <w:r w:rsidR="00DF7E84" w:rsidRPr="00715078">
        <w:t>4</w:t>
      </w:r>
      <w:r w:rsidRPr="00715078">
        <w:t>. un 11</w:t>
      </w:r>
      <w:r w:rsidR="00DF7E84" w:rsidRPr="00715078">
        <w:t>5</w:t>
      </w:r>
      <w:r w:rsidRPr="00715078">
        <w:t>.</w:t>
      </w:r>
      <w:r w:rsidR="003C26B0" w:rsidRPr="00715078">
        <w:t> </w:t>
      </w:r>
      <w:r w:rsidRPr="00715078">
        <w:t>punkta un XXIV</w:t>
      </w:r>
      <w:r w:rsidR="003C26B0" w:rsidRPr="00715078">
        <w:t> </w:t>
      </w:r>
      <w:r w:rsidRPr="00715078">
        <w:t>nodaļas</w:t>
      </w:r>
      <w:r w:rsidRPr="001549BE">
        <w:t xml:space="preserve"> prasības.</w:t>
      </w:r>
    </w:p>
    <w:p w14:paraId="13D34897" w14:textId="77777777" w:rsidR="00122454" w:rsidRPr="002C43F5" w:rsidRDefault="00122454" w:rsidP="00CB6341">
      <w:pPr>
        <w:pStyle w:val="NAapaksnodala"/>
        <w:keepNext/>
      </w:pPr>
      <w:r>
        <w:lastRenderedPageBreak/>
        <w:t xml:space="preserve">Ārvalstu </w:t>
      </w:r>
      <w:r w:rsidRPr="002C43F5">
        <w:t>apdrošināšanas vai pārapdrošināšanas saistīto sabiedrību uzraudzības režīma līdzvērtība</w:t>
      </w:r>
    </w:p>
    <w:p w14:paraId="7B97CD5B" w14:textId="0942B4FC" w:rsidR="00122454" w:rsidRPr="00CB6341" w:rsidRDefault="00122454" w:rsidP="00122454">
      <w:pPr>
        <w:pStyle w:val="NApunkts1"/>
      </w:pPr>
      <w:r w:rsidRPr="002C43F5">
        <w:t xml:space="preserve">Aprēķinot tādas sabiedrības grupas maksātspēju, </w:t>
      </w:r>
      <w:r w:rsidR="00FB6552">
        <w:t>kura</w:t>
      </w:r>
      <w:r w:rsidR="00FB6552" w:rsidRPr="002C43F5">
        <w:t xml:space="preserve"> </w:t>
      </w:r>
      <w:r w:rsidRPr="002C43F5">
        <w:t xml:space="preserve">ir dalības sabiedrība </w:t>
      </w:r>
      <w:r>
        <w:t xml:space="preserve">ārvalsts </w:t>
      </w:r>
      <w:r w:rsidRPr="002C43F5">
        <w:t xml:space="preserve">apdrošinātājā vai </w:t>
      </w:r>
      <w:proofErr w:type="spellStart"/>
      <w:r w:rsidRPr="002C43F5">
        <w:t>pārapdrošinātājā</w:t>
      </w:r>
      <w:proofErr w:type="spellEnd"/>
      <w:r w:rsidRPr="002C43F5">
        <w:t xml:space="preserve">, saskaņā ar šo </w:t>
      </w:r>
      <w:r w:rsidRPr="00CB6341">
        <w:t xml:space="preserve">noteikumu </w:t>
      </w:r>
      <w:r w:rsidR="004E401D" w:rsidRPr="00CB6341">
        <w:t>7</w:t>
      </w:r>
      <w:r w:rsidR="00670AD7" w:rsidRPr="00CB6341">
        <w:t>.</w:t>
      </w:r>
      <w:r w:rsidR="003C26B0" w:rsidRPr="00CB6341">
        <w:t> </w:t>
      </w:r>
      <w:r w:rsidRPr="00CB6341">
        <w:t xml:space="preserve">nodaļā noteikto </w:t>
      </w:r>
      <w:r w:rsidR="006F24BF" w:rsidRPr="00CB6341">
        <w:t>alternatīvo metodi</w:t>
      </w:r>
      <w:r w:rsidRPr="00CB6341">
        <w:t xml:space="preserve">, minēto ārvalsts apdrošinātāju vai </w:t>
      </w:r>
      <w:proofErr w:type="spellStart"/>
      <w:r w:rsidRPr="00CB6341">
        <w:t>pārapdrošinātāju</w:t>
      </w:r>
      <w:proofErr w:type="spellEnd"/>
      <w:r w:rsidRPr="00CB6341">
        <w:t xml:space="preserve"> aprēķina vajadzībām uzskata par apdrošināšanas vai pārapdrošināšanas saistīto sabiedrību.</w:t>
      </w:r>
    </w:p>
    <w:p w14:paraId="77AD0604" w14:textId="5F25E0F1" w:rsidR="00122454" w:rsidRPr="00CB6341" w:rsidRDefault="00122454" w:rsidP="00122454">
      <w:pPr>
        <w:pStyle w:val="NApunkts1"/>
      </w:pPr>
      <w:r w:rsidRPr="00CB6341">
        <w:t xml:space="preserve">Ja ārvalsts, kurā atrodas saistītās sabiedrības galvenais birojs, pieprasa tās licencēšanu un nosaka tai uzraudzības režīmu, kas </w:t>
      </w:r>
      <w:r w:rsidR="00FB6552" w:rsidRPr="00CB6341">
        <w:t>u</w:t>
      </w:r>
      <w:r w:rsidR="00B0288E" w:rsidRPr="00CB6341">
        <w:t>zskatāms</w:t>
      </w:r>
      <w:r w:rsidRPr="00CB6341">
        <w:t xml:space="preserve"> par līdzvērtīgu Apdrošināšanas un pārapdrošināšanas likumā noteiktajam, grupas maksātspējas aprēķinā iekļauj saistītās sabiedrības maksātspējas kapitāla prasību un minētās prasības izpildei paredzēto atbilstošo pašu kapitālu, kas noteikts atbilstoši attiecīgās ārvalsts prasībām.</w:t>
      </w:r>
    </w:p>
    <w:p w14:paraId="1EEC8E32" w14:textId="7201042E" w:rsidR="00122454" w:rsidRPr="00CB6341" w:rsidRDefault="00294E87" w:rsidP="00122454">
      <w:pPr>
        <w:pStyle w:val="NApunkts1"/>
      </w:pPr>
      <w:r w:rsidRPr="00CB6341">
        <w:t>Šo n</w:t>
      </w:r>
      <w:r w:rsidR="00122454" w:rsidRPr="00CB6341">
        <w:t>oteikumu 3</w:t>
      </w:r>
      <w:r w:rsidR="004E401D" w:rsidRPr="00CB6341">
        <w:t>8</w:t>
      </w:r>
      <w:r w:rsidR="00122454" w:rsidRPr="00CB6341">
        <w:t>.</w:t>
      </w:r>
      <w:r w:rsidR="003C26B0" w:rsidRPr="00CB6341">
        <w:t> </w:t>
      </w:r>
      <w:r w:rsidR="00122454" w:rsidRPr="00CB6341">
        <w:t>punkta piemērošanas vajadzībām ārvalsts uzraudzības režīms tiek atzīts par līdzvērtīgu, ja:</w:t>
      </w:r>
    </w:p>
    <w:p w14:paraId="7417DC3E" w14:textId="62D29E61" w:rsidR="00122454" w:rsidRPr="002C43F5" w:rsidRDefault="001E5C22" w:rsidP="00122454">
      <w:pPr>
        <w:pStyle w:val="NApunkts2"/>
      </w:pPr>
      <w:r w:rsidRPr="00CB6341">
        <w:t>tas ir noteikts ar tieši piemērojamu Eiropas Savienības tiesību</w:t>
      </w:r>
      <w:r>
        <w:t xml:space="preserve"> aktu</w:t>
      </w:r>
      <w:r w:rsidR="00122454">
        <w:t>;</w:t>
      </w:r>
    </w:p>
    <w:p w14:paraId="52692CAF" w14:textId="5AB4EABC" w:rsidR="00122454" w:rsidRPr="002C43F5" w:rsidRDefault="00122454" w:rsidP="00122454">
      <w:pPr>
        <w:pStyle w:val="NApunkts2"/>
      </w:pPr>
      <w:r w:rsidRPr="002C43F5">
        <w:t xml:space="preserve">grupas uzraudzības iestāde pēc dalības sabiedrības pieprasījuma vai pēc savas iniciatīvas, pamatojoties uz </w:t>
      </w:r>
      <w:r w:rsidR="002B14C2">
        <w:t>R</w:t>
      </w:r>
      <w:r w:rsidRPr="002C43F5">
        <w:t>egulas Nr.</w:t>
      </w:r>
      <w:r w:rsidR="003C26B0">
        <w:t> </w:t>
      </w:r>
      <w:r w:rsidRPr="002C43F5">
        <w:t>2015/35 379.</w:t>
      </w:r>
      <w:r w:rsidR="003C26B0">
        <w:t> </w:t>
      </w:r>
      <w:r w:rsidRPr="002C43F5">
        <w:t xml:space="preserve">pantā noteiktajiem kritērijiem un pirms lēmuma pieņemšanas konsultējoties ar citām iesaistītajām uzraudzības iestādēm, ir noteikusi, ka </w:t>
      </w:r>
      <w:r>
        <w:t xml:space="preserve">ārvalsts </w:t>
      </w:r>
      <w:r w:rsidRPr="002C43F5">
        <w:t xml:space="preserve">uzraudzības režīms ir līdzvērtīgs </w:t>
      </w:r>
      <w:r w:rsidR="00A04B0B">
        <w:t xml:space="preserve">Eiropas Savienības tiesību aktos </w:t>
      </w:r>
      <w:r w:rsidRPr="002C43F5">
        <w:t xml:space="preserve">noteiktajam. </w:t>
      </w:r>
    </w:p>
    <w:p w14:paraId="51862571" w14:textId="16855179" w:rsidR="00122454" w:rsidRPr="002C43F5" w:rsidRDefault="00122454" w:rsidP="00122454">
      <w:pPr>
        <w:pStyle w:val="NAapaksnodala"/>
      </w:pPr>
      <w:r w:rsidRPr="002C43F5">
        <w:t>Saistītās kredītiestādes, finanšu iestādes vai ieguldījumu brokeru sabiedrības</w:t>
      </w:r>
    </w:p>
    <w:p w14:paraId="08CD4090" w14:textId="4B335CA2" w:rsidR="00122454" w:rsidRPr="002C43F5" w:rsidRDefault="00122454" w:rsidP="00670AD7">
      <w:pPr>
        <w:pStyle w:val="NApunkts1"/>
      </w:pPr>
      <w:r w:rsidRPr="002C43F5">
        <w:t xml:space="preserve">Aprēķinot tādas sabiedrības grupas maksātspēju, </w:t>
      </w:r>
      <w:r w:rsidR="00E37D96">
        <w:t>kura</w:t>
      </w:r>
      <w:r w:rsidR="00E37D96" w:rsidRPr="002C43F5">
        <w:t xml:space="preserve"> </w:t>
      </w:r>
      <w:r w:rsidRPr="002C43F5">
        <w:t xml:space="preserve">ir dalības sabiedrība kredītiestādē, finanšu iestādē vai ieguldījumu brokeru sabiedrībā, apdrošināšanas un pārapdrošināšanas dalības sabiedrība piemēro </w:t>
      </w:r>
      <w:r w:rsidR="00670AD7" w:rsidRPr="00670AD7">
        <w:t>Latvijas Bankas 2024.</w:t>
      </w:r>
      <w:r w:rsidR="003C26B0">
        <w:t> </w:t>
      </w:r>
      <w:r w:rsidR="00670AD7" w:rsidRPr="00670AD7">
        <w:t>gada 26.</w:t>
      </w:r>
      <w:r w:rsidR="003C26B0">
        <w:t> </w:t>
      </w:r>
      <w:r w:rsidR="00670AD7" w:rsidRPr="00670AD7">
        <w:t>februāra noteikumu Nr.</w:t>
      </w:r>
      <w:r w:rsidR="003C26B0">
        <w:t> </w:t>
      </w:r>
      <w:r w:rsidR="00670AD7" w:rsidRPr="00670AD7">
        <w:t xml:space="preserve">274 </w:t>
      </w:r>
      <w:r w:rsidR="00670AD7" w:rsidRPr="008564A7">
        <w:t>"</w:t>
      </w:r>
      <w:r w:rsidR="00670AD7" w:rsidRPr="00670AD7">
        <w:t>Noteikumi par finanšu konglomerāta kapitāla pietiekamības aprēķināšanas kārtību un papildu uzraudzībai nepieciešamās informācijas sniegšanas kārtību</w:t>
      </w:r>
      <w:r w:rsidR="00670AD7" w:rsidRPr="008564A7">
        <w:t>"</w:t>
      </w:r>
      <w:r w:rsidR="00670AD7" w:rsidRPr="002C43F5">
        <w:t xml:space="preserve"> </w:t>
      </w:r>
      <w:r w:rsidR="00A74C45">
        <w:t>3</w:t>
      </w:r>
      <w:r w:rsidRPr="002C43F5">
        <w:t>.</w:t>
      </w:r>
      <w:r>
        <w:t> </w:t>
      </w:r>
      <w:r w:rsidRPr="002C43F5">
        <w:t xml:space="preserve">punktā noteikto </w:t>
      </w:r>
      <w:r>
        <w:t>k</w:t>
      </w:r>
      <w:r w:rsidRPr="002C43F5">
        <w:t>onsolidācijas metodi vai minēto noteikumu 4.</w:t>
      </w:r>
      <w:r w:rsidR="003C26B0">
        <w:t> </w:t>
      </w:r>
      <w:r w:rsidRPr="002C43F5">
        <w:t xml:space="preserve">punktā noteikto </w:t>
      </w:r>
      <w:r>
        <w:t>s</w:t>
      </w:r>
      <w:r w:rsidRPr="002C43F5">
        <w:t>amazināšanas un saskaitīšanas metodi. Konsolidācijas metodi var piemērot tikai tad, ja ir saņemta grupas uzraudzības iestāde</w:t>
      </w:r>
      <w:r w:rsidR="00A04B0B">
        <w:t>s</w:t>
      </w:r>
      <w:r w:rsidRPr="002C43F5">
        <w:t xml:space="preserve"> atļauja. </w:t>
      </w:r>
      <w:r w:rsidR="00753CC3">
        <w:t>Latvijas Banka</w:t>
      </w:r>
      <w:r w:rsidR="00706854">
        <w:t>, ja tā ir grupas uzraudzības iestāde,</w:t>
      </w:r>
      <w:r w:rsidRPr="002C43F5">
        <w:t xml:space="preserve"> izsniedz atļauju, ja apdrošināšanas vai pārapdrošināšanas dalības sabiedrība nodrošina atbilstošu integrētas pārvaldības un iekšējās kontroles līmeni attiecībā uz sabiedrībām, kam tiktu piemērota konsolidācija. Izvēlēto metodi piemēro konsekventi visu laiku.</w:t>
      </w:r>
    </w:p>
    <w:p w14:paraId="3E14879E" w14:textId="4A739D2A" w:rsidR="00122454" w:rsidRPr="00CB6341" w:rsidRDefault="00122454" w:rsidP="00122454">
      <w:pPr>
        <w:pStyle w:val="NApunkts1"/>
      </w:pPr>
      <w:r w:rsidRPr="002C43F5">
        <w:t xml:space="preserve">Ja citu finanšu sektoru sabiedrības veido grupu, uz kuru attiecināmas </w:t>
      </w:r>
      <w:r>
        <w:t xml:space="preserve">citos finanšu </w:t>
      </w:r>
      <w:r w:rsidRPr="002C43F5">
        <w:t>sektor</w:t>
      </w:r>
      <w:r>
        <w:t>o</w:t>
      </w:r>
      <w:r w:rsidRPr="002C43F5">
        <w:t xml:space="preserve">s </w:t>
      </w:r>
      <w:r>
        <w:t xml:space="preserve">saistošas </w:t>
      </w:r>
      <w:r w:rsidRPr="002C43F5">
        <w:t xml:space="preserve">kapitāla prasības, grupas uzraudzībai pakļautā sabiedrība, </w:t>
      </w:r>
      <w:r>
        <w:t>aprēķinot</w:t>
      </w:r>
      <w:r w:rsidRPr="002C43F5">
        <w:t xml:space="preserve"> grupas maksātspēju, izvērtē iespēju aprēķinā ņemt vērā nevis individuālu sabiedrību kapitāla prasību summu, bet gan attiecīgā </w:t>
      </w:r>
      <w:r w:rsidRPr="00CB6341">
        <w:t>finanšu sektora noteikto grupas maksātspējas kapitāla prasību.</w:t>
      </w:r>
    </w:p>
    <w:p w14:paraId="247343BF" w14:textId="7E412CB8" w:rsidR="00122454" w:rsidRPr="002C43F5" w:rsidRDefault="00753CC3" w:rsidP="00122454">
      <w:pPr>
        <w:pStyle w:val="NApunkts1"/>
      </w:pPr>
      <w:r w:rsidRPr="00CB6341">
        <w:t>Latvijas Banka</w:t>
      </w:r>
      <w:r w:rsidR="00122454" w:rsidRPr="00CB6341">
        <w:t>, ja tā ir grupas uzraudzības iestāde, pamatojoties uz dalības sabiedrības iesniegumu vai pēc savas iniciatīvas, informējot dalības sabiedrību, var pieņemt lēmumu par šo noteikumu 4</w:t>
      </w:r>
      <w:r w:rsidR="004E401D" w:rsidRPr="00CB6341">
        <w:t>0</w:t>
      </w:r>
      <w:r w:rsidR="00122454" w:rsidRPr="00CB6341">
        <w:t>.</w:t>
      </w:r>
      <w:r w:rsidR="003C26B0" w:rsidRPr="00CB6341">
        <w:t> </w:t>
      </w:r>
      <w:r w:rsidR="00122454" w:rsidRPr="00CB6341">
        <w:t>punktā minētās dalības kredītiestādē, finanšu iestādē vai ieguldījumu brokeru sabiedrībā atskaitīšanu no pašu kapitāla, kuru var izmantot dalības sabiedrības grupas maksātspējas</w:t>
      </w:r>
      <w:r w:rsidR="00706854">
        <w:t xml:space="preserve"> aprēķinam</w:t>
      </w:r>
      <w:r w:rsidR="00122454" w:rsidRPr="002C43F5">
        <w:t>.</w:t>
      </w:r>
    </w:p>
    <w:p w14:paraId="763A0DA5" w14:textId="77777777" w:rsidR="00122454" w:rsidRDefault="00122454" w:rsidP="00CB6341">
      <w:pPr>
        <w:pStyle w:val="NAapaksnodala"/>
        <w:keepNext/>
      </w:pPr>
      <w:r w:rsidRPr="002C43F5">
        <w:lastRenderedPageBreak/>
        <w:t>Saskaņošanas rezerve grupas līmenī</w:t>
      </w:r>
    </w:p>
    <w:p w14:paraId="45810C66" w14:textId="0C759FF3" w:rsidR="00706854" w:rsidRPr="002C43F5" w:rsidRDefault="00706854" w:rsidP="00122D5F">
      <w:pPr>
        <w:pStyle w:val="NApunkts1"/>
      </w:pPr>
      <w:r w:rsidRPr="002C43F5">
        <w:t xml:space="preserve">Ja </w:t>
      </w:r>
      <w:r>
        <w:t>Latvijas Bankai</w:t>
      </w:r>
      <w:r w:rsidRPr="002C43F5">
        <w:t xml:space="preserve"> nav pieejama kādas apdrošināšanas vai pārapdrošināšanas sabiedrības grupas maksātspējas aprēķina pārbaudei vajadzīgā informācija par kādu saistīto sabiedrību ar galveno biroju kādā citā dalībvalstī vai</w:t>
      </w:r>
      <w:r>
        <w:t xml:space="preserve"> ārvalstī</w:t>
      </w:r>
      <w:r w:rsidRPr="002C43F5">
        <w:t>, dalības sabiedrības līdzdalību minētajā saistītajā sabiedrībā novērtē nulles vērtībā. Ar šādu līdzdalību saistīto nerealizēto peļņu nedrīkst atzīt par grupas maksātspēja</w:t>
      </w:r>
      <w:r w:rsidR="00E37D96">
        <w:t>s aprēķinam</w:t>
      </w:r>
      <w:r w:rsidRPr="002C43F5">
        <w:t xml:space="preserve"> izmantojamo pašu kapitālu.</w:t>
      </w:r>
    </w:p>
    <w:p w14:paraId="71DE17A4" w14:textId="43EFBB2E" w:rsidR="00122454" w:rsidRPr="002C43F5" w:rsidRDefault="00122454" w:rsidP="00122454">
      <w:pPr>
        <w:pStyle w:val="NApunkts1"/>
      </w:pPr>
      <w:r w:rsidRPr="002C43F5">
        <w:t>Saskaņošanas rezerv</w:t>
      </w:r>
      <w:r w:rsidR="009E759D">
        <w:t>i</w:t>
      </w:r>
      <w:r w:rsidRPr="002C43F5">
        <w:t xml:space="preserve"> grupas līmenī </w:t>
      </w:r>
      <w:r w:rsidR="009E759D">
        <w:t>nosaka</w:t>
      </w:r>
      <w:r w:rsidRPr="002C43F5">
        <w:t xml:space="preserve">, pamatojoties uz </w:t>
      </w:r>
      <w:r w:rsidR="002B14C2">
        <w:t>R</w:t>
      </w:r>
      <w:r w:rsidRPr="002C43F5">
        <w:t>egulas Nr.</w:t>
      </w:r>
      <w:r>
        <w:t> </w:t>
      </w:r>
      <w:r w:rsidRPr="002C43F5">
        <w:t>2015/35 70.</w:t>
      </w:r>
      <w:r w:rsidR="00B8596E">
        <w:t> </w:t>
      </w:r>
      <w:r w:rsidRPr="002C43F5">
        <w:t>panta prasībām un ņemot vērā šādus papildu nosacījumus:</w:t>
      </w:r>
    </w:p>
    <w:p w14:paraId="703DD06F" w14:textId="50ACABDB" w:rsidR="00122454" w:rsidRPr="002C43F5" w:rsidRDefault="00122454" w:rsidP="00122454">
      <w:pPr>
        <w:pStyle w:val="NApunkts2"/>
      </w:pPr>
      <w:r w:rsidRPr="002C43F5">
        <w:t xml:space="preserve">nosakot saskaņošanas rezervi, no aktīvu un saistību starpības </w:t>
      </w:r>
      <w:r w:rsidR="009E759D">
        <w:t>atskaita</w:t>
      </w:r>
      <w:r w:rsidRPr="002C43F5">
        <w:t xml:space="preserve"> šād</w:t>
      </w:r>
      <w:r w:rsidR="009E759D">
        <w:t>us</w:t>
      </w:r>
      <w:r w:rsidRPr="002C43F5">
        <w:t xml:space="preserve"> posteņ</w:t>
      </w:r>
      <w:r w:rsidR="009E759D">
        <w:t>us</w:t>
      </w:r>
      <w:r w:rsidRPr="002C43F5">
        <w:t>:</w:t>
      </w:r>
    </w:p>
    <w:p w14:paraId="0E7214DC" w14:textId="58A5E820" w:rsidR="00122454" w:rsidRPr="002C43F5" w:rsidRDefault="00122454" w:rsidP="00122454">
      <w:pPr>
        <w:pStyle w:val="NApunkts3"/>
      </w:pPr>
      <w:r w:rsidRPr="002C43F5">
        <w:t>grupas uzraudzībai pakļautās sabiedrības un saistīto sabiedrību turējumā esošās pašu akcijas;</w:t>
      </w:r>
    </w:p>
    <w:p w14:paraId="4996EA01" w14:textId="27D848E3" w:rsidR="00122454" w:rsidRPr="002C43F5" w:rsidRDefault="00122454" w:rsidP="00122454">
      <w:pPr>
        <w:pStyle w:val="NApunkts3"/>
      </w:pPr>
      <w:r w:rsidRPr="002C43F5">
        <w:t>ierobežot</w:t>
      </w:r>
      <w:r w:rsidR="009E759D">
        <w:t>us</w:t>
      </w:r>
      <w:r w:rsidRPr="002C43F5">
        <w:t xml:space="preserve"> pašu kapitāla posteņ</w:t>
      </w:r>
      <w:r w:rsidR="009E759D">
        <w:t>us</w:t>
      </w:r>
      <w:r w:rsidRPr="002C43F5">
        <w:t>, kas grupas līmenī pārsniedz nosacīto maksātspējas kapitāla prasību attiecībā uz norobežotiem fondiem un atbilstības korekcijas portfeļiem;</w:t>
      </w:r>
    </w:p>
    <w:p w14:paraId="3D9BF70A" w14:textId="1785F2BD" w:rsidR="00122454" w:rsidRPr="002C43F5" w:rsidRDefault="00122454" w:rsidP="00122454">
      <w:pPr>
        <w:pStyle w:val="NApunkts2"/>
      </w:pPr>
      <w:r w:rsidRPr="002C43F5">
        <w:t>saskaņošanas rezerv</w:t>
      </w:r>
      <w:r w:rsidR="009E759D">
        <w:t>ē</w:t>
      </w:r>
      <w:r w:rsidRPr="002C43F5">
        <w:t xml:space="preserve"> ietver saistīto sabiedrību pašu kapitāla posteņus atbilstoši </w:t>
      </w:r>
      <w:r w:rsidR="002B14C2">
        <w:t>R</w:t>
      </w:r>
      <w:r w:rsidRPr="002C43F5">
        <w:t>egulas Nr.</w:t>
      </w:r>
      <w:r w:rsidR="00B8596E">
        <w:t> </w:t>
      </w:r>
      <w:r w:rsidRPr="002C43F5">
        <w:t>2015/35 335.</w:t>
      </w:r>
      <w:r w:rsidR="00B8596E">
        <w:t> </w:t>
      </w:r>
      <w:r w:rsidRPr="002C43F5">
        <w:t>panta 1.</w:t>
      </w:r>
      <w:r w:rsidR="00B8596E">
        <w:t> </w:t>
      </w:r>
      <w:r w:rsidRPr="002C43F5">
        <w:t>punkta d)</w:t>
      </w:r>
      <w:r w:rsidR="00F55735">
        <w:t> </w:t>
      </w:r>
      <w:r w:rsidRPr="002C43F5">
        <w:t>un f)</w:t>
      </w:r>
      <w:r w:rsidR="00B8596E">
        <w:t> </w:t>
      </w:r>
      <w:r w:rsidRPr="002C43F5">
        <w:t>apakšpunktā noteiktajam;</w:t>
      </w:r>
    </w:p>
    <w:p w14:paraId="236109D6" w14:textId="7BE2C72A" w:rsidR="00122454" w:rsidRPr="002C43F5" w:rsidRDefault="00122454" w:rsidP="00122454">
      <w:pPr>
        <w:pStyle w:val="NApunkts2"/>
      </w:pPr>
      <w:r w:rsidRPr="002C43F5">
        <w:t>saskaņošanas rezerv</w:t>
      </w:r>
      <w:r w:rsidR="009E759D">
        <w:t>ē</w:t>
      </w:r>
      <w:r w:rsidRPr="002C43F5">
        <w:t xml:space="preserve"> neietver </w:t>
      </w:r>
      <w:r w:rsidR="00F55735">
        <w:t xml:space="preserve">tādu </w:t>
      </w:r>
      <w:r w:rsidRPr="002C43F5">
        <w:t>saistīto sabiedrību</w:t>
      </w:r>
      <w:r w:rsidR="00F55735" w:rsidRPr="00F55735">
        <w:t xml:space="preserve"> </w:t>
      </w:r>
      <w:r w:rsidR="00F55735" w:rsidRPr="002C43F5">
        <w:t>pašu kapitāla posteņus</w:t>
      </w:r>
      <w:r w:rsidRPr="002C43F5">
        <w:t xml:space="preserve">, kas ir kredītiestādes, ieguldījumu brokeru sabiedrības un finanšu iestādes, alternatīvo ieguldījumu fondu pārvaldnieki, pārvedamu vērtspapīru kolektīvo ieguldījumu uzņēmumu </w:t>
      </w:r>
      <w:r w:rsidRPr="00A04122">
        <w:t>(UCITS)</w:t>
      </w:r>
      <w:r w:rsidRPr="002C43F5">
        <w:rPr>
          <w:i/>
        </w:rPr>
        <w:t xml:space="preserve"> </w:t>
      </w:r>
      <w:r w:rsidRPr="002C43F5">
        <w:t>pārvaldes sabiedrības, papildpensijas kapitāla uzkrāšanas institūcijas</w:t>
      </w:r>
      <w:r w:rsidR="00FB65CA">
        <w:t xml:space="preserve"> un</w:t>
      </w:r>
      <w:r w:rsidRPr="002C43F5">
        <w:t xml:space="preserve"> neregulētas sabiedrības, kas veic finanšu darbības.</w:t>
      </w:r>
    </w:p>
    <w:p w14:paraId="29DEBB0B" w14:textId="05B1C301" w:rsidR="00122454" w:rsidRPr="00A63B5F" w:rsidRDefault="009E759D" w:rsidP="00122454">
      <w:pPr>
        <w:pStyle w:val="NAnodala"/>
      </w:pPr>
      <w:r>
        <w:t>K</w:t>
      </w:r>
      <w:r w:rsidR="00122454" w:rsidRPr="00DE3629">
        <w:t>onsolidētā finanšu pārskata metode</w:t>
      </w:r>
      <w:r>
        <w:t xml:space="preserve"> (standarta metode)</w:t>
      </w:r>
    </w:p>
    <w:p w14:paraId="60BA6372" w14:textId="77777777" w:rsidR="00122454" w:rsidRPr="00A63B5F" w:rsidRDefault="00122454" w:rsidP="00122454">
      <w:pPr>
        <w:pStyle w:val="NAapaksnodala"/>
      </w:pPr>
      <w:r w:rsidRPr="00A63B5F">
        <w:t>Grupas maksātspējas aprēķins</w:t>
      </w:r>
    </w:p>
    <w:p w14:paraId="51E4B184" w14:textId="0F92BDBB" w:rsidR="00122454" w:rsidRPr="00A63B5F" w:rsidRDefault="00122454" w:rsidP="00122454">
      <w:pPr>
        <w:pStyle w:val="NApunkts1"/>
      </w:pPr>
      <w:r w:rsidRPr="00A63B5F">
        <w:t xml:space="preserve">Apdrošināšanas vai pārapdrošināšanas dalības sabiedrības grupas maksātspējas aprēķinu veic, izmantojot konsolidētos finanšu pārskatus. Konsolidācijas metodes grupas komercsabiedrību iekļaušanai konsolidētajos datos nosaka </w:t>
      </w:r>
      <w:r w:rsidR="002B14C2">
        <w:t>R</w:t>
      </w:r>
      <w:r w:rsidRPr="00A63B5F">
        <w:t>egula Nr.</w:t>
      </w:r>
      <w:r>
        <w:t> </w:t>
      </w:r>
      <w:r w:rsidRPr="00A63B5F">
        <w:t>2015/35. Apdrošināšanas vai pārapdrošināšanas dalības sabiedrības grupas maksātspēja ir starpība starp:</w:t>
      </w:r>
    </w:p>
    <w:p w14:paraId="4D7AF6F5" w14:textId="5FCB479F" w:rsidR="00122454" w:rsidRPr="00A63B5F" w:rsidRDefault="00122454" w:rsidP="00122454">
      <w:pPr>
        <w:pStyle w:val="NApunkts2"/>
      </w:pPr>
      <w:r w:rsidRPr="00A63B5F">
        <w:t>izmantojamo pašu kapitālu, ar ko sedz maksātspējas kapitāla prasību, kas aprēķināta, izmantojot konsolidētos datus;</w:t>
      </w:r>
    </w:p>
    <w:p w14:paraId="01610553" w14:textId="63748B0E" w:rsidR="00122454" w:rsidRPr="00A63B5F" w:rsidRDefault="00122454" w:rsidP="00122454">
      <w:pPr>
        <w:pStyle w:val="NApunkts2"/>
      </w:pPr>
      <w:r w:rsidRPr="00A63B5F">
        <w:t>maksātspējas kapitāla prasību grupas līmenī, ko aprēķina, izmantojot konsolidētos datus.</w:t>
      </w:r>
    </w:p>
    <w:p w14:paraId="20F1A3AB" w14:textId="45FF9809" w:rsidR="00122454" w:rsidRPr="00A63B5F" w:rsidRDefault="00122454" w:rsidP="00122454">
      <w:pPr>
        <w:pStyle w:val="NApunkts1"/>
      </w:pPr>
      <w:r w:rsidRPr="00A63B5F">
        <w:t xml:space="preserve">Konsolidētos datus grupas maksātspējas aprēķinam nosaka, pamatojoties uz konsolidētajiem finanšu pārskatiem, kam piemērotas Apdrošināšanas un pārapdrošināšanas likuma un </w:t>
      </w:r>
      <w:r w:rsidR="002B14C2">
        <w:t>R</w:t>
      </w:r>
      <w:r w:rsidRPr="00A63B5F">
        <w:t>egulas Nr.</w:t>
      </w:r>
      <w:r w:rsidR="00B8596E">
        <w:t> </w:t>
      </w:r>
      <w:r w:rsidRPr="00A63B5F">
        <w:t xml:space="preserve">2015/35 prasības attiecībā uz aktīvu un saistību atzīšanu un vērtēšanu, kā arī </w:t>
      </w:r>
      <w:r w:rsidR="002B14C2">
        <w:t>R</w:t>
      </w:r>
      <w:r w:rsidRPr="00A63B5F">
        <w:t>egulas Nr.</w:t>
      </w:r>
      <w:r w:rsidR="00B8596E">
        <w:t> </w:t>
      </w:r>
      <w:r w:rsidRPr="00A63B5F">
        <w:t>2015/35 335.</w:t>
      </w:r>
      <w:r w:rsidR="00FB65CA">
        <w:t> </w:t>
      </w:r>
      <w:r w:rsidRPr="00A63B5F">
        <w:t>un 336.</w:t>
      </w:r>
      <w:r w:rsidR="00B8596E">
        <w:t> </w:t>
      </w:r>
      <w:r w:rsidRPr="00A63B5F">
        <w:t>panta prasības attiecībā uz saistīto sabiedrību iekļaušanu konsolidētajos datos.</w:t>
      </w:r>
    </w:p>
    <w:p w14:paraId="0DC5BCE4" w14:textId="4AAD8AAD" w:rsidR="00122454" w:rsidRPr="00A63B5F" w:rsidRDefault="00122454" w:rsidP="00122454">
      <w:pPr>
        <w:pStyle w:val="NApunkts1"/>
      </w:pPr>
      <w:r w:rsidRPr="00A63B5F">
        <w:t>Lai aprēķinātu maksātspējas kapitāla prasības segšanai izmantojamo pašu kapitālu un maksātspējas kapitāla prasību grupas līmenī, pamatojoties uz konsolidētā pārskata datiem, piemēro normatīvo aktu prasības attiecībā uz individuālu apdrošināšanas vai pārapdrošināšanas sabiedrību aktīvu un saistību, kas nav tehniskās rezerves, novērtēšanu, tehnisko rezervju aprēķināšanu, pašu kapitāla un maksātspējas kapitāla prasības noteikšanu.</w:t>
      </w:r>
    </w:p>
    <w:p w14:paraId="7EB5944D" w14:textId="323BF050" w:rsidR="00122454" w:rsidRPr="00A63B5F" w:rsidRDefault="00122454" w:rsidP="00122454">
      <w:pPr>
        <w:pStyle w:val="NApunkts1"/>
      </w:pPr>
      <w:r w:rsidRPr="00A63B5F">
        <w:lastRenderedPageBreak/>
        <w:t>Maksātspējas kapitāla prasību grupas līmenī, pamatojoties uz konsolidētajiem datiem (konsolidētā grupas maksātspējas kapitāla prasība)</w:t>
      </w:r>
      <w:r w:rsidR="00FB65CA">
        <w:t>,</w:t>
      </w:r>
      <w:r w:rsidRPr="00A63B5F">
        <w:t xml:space="preserve"> aprēķina vai nu saskaņā ar standarta formulu, vai iekšējo modeli, ja saņemta </w:t>
      </w:r>
      <w:r w:rsidR="00753CC3">
        <w:t>Latvijas Bankas</w:t>
      </w:r>
      <w:r w:rsidRPr="00A63B5F">
        <w:t xml:space="preserve"> atļauja, atbilst</w:t>
      </w:r>
      <w:r w:rsidR="00FB65CA">
        <w:t>oš</w:t>
      </w:r>
      <w:r w:rsidRPr="00A63B5F">
        <w:t>i normatīvajos aktos noteiktajiem vispārīgajiem principiem maksātspējas kapitāla prasības aprēķināšanai un atbilst</w:t>
      </w:r>
      <w:r w:rsidR="00674827">
        <w:t>īg</w:t>
      </w:r>
      <w:r w:rsidRPr="00A63B5F">
        <w:t>ajām prasībām, ja aprēķins tiek veikts, pamatojoties uz standarta formulu vai izmantojot pilnu vai daļēju iekšējo modeli.</w:t>
      </w:r>
    </w:p>
    <w:p w14:paraId="0B9185A7" w14:textId="7121EADF" w:rsidR="00122454" w:rsidRPr="00A63B5F" w:rsidRDefault="00122454" w:rsidP="00122454">
      <w:pPr>
        <w:pStyle w:val="NAapaksnodala"/>
      </w:pPr>
      <w:r w:rsidRPr="00A63B5F">
        <w:t xml:space="preserve">Papildu prasības </w:t>
      </w:r>
      <w:r>
        <w:t xml:space="preserve">attiecībā uz </w:t>
      </w:r>
      <w:r w:rsidRPr="00A63B5F">
        <w:t>atsevišķu risku kapitāla prasības aprēķin</w:t>
      </w:r>
      <w:r>
        <w:t>u</w:t>
      </w:r>
    </w:p>
    <w:p w14:paraId="5305E2E5" w14:textId="6FDE83F4" w:rsidR="00122454" w:rsidRPr="00A63B5F" w:rsidRDefault="00122454" w:rsidP="00122454">
      <w:pPr>
        <w:pStyle w:val="NApunkts1"/>
      </w:pPr>
      <w:r w:rsidRPr="00A63B5F">
        <w:t xml:space="preserve">Nosakot ārvalstu valūtas risku, </w:t>
      </w:r>
      <w:r w:rsidR="009C028C">
        <w:t>ievēro</w:t>
      </w:r>
      <w:r w:rsidRPr="00A63B5F">
        <w:t xml:space="preserve"> šādas pa</w:t>
      </w:r>
      <w:r>
        <w:t>p</w:t>
      </w:r>
      <w:r w:rsidRPr="00A63B5F">
        <w:t>ildu prasības:</w:t>
      </w:r>
    </w:p>
    <w:p w14:paraId="23DE469B" w14:textId="2C768E81" w:rsidR="00122454" w:rsidRPr="00A63B5F" w:rsidRDefault="00122454" w:rsidP="00122454">
      <w:pPr>
        <w:pStyle w:val="NApunkts2"/>
      </w:pPr>
      <w:r w:rsidRPr="00A63B5F">
        <w:t xml:space="preserve">grupas līmenī </w:t>
      </w:r>
      <w:r w:rsidR="009C028C">
        <w:t>ņem</w:t>
      </w:r>
      <w:r w:rsidRPr="00A63B5F">
        <w:t xml:space="preserve"> vērā visas riska mazināšanas metodes, kas atbilst </w:t>
      </w:r>
      <w:r w:rsidR="002B14C2">
        <w:t>R</w:t>
      </w:r>
      <w:r w:rsidRPr="00A63B5F">
        <w:t>egulas Nr.</w:t>
      </w:r>
      <w:r w:rsidR="00B8596E">
        <w:t> </w:t>
      </w:r>
      <w:r w:rsidRPr="00A63B5F">
        <w:t xml:space="preserve">2015/35 </w:t>
      </w:r>
      <w:r w:rsidR="009C028C">
        <w:t>10. iedaļas</w:t>
      </w:r>
      <w:r w:rsidRPr="00A63B5F">
        <w:t xml:space="preserve"> prasībām</w:t>
      </w:r>
      <w:r>
        <w:t>;</w:t>
      </w:r>
    </w:p>
    <w:p w14:paraId="214772DD" w14:textId="5E077B55" w:rsidR="00122454" w:rsidRPr="00A63B5F" w:rsidRDefault="00122454" w:rsidP="00122454">
      <w:pPr>
        <w:pStyle w:val="NApunkts2"/>
      </w:pPr>
      <w:r w:rsidRPr="00A63B5F">
        <w:t>ja konsolidēt</w:t>
      </w:r>
      <w:r w:rsidR="009C028C">
        <w:t>o</w:t>
      </w:r>
      <w:r w:rsidRPr="00A63B5F">
        <w:t xml:space="preserve"> grupas maksātspējas kapitāl</w:t>
      </w:r>
      <w:r w:rsidR="009C028C">
        <w:t>u aprēķina</w:t>
      </w:r>
      <w:r w:rsidRPr="00A63B5F">
        <w:t>, izmantojot standarta formulu, vis</w:t>
      </w:r>
      <w:r w:rsidR="009C028C">
        <w:t>us</w:t>
      </w:r>
      <w:r w:rsidRPr="00A63B5F">
        <w:t xml:space="preserve"> ieguldījum</w:t>
      </w:r>
      <w:r w:rsidR="009C028C">
        <w:t>us</w:t>
      </w:r>
      <w:r w:rsidRPr="00A63B5F">
        <w:t xml:space="preserve">, kas </w:t>
      </w:r>
      <w:proofErr w:type="spellStart"/>
      <w:r w:rsidRPr="00A63B5F">
        <w:t>denominēti</w:t>
      </w:r>
      <w:proofErr w:type="spellEnd"/>
      <w:r w:rsidRPr="00A63B5F">
        <w:t xml:space="preserve"> valūtā, k</w:t>
      </w:r>
      <w:r>
        <w:t>ura</w:t>
      </w:r>
      <w:r w:rsidRPr="00A63B5F">
        <w:t xml:space="preserve"> piesaistīta valūtai, kādā sagatavoti konsolidētie pārskati, </w:t>
      </w:r>
      <w:r w:rsidR="009C028C">
        <w:t>ņem</w:t>
      </w:r>
      <w:r w:rsidRPr="00A63B5F">
        <w:t xml:space="preserve"> vērā atbilstoši </w:t>
      </w:r>
      <w:r w:rsidR="002B14C2">
        <w:t>R</w:t>
      </w:r>
      <w:r w:rsidRPr="00A63B5F">
        <w:t>egulas Nr.</w:t>
      </w:r>
      <w:r w:rsidR="00B8596E">
        <w:t> </w:t>
      </w:r>
      <w:r w:rsidRPr="00A63B5F">
        <w:t>2015/35 188.</w:t>
      </w:r>
      <w:r w:rsidR="00B8596E">
        <w:t> </w:t>
      </w:r>
      <w:r w:rsidRPr="00A63B5F">
        <w:t xml:space="preserve">panta </w:t>
      </w:r>
      <w:r w:rsidR="009C028C">
        <w:t>5. punkta</w:t>
      </w:r>
      <w:r w:rsidRPr="00A63B5F">
        <w:t xml:space="preserve"> nosacījumiem arī grupas līmenī.</w:t>
      </w:r>
    </w:p>
    <w:p w14:paraId="3A4D6904" w14:textId="0259953D" w:rsidR="00122454" w:rsidRPr="00A63B5F" w:rsidRDefault="00122454" w:rsidP="00122454">
      <w:pPr>
        <w:pStyle w:val="NApunkts1"/>
      </w:pPr>
      <w:r>
        <w:t>J</w:t>
      </w:r>
      <w:r w:rsidRPr="00A63B5F">
        <w:t xml:space="preserve">a grupas iekšējie pārapdrošināšanas līgumi riska mazināšanas nolūkā ir saistīti ar kādu no ārējiem cedētās pārapdrošināšanas līgumiem, dalības sabiedrība, nosakot </w:t>
      </w:r>
      <w:proofErr w:type="spellStart"/>
      <w:r w:rsidRPr="00A63B5F">
        <w:t>nedzīvības</w:t>
      </w:r>
      <w:proofErr w:type="spellEnd"/>
      <w:r w:rsidRPr="00A63B5F">
        <w:t xml:space="preserve"> apdrošināšanas katastrofas riska </w:t>
      </w:r>
      <w:proofErr w:type="spellStart"/>
      <w:r w:rsidRPr="00A63B5F">
        <w:t>apakšmoduļa</w:t>
      </w:r>
      <w:proofErr w:type="spellEnd"/>
      <w:r w:rsidRPr="00A63B5F">
        <w:t xml:space="preserve"> kapitāla prasību, ņem vērā iekšējo pārapdrošināšanas līgumu ietekmi uz summ</w:t>
      </w:r>
      <w:r>
        <w:t>u</w:t>
      </w:r>
      <w:r w:rsidRPr="00A63B5F">
        <w:t>, ko attiecīgā grupas sabiedrība spēs atgūt saistībā ar ārējiem cedētās pārapdrošināšanas līgumiem.</w:t>
      </w:r>
    </w:p>
    <w:p w14:paraId="30A73A73" w14:textId="77777777" w:rsidR="00122454" w:rsidRPr="00A63B5F" w:rsidRDefault="00122454" w:rsidP="00122454">
      <w:pPr>
        <w:pStyle w:val="NAapaksnodala"/>
      </w:pPr>
      <w:r w:rsidRPr="00A63B5F">
        <w:t>Minimālā konsolidētā grupas maksātspējas kapitāla prasība</w:t>
      </w:r>
    </w:p>
    <w:p w14:paraId="56C27E72" w14:textId="07868A04" w:rsidR="00122454" w:rsidRPr="00A63B5F" w:rsidRDefault="00122454" w:rsidP="00122454">
      <w:pPr>
        <w:pStyle w:val="NApunkts1"/>
      </w:pPr>
      <w:r w:rsidRPr="00A63B5F">
        <w:t>Minimālā konsolidētā grupas maksātspējas kapitāla prasība ir šādu vērtību summa:</w:t>
      </w:r>
    </w:p>
    <w:p w14:paraId="7E79C835" w14:textId="601357B3" w:rsidR="00122454" w:rsidRPr="00A63B5F" w:rsidRDefault="00122454" w:rsidP="00122454">
      <w:pPr>
        <w:pStyle w:val="NApunkts2"/>
      </w:pPr>
      <w:r w:rsidRPr="00A63B5F">
        <w:t xml:space="preserve">apdrošināšanas vai pārapdrošināšanas dalības sabiedrības minimālā kapitāla prasība atbilstoši Apdrošināšanas un pārapdrošināšanas likuma un </w:t>
      </w:r>
      <w:r w:rsidR="002B14C2">
        <w:t>R</w:t>
      </w:r>
      <w:r w:rsidRPr="00A63B5F">
        <w:t>egulas Nr.</w:t>
      </w:r>
      <w:r w:rsidR="00B8596E">
        <w:t> </w:t>
      </w:r>
      <w:r w:rsidRPr="00A63B5F">
        <w:t>2015/35 prasībām;</w:t>
      </w:r>
    </w:p>
    <w:p w14:paraId="21028F91" w14:textId="7F41CC6C" w:rsidR="00122454" w:rsidRPr="00A63B5F" w:rsidRDefault="00122454" w:rsidP="00122454">
      <w:pPr>
        <w:pStyle w:val="NApunkts2"/>
      </w:pPr>
      <w:r w:rsidRPr="00A63B5F">
        <w:t>apdrošināšanas un pārapdrošināšanas saistīto sabiedrību minimālās kapitāla prasības proporcionālā daļa.</w:t>
      </w:r>
    </w:p>
    <w:p w14:paraId="1729B10B" w14:textId="4F013516" w:rsidR="00122454" w:rsidRPr="00A63B5F" w:rsidRDefault="00122454" w:rsidP="00122454">
      <w:pPr>
        <w:pStyle w:val="NApunkts1"/>
      </w:pPr>
      <w:r w:rsidRPr="00A63B5F">
        <w:t xml:space="preserve">Nosakot minimālo konsolidēto grupas maksātspējas kapitāla prasību, izmantojot </w:t>
      </w:r>
      <w:r w:rsidR="009C028C">
        <w:t xml:space="preserve">standarta metodi vai standarta metodi </w:t>
      </w:r>
      <w:r w:rsidR="009C028C" w:rsidRPr="00A63B5F">
        <w:t xml:space="preserve">kombinācijā ar </w:t>
      </w:r>
      <w:r w:rsidR="009C028C">
        <w:t>alternatīvo metodi</w:t>
      </w:r>
      <w:r w:rsidRPr="00A63B5F">
        <w:t xml:space="preserve">, </w:t>
      </w:r>
      <w:r>
        <w:t>grupas</w:t>
      </w:r>
      <w:r w:rsidRPr="00A63B5F">
        <w:t xml:space="preserve"> uzraudzībai pakļautā sabiedrība izmanto šādas kapitāla prasības:</w:t>
      </w:r>
    </w:p>
    <w:p w14:paraId="3579B229" w14:textId="649D3910" w:rsidR="00122454" w:rsidRPr="00A63B5F" w:rsidRDefault="00122454" w:rsidP="00122454">
      <w:pPr>
        <w:pStyle w:val="NApunkts2"/>
      </w:pPr>
      <w:r w:rsidRPr="00E97A24">
        <w:t>E</w:t>
      </w:r>
      <w:r w:rsidRPr="00A04122">
        <w:t xml:space="preserve">iropas </w:t>
      </w:r>
      <w:r w:rsidRPr="00E97A24">
        <w:t>E</w:t>
      </w:r>
      <w:r w:rsidRPr="00A04122">
        <w:t>konomikas zonā</w:t>
      </w:r>
      <w:r w:rsidRPr="00E97A24">
        <w:t xml:space="preserve"> licencēt</w:t>
      </w:r>
      <w:r w:rsidR="005A7C32">
        <w:t>ām</w:t>
      </w:r>
      <w:r w:rsidRPr="00E97A24">
        <w:t xml:space="preserve"> sabiedrīb</w:t>
      </w:r>
      <w:r w:rsidR="005A7C32">
        <w:t>ām</w:t>
      </w:r>
      <w:r w:rsidRPr="00E97A24">
        <w:t xml:space="preserve">, kas iekļautas </w:t>
      </w:r>
      <w:r w:rsidR="008A2E31">
        <w:t>standarta metodes</w:t>
      </w:r>
      <w:r w:rsidRPr="00E97A24">
        <w:t xml:space="preserve"> tvērumā,</w:t>
      </w:r>
      <w:r w:rsidR="005A7C32">
        <w:t> –</w:t>
      </w:r>
      <w:r w:rsidRPr="00E97A24">
        <w:t xml:space="preserve"> minimālo</w:t>
      </w:r>
      <w:r w:rsidRPr="00A63B5F">
        <w:t xml:space="preserve"> kapitāla prasību;</w:t>
      </w:r>
    </w:p>
    <w:p w14:paraId="18B4AD75" w14:textId="7EA2FD6A" w:rsidR="00122454" w:rsidRPr="00A63B5F" w:rsidRDefault="00122454" w:rsidP="00122454">
      <w:pPr>
        <w:pStyle w:val="NApunkts2"/>
      </w:pPr>
      <w:r>
        <w:t xml:space="preserve">ārvalstu </w:t>
      </w:r>
      <w:r w:rsidRPr="00A63B5F">
        <w:t>sabiedrīb</w:t>
      </w:r>
      <w:r w:rsidR="005A7C32">
        <w:t>ām</w:t>
      </w:r>
      <w:r w:rsidRPr="00A63B5F">
        <w:t xml:space="preserve">, kas neatkarīgi no uzraudzības režīma līdzvērtības novērtējuma iekļautas </w:t>
      </w:r>
      <w:r w:rsidR="008A2E31">
        <w:t>standarta metodes</w:t>
      </w:r>
      <w:r w:rsidRPr="00A63B5F">
        <w:t xml:space="preserve"> tvērumā,</w:t>
      </w:r>
      <w:r w:rsidR="005A7C32">
        <w:t> –</w:t>
      </w:r>
      <w:r w:rsidRPr="00A63B5F">
        <w:t xml:space="preserve"> attiecīgās </w:t>
      </w:r>
      <w:r>
        <w:t xml:space="preserve">ārvalsts </w:t>
      </w:r>
      <w:r w:rsidRPr="00A63B5F">
        <w:t>normatīvajos aktos noteikto kapitāla prasību, kuras neizpildes gadījumā apdrošināšanas vai pārapdrošināšanas licence tiktu anulēta.</w:t>
      </w:r>
    </w:p>
    <w:p w14:paraId="4FD7E398" w14:textId="51608C32" w:rsidR="00122454" w:rsidRPr="00A63B5F" w:rsidRDefault="00122454" w:rsidP="00122454">
      <w:pPr>
        <w:pStyle w:val="NApunkts1"/>
      </w:pPr>
      <w:r w:rsidRPr="00CA63D0">
        <w:t>Minimālās konsolidētās grupas maksātspējas prasības izpildi nodrošina ar pirmā līmeņa un otrā līmeņa izmantojamā pamata pašu kapitāla posteņu ko</w:t>
      </w:r>
      <w:r w:rsidRPr="00001029">
        <w:t xml:space="preserve">psummu </w:t>
      </w:r>
      <w:r w:rsidRPr="001549BE">
        <w:t xml:space="preserve">atbilstoši </w:t>
      </w:r>
      <w:r w:rsidR="00797336" w:rsidRPr="00CB6341">
        <w:rPr>
          <w:highlight w:val="lightGray"/>
        </w:rPr>
        <w:t>N</w:t>
      </w:r>
      <w:r w:rsidRPr="00CB6341">
        <w:rPr>
          <w:highlight w:val="lightGray"/>
        </w:rPr>
        <w:t>oteikumu Nr. </w:t>
      </w:r>
      <w:r w:rsidR="00A971B5" w:rsidRPr="00CB6341">
        <w:rPr>
          <w:highlight w:val="lightGray"/>
        </w:rPr>
        <w:t>[xxx]</w:t>
      </w:r>
      <w:r w:rsidRPr="00001029">
        <w:t xml:space="preserve"> un </w:t>
      </w:r>
      <w:r w:rsidR="002B14C2">
        <w:t>R</w:t>
      </w:r>
      <w:r w:rsidRPr="001549BE">
        <w:t>egulas Nr.</w:t>
      </w:r>
      <w:r w:rsidR="00B8596E">
        <w:t> </w:t>
      </w:r>
      <w:r w:rsidRPr="001549BE">
        <w:t>2015/35 prasībām.</w:t>
      </w:r>
    </w:p>
    <w:p w14:paraId="32CAB46E" w14:textId="4DE0CD35" w:rsidR="00122454" w:rsidRPr="00CB6341" w:rsidRDefault="00122454" w:rsidP="00122454">
      <w:pPr>
        <w:pStyle w:val="NApunkts1"/>
      </w:pPr>
      <w:r w:rsidRPr="002C43F5">
        <w:t xml:space="preserve">Lai noteiktu, vai izmantojamais pamata pašu kapitāls ir pietiekams, lai segtu minimālo konsolidēto grupas maksātspējas prasību, piemēro šo </w:t>
      </w:r>
      <w:r w:rsidRPr="00CB6341">
        <w:t xml:space="preserve">noteikumu </w:t>
      </w:r>
      <w:r w:rsidR="003814DC" w:rsidRPr="00CB6341">
        <w:t>2., 3., 4.</w:t>
      </w:r>
      <w:r w:rsidR="005A7C32" w:rsidRPr="00CB6341">
        <w:t> </w:t>
      </w:r>
      <w:r w:rsidR="003814DC" w:rsidRPr="00CB6341">
        <w:t>un 5. nodaļā</w:t>
      </w:r>
      <w:r w:rsidRPr="00CB6341">
        <w:t xml:space="preserve"> noteiktās prasības.</w:t>
      </w:r>
    </w:p>
    <w:p w14:paraId="22578C56" w14:textId="287807A4" w:rsidR="00122454" w:rsidRPr="002C43F5" w:rsidRDefault="00122454" w:rsidP="00122454">
      <w:pPr>
        <w:pStyle w:val="NApunkts1"/>
      </w:pPr>
      <w:r w:rsidRPr="00CB6341">
        <w:t>Ja apdrošināšanas vai pārapdrošināšanas dalības sabiedrība konstatē, ka grupas izmantojamais pamata pašu kapitāls ir mazāks par minimālo konsolidēto</w:t>
      </w:r>
      <w:r w:rsidRPr="002C43F5">
        <w:t xml:space="preserve"> grupas maksātspējas kapitāla prasību, vai ja pastāv risks, ka turpmākajos trijos mēnešos </w:t>
      </w:r>
      <w:r w:rsidRPr="002C43F5">
        <w:lastRenderedPageBreak/>
        <w:t>iespējama minimālās konsolidētās grupas maksātspējas prasības neizpildes iestāšanās, apdrošināšanas vai pārapdrošināšanas dalības sabiedrība:</w:t>
      </w:r>
    </w:p>
    <w:p w14:paraId="13AF96FC" w14:textId="3AA59449" w:rsidR="00122454" w:rsidRPr="002C43F5" w:rsidRDefault="00122454" w:rsidP="00122454">
      <w:pPr>
        <w:pStyle w:val="NApunkts2"/>
      </w:pPr>
      <w:r w:rsidRPr="002C43F5">
        <w:t>nekavējoties informē grupas uzraudzības iestād</w:t>
      </w:r>
      <w:r w:rsidR="00F73F7E">
        <w:t>i</w:t>
      </w:r>
      <w:r w:rsidRPr="002C43F5">
        <w:t>;</w:t>
      </w:r>
    </w:p>
    <w:p w14:paraId="52400FEC" w14:textId="7671AB5C" w:rsidR="00122454" w:rsidRPr="002C43F5" w:rsidRDefault="00122454" w:rsidP="00122454">
      <w:pPr>
        <w:pStyle w:val="NApunkts2"/>
      </w:pPr>
      <w:r w:rsidRPr="002C43F5">
        <w:t>mēneša laikā pēc tam, kad konstatēta minimālās konsolidētās grupas maksātspējas prasības neizpilde, iesniedz saskaņošanai grupas uzraudzības iestāde</w:t>
      </w:r>
      <w:r w:rsidR="00F73F7E">
        <w:t>i</w:t>
      </w:r>
      <w:r w:rsidRPr="002C43F5">
        <w:t xml:space="preserve"> plānu grupas izmantojamā pamata pašu kapitāla atjaunošanai līdz minimālās konsolidētās grupas maksātspējas prasības apmēram. Plānā paredz, ka apdrošināšanas vai pārapdrošināšanas dalības sabiedrība triju mēnešu laikā no dienas, kad konstatēta minimālās konsolidētās grupas maksātspējas prasības neizpildes iestāšanās, izmantojamo grupas pamata pašu kapitālu atjauno līdz minimālās konsolidētās grupas maksātspējas prasības apmēram vai samazina risku, nodrošinot minimālās konsolidētās grupas maksātspējas prasības izpildi.</w:t>
      </w:r>
    </w:p>
    <w:p w14:paraId="599CD7D3" w14:textId="6FA5464B" w:rsidR="00A106DB" w:rsidRPr="00DE3629" w:rsidRDefault="009E759D" w:rsidP="00A106DB">
      <w:pPr>
        <w:pStyle w:val="NAnodala"/>
      </w:pPr>
      <w:r>
        <w:t>A</w:t>
      </w:r>
      <w:r w:rsidR="00A106DB" w:rsidRPr="00DE3629">
        <w:t>tskaitīšanas un summēšanas metode</w:t>
      </w:r>
      <w:r>
        <w:t xml:space="preserve"> (alternatīvā metode)</w:t>
      </w:r>
    </w:p>
    <w:p w14:paraId="284CA887" w14:textId="6049BD51" w:rsidR="00A106DB" w:rsidRPr="00A63B5F" w:rsidRDefault="00A106DB" w:rsidP="00A106DB">
      <w:pPr>
        <w:pStyle w:val="NApunkts1"/>
      </w:pPr>
      <w:r w:rsidRPr="00A63B5F">
        <w:t>Apdrošināšanas vai pārapdrošināšanas dalības sabiedrības grupas maksātspēja ir starpība starp:</w:t>
      </w:r>
    </w:p>
    <w:p w14:paraId="1FEA0A9A" w14:textId="3286A515" w:rsidR="00A106DB" w:rsidRPr="00CB6341" w:rsidRDefault="00A106DB" w:rsidP="00A106DB">
      <w:pPr>
        <w:pStyle w:val="NApunkts2"/>
      </w:pPr>
      <w:r w:rsidRPr="00A63B5F">
        <w:t xml:space="preserve">summēto grupas izmantojamo pašu kapitālu, </w:t>
      </w:r>
      <w:r w:rsidRPr="00CB6341">
        <w:t>kā norādīts šo noteikumu 5</w:t>
      </w:r>
      <w:r w:rsidR="00B13B36" w:rsidRPr="00CB6341">
        <w:t>7</w:t>
      </w:r>
      <w:r w:rsidRPr="00CB6341">
        <w:t>. punktā;</w:t>
      </w:r>
    </w:p>
    <w:p w14:paraId="70A57B54" w14:textId="7277D797" w:rsidR="00A106DB" w:rsidRPr="00CB6341" w:rsidRDefault="00A106DB" w:rsidP="00A106DB">
      <w:pPr>
        <w:pStyle w:val="NApunkts2"/>
      </w:pPr>
      <w:r w:rsidRPr="00CB6341">
        <w:t xml:space="preserve">apdrošināšanas vai pārapdrošināšanas saistīto sabiedrību vērtību apdrošināšanas vai pārapdrošināšanas dalības sabiedrībā un summēto grupas maksātspējas kapitāla prasību, kā norādīts šo noteikumu </w:t>
      </w:r>
      <w:r w:rsidR="00B13B36" w:rsidRPr="00CB6341">
        <w:t>58</w:t>
      </w:r>
      <w:r w:rsidRPr="00CB6341">
        <w:t>.</w:t>
      </w:r>
      <w:r w:rsidR="00B8596E" w:rsidRPr="00CB6341">
        <w:t> </w:t>
      </w:r>
      <w:r w:rsidRPr="00CB6341">
        <w:t xml:space="preserve">punktā. </w:t>
      </w:r>
    </w:p>
    <w:p w14:paraId="1DD9EA9E" w14:textId="078CD5C7" w:rsidR="00A106DB" w:rsidRPr="00A63B5F" w:rsidRDefault="00A106DB" w:rsidP="00A106DB">
      <w:pPr>
        <w:pStyle w:val="NApunkts1"/>
      </w:pPr>
      <w:r w:rsidRPr="00CB6341">
        <w:t>Summētais grupas izmantojamais pašu kapitāls ir šādu</w:t>
      </w:r>
      <w:r w:rsidRPr="00A63B5F">
        <w:t xml:space="preserve"> lielumu summa:</w:t>
      </w:r>
    </w:p>
    <w:p w14:paraId="4C0A6B0A" w14:textId="2AFB1CC3" w:rsidR="00A106DB" w:rsidRPr="00A63B5F" w:rsidRDefault="00A106DB" w:rsidP="00A106DB">
      <w:pPr>
        <w:pStyle w:val="NApunkts2"/>
      </w:pPr>
      <w:r w:rsidRPr="00A63B5F">
        <w:t>apdrošināšanas vai pārapdrošināšanas dalības sabiedrības maksātspējas kapitāla prasības segšanai izmantojamais pašu kapitāls;</w:t>
      </w:r>
    </w:p>
    <w:p w14:paraId="46B94EF3" w14:textId="442D5447" w:rsidR="00A106DB" w:rsidRPr="00A63B5F" w:rsidRDefault="00A106DB" w:rsidP="00A106DB">
      <w:pPr>
        <w:pStyle w:val="NApunkts2"/>
      </w:pPr>
      <w:r w:rsidRPr="00A63B5F">
        <w:t>apdrošināšanas vai pārapdrošināšanas dalības sabiedrības proporcionālā daļa apdrošināšanas vai pārapdrošināšanas saistīto sabiedrību maksātspējas kapitāla prasības segšanai izmantojamā pašu kapitālā.</w:t>
      </w:r>
    </w:p>
    <w:p w14:paraId="55BE5013" w14:textId="071EB785" w:rsidR="00A106DB" w:rsidRPr="00A63B5F" w:rsidRDefault="00A106DB" w:rsidP="00A106DB">
      <w:pPr>
        <w:pStyle w:val="NApunkts1"/>
      </w:pPr>
      <w:r w:rsidRPr="00A63B5F">
        <w:t>Summētā grupas maksātspējas kapitāla prasība ir šādu lielumu summa:</w:t>
      </w:r>
    </w:p>
    <w:p w14:paraId="0112DACC" w14:textId="5193093D" w:rsidR="00A106DB" w:rsidRPr="00A63B5F" w:rsidRDefault="00A106DB" w:rsidP="00A106DB">
      <w:pPr>
        <w:pStyle w:val="NApunkts2"/>
      </w:pPr>
      <w:r w:rsidRPr="00A63B5F">
        <w:t>apdrošināšanas vai pārapdrošināšanas dalības sabiedrības maksātspējas kapitāla prasība;</w:t>
      </w:r>
    </w:p>
    <w:p w14:paraId="4B607B2E" w14:textId="23CA87FB" w:rsidR="00A106DB" w:rsidRPr="00A63B5F" w:rsidRDefault="00A106DB" w:rsidP="00A106DB">
      <w:pPr>
        <w:pStyle w:val="NApunkts2"/>
      </w:pPr>
      <w:r w:rsidRPr="00A63B5F">
        <w:t>apdrošināšanas vai pārapdrošināšanas saistīto sabiedrību maksātspējas kapitāla prasības proporcionālā daļa.</w:t>
      </w:r>
    </w:p>
    <w:p w14:paraId="623A0B60" w14:textId="1A070275" w:rsidR="00EC2803" w:rsidRDefault="00A106DB" w:rsidP="00EC2803">
      <w:pPr>
        <w:pStyle w:val="NApunkts1"/>
      </w:pPr>
      <w:r w:rsidRPr="00A63B5F">
        <w:t xml:space="preserve">Ja līdzdalība apdrošināšanas vai pārapdrošināšanas saistītajās sabiedrībās pilnībā vai daļēji izpaužas kā netieša līdzdalība, apdrošināšanas vai pārapdrošināšanas saistīto sabiedrību vērtība apdrošināšanas vai pārapdrošināšanas dalības sabiedrībā ietver šādas netiešas līdzdalības vērtību, ņemot vērā no </w:t>
      </w:r>
      <w:r w:rsidRPr="00CB6341">
        <w:t>tās izrietošās tiesības, un šo noteikumu 5</w:t>
      </w:r>
      <w:r w:rsidR="00B13B36" w:rsidRPr="00CB6341">
        <w:t>7</w:t>
      </w:r>
      <w:r w:rsidRPr="00CB6341">
        <w:t>.2.</w:t>
      </w:r>
      <w:r w:rsidR="00B851EF" w:rsidRPr="00CB6341">
        <w:t> </w:t>
      </w:r>
      <w:r w:rsidRPr="00CB6341">
        <w:t xml:space="preserve">un </w:t>
      </w:r>
      <w:r w:rsidR="00B13B36" w:rsidRPr="00CB6341">
        <w:t>58</w:t>
      </w:r>
      <w:r w:rsidRPr="00CB6341">
        <w:t>.2.</w:t>
      </w:r>
      <w:r w:rsidR="00B8596E" w:rsidRPr="00CB6341">
        <w:t> </w:t>
      </w:r>
      <w:r w:rsidR="00192BCC" w:rsidRPr="00CB6341">
        <w:t>apakš</w:t>
      </w:r>
      <w:r w:rsidRPr="00CB6341">
        <w:t>punktā minētajos posteņos ietver attiecīgi apdrošināšanas vai pārapdrošināšanas saistīto sabiedrību maksātspējas</w:t>
      </w:r>
      <w:r w:rsidRPr="00A63B5F">
        <w:t xml:space="preserve"> kapitāla prasības segšanai izmantojamā pašu kapitāla un apdrošināšanas vai pārapdrošināšanas saistīto sabiedrību maksātspējas kapitāla prasības atbilstīgās proporcionālās daļas.</w:t>
      </w:r>
    </w:p>
    <w:p w14:paraId="022F14BD" w14:textId="7583F424" w:rsidR="00EC2803" w:rsidRPr="00EC2803" w:rsidRDefault="00EC2803" w:rsidP="00EC2803">
      <w:pPr>
        <w:pStyle w:val="NAnodala"/>
      </w:pPr>
      <w:r w:rsidRPr="00EC2803">
        <w:t>K</w:t>
      </w:r>
      <w:r w:rsidRPr="00DE3629">
        <w:t xml:space="preserve">orekcijas saistībā ar norobežotajiem fondiem un atbilstības korekcijas portfeļiem </w:t>
      </w:r>
    </w:p>
    <w:p w14:paraId="756CA8D1" w14:textId="4601B650" w:rsidR="00EC2803" w:rsidRPr="00A63B5F" w:rsidRDefault="00EC2803" w:rsidP="00EC2803">
      <w:pPr>
        <w:pStyle w:val="NApunkts1"/>
      </w:pPr>
      <w:r w:rsidRPr="00A63B5F">
        <w:t xml:space="preserve">Ja grupas ietvaros ir identificēti norobežotie fondi vai atbilstības korekcijas portfeļi, </w:t>
      </w:r>
      <w:r>
        <w:t>grupas</w:t>
      </w:r>
      <w:r w:rsidRPr="00A63B5F">
        <w:t xml:space="preserve"> uzraudzībai pakļautā sabiedrība ievēro šādus nosacījumus:</w:t>
      </w:r>
    </w:p>
    <w:p w14:paraId="64954C44" w14:textId="666445FE" w:rsidR="00EC2803" w:rsidRPr="00A63B5F" w:rsidRDefault="00EC2803" w:rsidP="00CB6341">
      <w:pPr>
        <w:pStyle w:val="NApunkts2"/>
        <w:keepLines w:val="0"/>
      </w:pPr>
      <w:r w:rsidRPr="00A63B5F">
        <w:t xml:space="preserve">ja norobežotie fondi vai atbilstības korekcijas portfeļi identificēti grupas sabiedrībām, kas iekļautas grupas maksātspējas aprēķinā, izmantojot </w:t>
      </w:r>
      <w:r w:rsidR="000F5A01">
        <w:t>standarta</w:t>
      </w:r>
      <w:r w:rsidR="00B851EF">
        <w:t xml:space="preserve"> </w:t>
      </w:r>
      <w:r w:rsidRPr="00A63B5F">
        <w:t>metodi, un grupas sabiedrībām, kas reģistrētas</w:t>
      </w:r>
      <w:r>
        <w:t xml:space="preserve"> ārvalstīs</w:t>
      </w:r>
      <w:r w:rsidRPr="00A63B5F">
        <w:t xml:space="preserve">, kuru uzraudzības režīms nav līdzvērtīgs Eiropas Savienībā noteiktajam uzraudzības režīmam apdrošināšanas sektorā, un kas iekļautas grupas maksātspējas aprēķinā, izmantojot </w:t>
      </w:r>
      <w:r w:rsidR="000F5A01">
        <w:t>alternatīvo</w:t>
      </w:r>
      <w:r w:rsidR="00B851EF">
        <w:t xml:space="preserve"> </w:t>
      </w:r>
      <w:r w:rsidRPr="00A63B5F">
        <w:t xml:space="preserve">metodi, </w:t>
      </w:r>
      <w:r>
        <w:t>grupas</w:t>
      </w:r>
      <w:r w:rsidRPr="00A63B5F">
        <w:t xml:space="preserve"> </w:t>
      </w:r>
      <w:r w:rsidRPr="00A63B5F">
        <w:lastRenderedPageBreak/>
        <w:t xml:space="preserve">uzraudzībai pakļautā sabiedrība piemēro </w:t>
      </w:r>
      <w:r w:rsidR="002B14C2">
        <w:t>R</w:t>
      </w:r>
      <w:r w:rsidRPr="00A63B5F">
        <w:t>egulas Nr.</w:t>
      </w:r>
      <w:r w:rsidR="00B8596E">
        <w:t> </w:t>
      </w:r>
      <w:r w:rsidRPr="00A63B5F">
        <w:t>2015/35 81.</w:t>
      </w:r>
      <w:r w:rsidR="00B851EF">
        <w:t> </w:t>
      </w:r>
      <w:r w:rsidRPr="00A63B5F">
        <w:t>un 217.</w:t>
      </w:r>
      <w:r w:rsidR="00B8596E">
        <w:t> </w:t>
      </w:r>
      <w:r w:rsidRPr="00A63B5F">
        <w:t>pantā noteiktās prasības attiecībā uz norobežotajiem fondiem un atbilstības korekcijas portfeļiem;</w:t>
      </w:r>
    </w:p>
    <w:p w14:paraId="4E9BADBC" w14:textId="2FDE1304" w:rsidR="00EC2803" w:rsidRPr="00A63B5F" w:rsidRDefault="00EC2803" w:rsidP="00EC2803">
      <w:pPr>
        <w:pStyle w:val="NApunkts2"/>
      </w:pPr>
      <w:r w:rsidRPr="00A63B5F">
        <w:t>ja norobežotie fondi vai atbilstības korekcijas portfeļi identificēti grupas sabiedrībām, kas reģistrētas</w:t>
      </w:r>
      <w:r>
        <w:t xml:space="preserve"> ārvalstīs</w:t>
      </w:r>
      <w:r w:rsidRPr="00A63B5F">
        <w:t xml:space="preserve">, kuru uzraudzības režīms ir līdzvērtīgs Eiropas Savienībā noteiktajam uzraudzības režīmam apdrošināšanas sektorā, un kas iekļautas grupas maksātspējas aprēķinā, izmantojot </w:t>
      </w:r>
      <w:r w:rsidR="000F5A01">
        <w:t>alternatīvo</w:t>
      </w:r>
      <w:r w:rsidR="00B851EF">
        <w:t xml:space="preserve"> </w:t>
      </w:r>
      <w:r w:rsidRPr="00A63B5F">
        <w:t xml:space="preserve">metodi, </w:t>
      </w:r>
      <w:r>
        <w:t>grupas</w:t>
      </w:r>
      <w:r w:rsidRPr="00A63B5F">
        <w:t xml:space="preserve"> uzraudzībai pakļautā sabiedrība, ņemot vērā attiecīgās </w:t>
      </w:r>
      <w:r>
        <w:t xml:space="preserve">ārvalsts </w:t>
      </w:r>
      <w:r w:rsidRPr="00A63B5F">
        <w:t>normatīvo aktu prasības, izvērtē pašu kapitāla pieejamības ierobežojumus grupas līmenī saistībā ar aktīvu un saistību norobežošanu vai līdzīgiem pasākumiem.</w:t>
      </w:r>
    </w:p>
    <w:p w14:paraId="4B1BA484" w14:textId="22E412C4" w:rsidR="00EC2803" w:rsidRPr="00A63B5F" w:rsidRDefault="00EC2803" w:rsidP="00EC2803">
      <w:pPr>
        <w:pStyle w:val="NApunkts1"/>
      </w:pPr>
      <w:r>
        <w:t>Aprēķinot</w:t>
      </w:r>
      <w:r w:rsidRPr="00A63B5F">
        <w:t xml:space="preserve"> grupas maksātspējas kapitāla prasību, izmantojot </w:t>
      </w:r>
      <w:r w:rsidR="000F5A01">
        <w:t>standarta</w:t>
      </w:r>
      <w:r w:rsidR="00B851EF">
        <w:t xml:space="preserve"> </w:t>
      </w:r>
      <w:r w:rsidRPr="00A63B5F">
        <w:t xml:space="preserve">metodi, </w:t>
      </w:r>
      <w:r>
        <w:t>grupas</w:t>
      </w:r>
      <w:r w:rsidRPr="00A63B5F">
        <w:t xml:space="preserve"> uzraudzībai pakļautā sabiedrība ievēro šādus nosacījumus:</w:t>
      </w:r>
    </w:p>
    <w:p w14:paraId="7E8327C7" w14:textId="6B1A6518" w:rsidR="00EC2803" w:rsidRPr="00A63B5F" w:rsidRDefault="00EC2803" w:rsidP="00EC2803">
      <w:pPr>
        <w:pStyle w:val="NApunkts2"/>
      </w:pPr>
      <w:r w:rsidRPr="00A63B5F">
        <w:t>grupas iekšējie darījumi starp aktīviem un saistībām, kas saistīti ar jebkādu būtisku norobežoto fondu vai jebkādu atbilstības korekcijas portfeli, un pārējiem konsolidētajiem datiem netiek izslēgti;</w:t>
      </w:r>
    </w:p>
    <w:p w14:paraId="0899F69B" w14:textId="22B0BBDA" w:rsidR="00EC2803" w:rsidRPr="00A63B5F" w:rsidRDefault="00EC2803" w:rsidP="00EC2803">
      <w:pPr>
        <w:pStyle w:val="NApunkts2"/>
      </w:pPr>
      <w:r w:rsidRPr="00A63B5F">
        <w:t xml:space="preserve">grupas maksātspējas kapitāla prasība, izmantojot </w:t>
      </w:r>
      <w:r w:rsidR="000F5A01">
        <w:t>standarta</w:t>
      </w:r>
      <w:r w:rsidR="00B851EF">
        <w:t xml:space="preserve"> </w:t>
      </w:r>
      <w:r w:rsidRPr="00A63B5F">
        <w:t>metodi, ir šādu lielumu summa:</w:t>
      </w:r>
    </w:p>
    <w:p w14:paraId="15964EC9" w14:textId="0E1FF799" w:rsidR="00EC2803" w:rsidRPr="00A63B5F" w:rsidRDefault="00EC2803" w:rsidP="00EC2803">
      <w:pPr>
        <w:pStyle w:val="NApunkts3"/>
      </w:pPr>
      <w:r w:rsidRPr="00A63B5F">
        <w:t>nosacītā maksātspējas kapitāla prasība katram būtiskam norobežotajam fondam un katram atbilstības korekcijas portfelim, kur aprēķinā tiek izmantoti aktīvi un saistības, neizslēdzot grupas iekšējos darījumus;</w:t>
      </w:r>
    </w:p>
    <w:p w14:paraId="42592A85" w14:textId="6CE2FB30" w:rsidR="00EC2803" w:rsidRPr="00A63B5F" w:rsidRDefault="00EC2803" w:rsidP="00EC2803">
      <w:pPr>
        <w:pStyle w:val="NApunkts3"/>
      </w:pPr>
      <w:r w:rsidRPr="00A63B5F">
        <w:t>grupas maksātspējas kapitāla prasība, kas aprēķināta</w:t>
      </w:r>
      <w:r>
        <w:t>,</w:t>
      </w:r>
      <w:r w:rsidRPr="00A63B5F">
        <w:t xml:space="preserve"> izmantojot atlikušos konsolidētos datus (izslēdzot būtisku norobežoto fondu aktīvus un saistības, bet ietverot nebūtisku norobežoto fondu aktīvus un saistības) un ņemot vērā diversifikācijas ieguvumus. Aprēķinot grupas maksātspējas kapitāla prasību, izmantojot atlikušos konsolidētos datu</w:t>
      </w:r>
      <w:r>
        <w:t>s</w:t>
      </w:r>
      <w:r w:rsidRPr="00A63B5F">
        <w:t>, tiek izslēgti grupas iekšējie darījumi. Grupas iekšējie darījumi starp atlikušajiem konsolidētajiem datiem un būtiskiem norobežotajiem fondiem netiek izslēgti.</w:t>
      </w:r>
    </w:p>
    <w:p w14:paraId="13E946A4" w14:textId="0865E85F" w:rsidR="00EC2803" w:rsidRPr="00A63B5F" w:rsidRDefault="00EC2803" w:rsidP="00EC2803">
      <w:pPr>
        <w:pStyle w:val="NApunkts1"/>
      </w:pPr>
      <w:r w:rsidRPr="00A63B5F">
        <w:t xml:space="preserve"> </w:t>
      </w:r>
      <w:r>
        <w:t>Aprēķinot</w:t>
      </w:r>
      <w:r w:rsidRPr="00A63B5F">
        <w:t xml:space="preserve"> grupas konsolidēt</w:t>
      </w:r>
      <w:r>
        <w:t>o</w:t>
      </w:r>
      <w:r w:rsidRPr="00A63B5F">
        <w:t xml:space="preserve"> pašu kapitālu, </w:t>
      </w:r>
      <w:r>
        <w:t>grupas</w:t>
      </w:r>
      <w:r w:rsidRPr="00A63B5F">
        <w:t xml:space="preserve"> uzraudzībai pakļautā sabiedrība ievēro šādus nosacījumus:</w:t>
      </w:r>
    </w:p>
    <w:p w14:paraId="7747B38D" w14:textId="746A1A01" w:rsidR="00EC2803" w:rsidRPr="00A63B5F" w:rsidRDefault="00EC2803" w:rsidP="00EC2803">
      <w:pPr>
        <w:pStyle w:val="NApunkts2"/>
      </w:pPr>
      <w:r w:rsidRPr="00A63B5F">
        <w:t xml:space="preserve">no konsolidētajiem datiem </w:t>
      </w:r>
      <w:r w:rsidR="000F5A01">
        <w:t>izslēdz</w:t>
      </w:r>
      <w:r w:rsidRPr="00A63B5F">
        <w:t xml:space="preserve"> jebkād</w:t>
      </w:r>
      <w:r w:rsidR="000F5A01">
        <w:t>us</w:t>
      </w:r>
      <w:r w:rsidRPr="00A63B5F">
        <w:t xml:space="preserve"> grupas iekšēj</w:t>
      </w:r>
      <w:r w:rsidR="000F5A01">
        <w:t>os</w:t>
      </w:r>
      <w:r w:rsidRPr="00A63B5F">
        <w:t xml:space="preserve"> darījum</w:t>
      </w:r>
      <w:r w:rsidR="000F5A01">
        <w:t>us</w:t>
      </w:r>
      <w:r w:rsidRPr="00A63B5F">
        <w:t xml:space="preserve"> atbilstoši </w:t>
      </w:r>
      <w:r w:rsidR="002B14C2">
        <w:t>R</w:t>
      </w:r>
      <w:r w:rsidRPr="00A63B5F">
        <w:t>egulas Nr.</w:t>
      </w:r>
      <w:r w:rsidR="00B8596E">
        <w:t> </w:t>
      </w:r>
      <w:r w:rsidRPr="00A63B5F">
        <w:t>2015/35 335.</w:t>
      </w:r>
      <w:r w:rsidR="00B8596E">
        <w:t> </w:t>
      </w:r>
      <w:r w:rsidRPr="00A63B5F">
        <w:t>panta 3.</w:t>
      </w:r>
      <w:r w:rsidR="00B8596E">
        <w:t> </w:t>
      </w:r>
      <w:r w:rsidRPr="00A63B5F">
        <w:t>punkta prasībām, tai skaitā jebkād</w:t>
      </w:r>
      <w:r w:rsidR="000F5A01">
        <w:t>us</w:t>
      </w:r>
      <w:r w:rsidRPr="00A63B5F">
        <w:t xml:space="preserve"> grupas iekšēj</w:t>
      </w:r>
      <w:r w:rsidR="000F5A01">
        <w:t>os</w:t>
      </w:r>
      <w:r w:rsidRPr="00A63B5F">
        <w:t xml:space="preserve"> </w:t>
      </w:r>
      <w:r w:rsidRPr="00942E34">
        <w:t>darījum</w:t>
      </w:r>
      <w:r w:rsidR="000F5A01" w:rsidRPr="00942E34">
        <w:t>us</w:t>
      </w:r>
      <w:r w:rsidRPr="00942E34">
        <w:t xml:space="preserve"> starp būtiskiem norobežotajiem fondiem un atlikušajiem konsolidētajiem datiem</w:t>
      </w:r>
      <w:r w:rsidRPr="00A63B5F">
        <w:t>;</w:t>
      </w:r>
    </w:p>
    <w:p w14:paraId="14C02E59" w14:textId="71416F4E" w:rsidR="00EC2803" w:rsidRPr="00CB6341" w:rsidRDefault="00EC2803" w:rsidP="00EC2803">
      <w:pPr>
        <w:pStyle w:val="NApunkts2"/>
      </w:pPr>
      <w:r w:rsidRPr="00A63B5F">
        <w:t>katram būtiskam norobežotajam fondam un katram atbilstības korekcijas portfelim, kas identificēt</w:t>
      </w:r>
      <w:r>
        <w:t>s</w:t>
      </w:r>
      <w:r w:rsidRPr="00A63B5F">
        <w:t xml:space="preserve"> konsolidētajos datos, </w:t>
      </w:r>
      <w:r w:rsidR="002B14C2">
        <w:t>R</w:t>
      </w:r>
      <w:r w:rsidRPr="00A63B5F">
        <w:t>egulas Nr.</w:t>
      </w:r>
      <w:r w:rsidR="00B8596E">
        <w:t> </w:t>
      </w:r>
      <w:r w:rsidRPr="00A63B5F">
        <w:t>2015/35 80.</w:t>
      </w:r>
      <w:r w:rsidR="00B8596E">
        <w:t> </w:t>
      </w:r>
      <w:r w:rsidRPr="00A63B5F">
        <w:t>pantā noteikt</w:t>
      </w:r>
      <w:r w:rsidR="000F5A01">
        <w:t>os</w:t>
      </w:r>
      <w:r w:rsidRPr="00A63B5F">
        <w:t xml:space="preserve"> ierobežot</w:t>
      </w:r>
      <w:r w:rsidR="000F5A01">
        <w:t>os</w:t>
      </w:r>
      <w:r w:rsidRPr="00A63B5F">
        <w:t xml:space="preserve"> pašu kapitāla posteņ</w:t>
      </w:r>
      <w:r w:rsidR="000F5A01">
        <w:t>us aprēķina</w:t>
      </w:r>
      <w:r w:rsidRPr="00A63B5F">
        <w:t xml:space="preserve">, izmantojot </w:t>
      </w:r>
      <w:r w:rsidRPr="00CB6341">
        <w:t>tos pašus norobežotā fonda vai atbilstības korekcijas portfeļa aktīvus un saistības (neizslēdzot grupas iekšējos darījumus), kas izmantoti, aprēķinot šo noteikumu 6</w:t>
      </w:r>
      <w:r w:rsidR="00B13B36" w:rsidRPr="00CB6341">
        <w:t>1</w:t>
      </w:r>
      <w:r w:rsidRPr="00CB6341">
        <w:t>.2.1.</w:t>
      </w:r>
      <w:r w:rsidR="00B8596E" w:rsidRPr="00CB6341">
        <w:t> </w:t>
      </w:r>
      <w:r w:rsidR="00192BCC" w:rsidRPr="00CB6341">
        <w:t>apakš</w:t>
      </w:r>
      <w:r w:rsidRPr="00CB6341">
        <w:t>punktā minēto nosacīto maksātspējas kapitāla prasību;</w:t>
      </w:r>
    </w:p>
    <w:p w14:paraId="46234283" w14:textId="77777777" w:rsidR="00EC2803" w:rsidRDefault="00EC2803" w:rsidP="00EC2803">
      <w:pPr>
        <w:pStyle w:val="NApunkts2"/>
      </w:pPr>
      <w:r w:rsidRPr="00CB6341">
        <w:t>grupas norobežoto fondu un atbilstības korekcijas</w:t>
      </w:r>
      <w:r w:rsidRPr="00A63B5F">
        <w:t xml:space="preserve"> portfeļu ierobežotie pašu kapitāla posteņi, kurus ņem vērā, nosakot atskaitījumus no grupas saskaņošanas rezerves, ir visu grupas konsolidētajos datos iekļauto dalībvalstu apdrošināšanas vai pārapdrošināšanas sabiedrību būtisko ierobežoto pašu kapitāla posteņu un </w:t>
      </w:r>
      <w:r>
        <w:t xml:space="preserve">ārvalstu </w:t>
      </w:r>
      <w:r w:rsidRPr="00A63B5F">
        <w:t>apdrošināšanas vai pārapdrošināšanas sabiedrību ierobežoto pašu kapitāla posteņu summa.</w:t>
      </w:r>
    </w:p>
    <w:p w14:paraId="2C73C188" w14:textId="1E65E588" w:rsidR="00EC2803" w:rsidRPr="00EC2803" w:rsidRDefault="00EC2803" w:rsidP="00EC2803">
      <w:pPr>
        <w:pStyle w:val="NAnodala"/>
      </w:pPr>
      <w:r w:rsidRPr="00DE3629">
        <w:t>Korekcijas saistībā ar pašu kapitāla posteņiem, kas nav pieejami grupas izmantojamā pašu kapitāla aprēķinam</w:t>
      </w:r>
    </w:p>
    <w:p w14:paraId="3CD7C243" w14:textId="0FD3821C" w:rsidR="00EC2803" w:rsidRPr="00A63B5F" w:rsidRDefault="00EC2803" w:rsidP="00EC2803">
      <w:pPr>
        <w:pStyle w:val="NApunkts1"/>
      </w:pPr>
      <w:r w:rsidRPr="00A63B5F">
        <w:t>Ja grupas maksātspējas aprēķinam</w:t>
      </w:r>
      <w:r w:rsidR="00EF4BC3">
        <w:t xml:space="preserve"> izmanto standarta metodi</w:t>
      </w:r>
      <w:r w:rsidRPr="00A63B5F">
        <w:t>, saistītās sabiedrības pašu kapitāla posteņ</w:t>
      </w:r>
      <w:r w:rsidR="00EF4BC3">
        <w:t>us</w:t>
      </w:r>
      <w:r w:rsidRPr="00A63B5F">
        <w:t xml:space="preserve">, kas nav pieejami grupas maksātspējas kapitāla prasības segšanai, </w:t>
      </w:r>
      <w:r w:rsidR="00EF4BC3">
        <w:t>atskaita</w:t>
      </w:r>
      <w:r w:rsidRPr="00A63B5F">
        <w:t xml:space="preserve"> no atbilstoš</w:t>
      </w:r>
      <w:r w:rsidR="00EF4BC3">
        <w:t>iem</w:t>
      </w:r>
      <w:r w:rsidRPr="00A63B5F">
        <w:t xml:space="preserve"> grupas pašu kapitāla posteņiem un no atbilstošiem grupas konsolidētā pašu </w:t>
      </w:r>
      <w:r w:rsidRPr="00E97A24">
        <w:t xml:space="preserve">kapitāla līmeņiem. Nosakot grupas izmantojamo pašu kapitālu, lai segtu </w:t>
      </w:r>
      <w:r w:rsidRPr="00E97A24">
        <w:lastRenderedPageBreak/>
        <w:t>grupas maksātspējas kapitāla prasību un</w:t>
      </w:r>
      <w:r w:rsidRPr="00A63B5F">
        <w:t xml:space="preserve"> minimālo konsolidēto grupas maksātspējas kapitāla prasību, grupas uzraudzībai pakļautā sabiedrība ievēro šādus nosacījumus un secību:</w:t>
      </w:r>
    </w:p>
    <w:p w14:paraId="3C445CFB" w14:textId="577EEE91" w:rsidR="00EC2803" w:rsidRPr="00751253" w:rsidRDefault="00EC2803" w:rsidP="00EC2803">
      <w:pPr>
        <w:pStyle w:val="NApunkts2"/>
      </w:pPr>
      <w:r w:rsidRPr="00751253">
        <w:t xml:space="preserve">pamatojoties uz konsolidētajiem datiem, atbilstoši </w:t>
      </w:r>
      <w:r w:rsidR="002B14C2" w:rsidRPr="00751253">
        <w:t>R</w:t>
      </w:r>
      <w:r w:rsidRPr="00751253">
        <w:t>egulas Nr.</w:t>
      </w:r>
      <w:r w:rsidR="00B8596E" w:rsidRPr="00751253">
        <w:t> </w:t>
      </w:r>
      <w:r w:rsidRPr="00751253">
        <w:t>2015/35 335. panta 1.</w:t>
      </w:r>
      <w:r w:rsidR="00B8596E" w:rsidRPr="00751253">
        <w:t> </w:t>
      </w:r>
      <w:r w:rsidRPr="00751253">
        <w:t xml:space="preserve">punkta prasībām </w:t>
      </w:r>
      <w:r w:rsidR="000012E8">
        <w:t xml:space="preserve">aprēķina </w:t>
      </w:r>
      <w:r w:rsidRPr="00751253">
        <w:t>grupas pašu kapitāl</w:t>
      </w:r>
      <w:r w:rsidR="000012E8">
        <w:t>u</w:t>
      </w:r>
      <w:r w:rsidRPr="00751253">
        <w:t>, izslēdzot jebkādus grupas savstarpējos darījumus;</w:t>
      </w:r>
    </w:p>
    <w:p w14:paraId="25AFDE74" w14:textId="3B930592" w:rsidR="00EC2803" w:rsidRPr="00751253" w:rsidRDefault="00EC2803" w:rsidP="00EC2803">
      <w:pPr>
        <w:pStyle w:val="NApunkts2"/>
      </w:pPr>
      <w:r w:rsidRPr="00751253">
        <w:t>grupas pašu kapitāl</w:t>
      </w:r>
      <w:r w:rsidR="000012E8">
        <w:t>u klasificē</w:t>
      </w:r>
      <w:r w:rsidRPr="00751253">
        <w:t xml:space="preserve"> līmeņos;</w:t>
      </w:r>
    </w:p>
    <w:p w14:paraId="66F5D6BD" w14:textId="1249842A" w:rsidR="00EC2803" w:rsidRPr="00751253" w:rsidRDefault="00EC2803" w:rsidP="00EC2803">
      <w:pPr>
        <w:pStyle w:val="NApunkts2"/>
      </w:pPr>
      <w:r w:rsidRPr="00751253">
        <w:t xml:space="preserve">no pieejamā grupas pašu kapitāla </w:t>
      </w:r>
      <w:r w:rsidR="000012E8">
        <w:t>atskaita</w:t>
      </w:r>
      <w:r w:rsidRPr="00751253">
        <w:t xml:space="preserve"> grupas līmenī piemērojamās korekcijas saistībā ar posteņiem, kas nav pieejami grupas līmenī;</w:t>
      </w:r>
    </w:p>
    <w:p w14:paraId="003BFF42" w14:textId="25748F6D" w:rsidR="00EC2803" w:rsidRPr="00751253" w:rsidRDefault="00EC2803" w:rsidP="00EC2803">
      <w:pPr>
        <w:pStyle w:val="NApunkts2"/>
      </w:pPr>
      <w:r w:rsidRPr="00751253">
        <w:t xml:space="preserve">izmantojamam grupas pašu kapitālam </w:t>
      </w:r>
      <w:r w:rsidR="000012E8">
        <w:t>piemēro</w:t>
      </w:r>
      <w:r w:rsidRPr="00751253">
        <w:t xml:space="preserve"> t</w:t>
      </w:r>
      <w:r w:rsidR="000012E8">
        <w:t>os</w:t>
      </w:r>
      <w:r w:rsidRPr="00751253">
        <w:t xml:space="preserve"> paš</w:t>
      </w:r>
      <w:r w:rsidR="000012E8">
        <w:t>us</w:t>
      </w:r>
      <w:r w:rsidRPr="00751253">
        <w:t xml:space="preserve"> līmeņu ierobežojum</w:t>
      </w:r>
      <w:r w:rsidR="000012E8">
        <w:t>us</w:t>
      </w:r>
      <w:r w:rsidRPr="00751253">
        <w:t xml:space="preserve"> grupas maksātspējas kapitāla prasības un minimālās konsolidētās grupas maksātspējas kapitāla prasības segšanai, kas piemērojami individuālā līmenī.</w:t>
      </w:r>
    </w:p>
    <w:p w14:paraId="08B0BF18" w14:textId="615D44C6" w:rsidR="00EC2803" w:rsidRPr="00A63B5F" w:rsidRDefault="00EC2803" w:rsidP="00EC2803">
      <w:pPr>
        <w:pStyle w:val="NApunkts1"/>
      </w:pPr>
      <w:r w:rsidRPr="00A63B5F">
        <w:t xml:space="preserve">Grupas maksātspējas aprēķinam izmantojot </w:t>
      </w:r>
      <w:r w:rsidR="000F5A01">
        <w:t xml:space="preserve">alternatīvo </w:t>
      </w:r>
      <w:r w:rsidRPr="00A63B5F">
        <w:t xml:space="preserve">metodi, </w:t>
      </w:r>
      <w:r w:rsidR="000012E8">
        <w:t>summē</w:t>
      </w:r>
      <w:r w:rsidRPr="00A63B5F">
        <w:t xml:space="preserve"> saistīto sabiedrību izmantojam</w:t>
      </w:r>
      <w:r w:rsidR="000012E8">
        <w:t>o</w:t>
      </w:r>
      <w:r w:rsidRPr="00A63B5F">
        <w:t xml:space="preserve"> pašu kapitāl</w:t>
      </w:r>
      <w:r w:rsidR="000012E8">
        <w:t>u</w:t>
      </w:r>
      <w:r w:rsidRPr="00A63B5F">
        <w:t xml:space="preserve"> pēc tam, kad no tā ir atskaitīti pašu kapitāla posteņi, kas nav pieejami grupas līmenī.</w:t>
      </w:r>
    </w:p>
    <w:p w14:paraId="2AC8799D" w14:textId="2B9A4B02" w:rsidR="00EC2803" w:rsidRPr="00A63B5F" w:rsidRDefault="00EC2803" w:rsidP="00EC2803">
      <w:pPr>
        <w:pStyle w:val="NApunkts1"/>
      </w:pPr>
      <w:r w:rsidRPr="00A63B5F">
        <w:t xml:space="preserve">Ja pašu kapitāla posteņi, kas nav pieejami grupas līmenī, ir klasificēti vairāk </w:t>
      </w:r>
      <w:r>
        <w:t>ne</w:t>
      </w:r>
      <w:r w:rsidRPr="00A63B5F">
        <w:t>kā vienā līmenī, grupas uzraudzībai pakļautā sabiedrība sniedz skaidrojumu grupas uzraudzības iestādei par secību, kādā šie posteņi ir atskaitīti no dažādiem līmeņiem neatkarīgi no tā, kāda metode ir izmantota grupas maksātspējas aprēķinam.</w:t>
      </w:r>
    </w:p>
    <w:p w14:paraId="3A92A461" w14:textId="522444DB" w:rsidR="00EC2803" w:rsidRPr="00A63B5F" w:rsidRDefault="00753CC3" w:rsidP="00EC2803">
      <w:pPr>
        <w:pStyle w:val="NApunkts1"/>
      </w:pPr>
      <w:r>
        <w:t>Latvijas Banka</w:t>
      </w:r>
      <w:r w:rsidR="00EC2803" w:rsidRPr="00A63B5F">
        <w:t xml:space="preserve">, ja tā ir pārrobežu grupas uzraudzības iestāde, apspriež pašu kapitāla posteņu pieejamību grupas līmenī ar citām iesaistītajām uzraudzības iestādēm uzraugu kolēģijas ietvaros, kā arī ar grupas uzraudzībai pakļauto sabiedrību, ievērojot šādu </w:t>
      </w:r>
      <w:r w:rsidR="000012E8">
        <w:t>kārtību</w:t>
      </w:r>
      <w:r w:rsidR="00EC2803" w:rsidRPr="00A63B5F">
        <w:t>:</w:t>
      </w:r>
    </w:p>
    <w:p w14:paraId="26B8F116" w14:textId="6EA6CCEE" w:rsidR="00EC2803" w:rsidRPr="00A63B5F" w:rsidRDefault="00EC2803" w:rsidP="00EC2803">
      <w:pPr>
        <w:pStyle w:val="NApunkts2"/>
      </w:pPr>
      <w:r w:rsidRPr="00A63B5F">
        <w:t xml:space="preserve">grupas periodiskā uzraudzības pārskata ietvaros grupas uzraudzībai pakļautā sabiedrība sniedz informāciju </w:t>
      </w:r>
      <w:r>
        <w:t xml:space="preserve">par </w:t>
      </w:r>
      <w:r w:rsidRPr="00A63B5F">
        <w:t xml:space="preserve">visu </w:t>
      </w:r>
      <w:r w:rsidR="00D305D7">
        <w:t xml:space="preserve">to </w:t>
      </w:r>
      <w:r w:rsidRPr="00A63B5F">
        <w:t>grupas maksātspējas aprēķinā iekļauto sabiedrību pašu kapitāla posteņu</w:t>
      </w:r>
      <w:r w:rsidR="00D305D7" w:rsidRPr="00D305D7">
        <w:t xml:space="preserve"> </w:t>
      </w:r>
      <w:r w:rsidR="00D305D7" w:rsidRPr="00A63B5F">
        <w:t>novērtējumu</w:t>
      </w:r>
      <w:r w:rsidRPr="00A63B5F">
        <w:t xml:space="preserve">, </w:t>
      </w:r>
      <w:r w:rsidR="00652093">
        <w:t>kuri</w:t>
      </w:r>
      <w:r w:rsidR="00652093" w:rsidRPr="00A63B5F">
        <w:t xml:space="preserve"> </w:t>
      </w:r>
      <w:r w:rsidRPr="00A63B5F">
        <w:t>nav pieejami grupas izmantojamā pašu kapitāla aprēķinam, un veiktajām pašu kapitāla korekcijām saistībā ar šo posteņu atskaitīšanu;</w:t>
      </w:r>
    </w:p>
    <w:p w14:paraId="20059649" w14:textId="33CD83E6" w:rsidR="00EC2803" w:rsidRPr="00A63B5F" w:rsidRDefault="00D305D7" w:rsidP="00EC2803">
      <w:pPr>
        <w:pStyle w:val="NApunkts2"/>
      </w:pPr>
      <w:r>
        <w:t xml:space="preserve">to </w:t>
      </w:r>
      <w:r w:rsidR="00EC2803" w:rsidRPr="00A63B5F">
        <w:t>pašu kapitāla posteņu</w:t>
      </w:r>
      <w:r w:rsidRPr="00D305D7">
        <w:t xml:space="preserve"> </w:t>
      </w:r>
      <w:r w:rsidRPr="00A63B5F">
        <w:t>novērtējum</w:t>
      </w:r>
      <w:r>
        <w:t>u</w:t>
      </w:r>
      <w:r w:rsidR="00EC2803" w:rsidRPr="00A63B5F">
        <w:t xml:space="preserve">, </w:t>
      </w:r>
      <w:r w:rsidR="00652093">
        <w:t>kuri</w:t>
      </w:r>
      <w:r w:rsidR="00652093" w:rsidRPr="00A63B5F">
        <w:t xml:space="preserve"> </w:t>
      </w:r>
      <w:r w:rsidR="00EC2803" w:rsidRPr="00A63B5F">
        <w:t xml:space="preserve">nav pieejami grupas izmantojamā pašu kapitāla aprēķinam, </w:t>
      </w:r>
      <w:r w:rsidR="000012E8">
        <w:t>apspriež</w:t>
      </w:r>
      <w:r w:rsidR="00EC2803" w:rsidRPr="00A63B5F">
        <w:t xml:space="preserve"> gan uzraugu kolēģijā, gan ar grupas uzraudzībai pakļauto sabiedrību;</w:t>
      </w:r>
    </w:p>
    <w:p w14:paraId="11633854" w14:textId="2B423E25" w:rsidR="00EC2803" w:rsidRPr="00A63B5F" w:rsidRDefault="00EC2803" w:rsidP="00EC2803">
      <w:pPr>
        <w:pStyle w:val="NApunkts2"/>
      </w:pPr>
      <w:r w:rsidRPr="00A63B5F">
        <w:t>katra uzraugu kolēģijā iesaistītā uzraudzības iestāde sniedz novērtējumu par tās uzraudzībā esošās attiecīgās sabiedrības pašu kapitāla posteņu pieejamību grupas līmenī;</w:t>
      </w:r>
    </w:p>
    <w:p w14:paraId="26749EC5" w14:textId="07A99F24" w:rsidR="00EC2803" w:rsidRPr="00A63B5F" w:rsidRDefault="00EC2803" w:rsidP="00EC2803">
      <w:pPr>
        <w:pStyle w:val="NApunkts2"/>
      </w:pPr>
      <w:r w:rsidRPr="00A63B5F">
        <w:t xml:space="preserve">uzraugu kolēģijas ietvaros </w:t>
      </w:r>
      <w:r w:rsidR="000012E8">
        <w:t>izvērtē</w:t>
      </w:r>
      <w:r w:rsidRPr="00A63B5F">
        <w:t xml:space="preserve"> pašu kapitāla pieejamības </w:t>
      </w:r>
      <w:r w:rsidRPr="00CB6341">
        <w:t>izmaiņ</w:t>
      </w:r>
      <w:r w:rsidRPr="00A63B5F">
        <w:t>as individuāl</w:t>
      </w:r>
      <w:r>
        <w:t>ā</w:t>
      </w:r>
      <w:r w:rsidRPr="00A63B5F">
        <w:t xml:space="preserve"> sabiedrības un grupas līmenī.</w:t>
      </w:r>
    </w:p>
    <w:p w14:paraId="6FAE7A01" w14:textId="2203D7C8" w:rsidR="00EC2803" w:rsidRPr="00A63B5F" w:rsidRDefault="00EC2803" w:rsidP="00EC2803">
      <w:pPr>
        <w:pStyle w:val="NApunkts1"/>
      </w:pPr>
      <w:r w:rsidRPr="00A63B5F">
        <w:t xml:space="preserve">Ja </w:t>
      </w:r>
      <w:r w:rsidR="00753CC3">
        <w:t>Latvijas Banka</w:t>
      </w:r>
      <w:r w:rsidRPr="00A63B5F">
        <w:t xml:space="preserve"> veic visu vienā grupā ietilpstošo sabiedrību individuālu uzraudzību, kā arī ir šīs grupas uzraudzības iestāde, tā apspriež </w:t>
      </w:r>
      <w:r w:rsidR="00D305D7">
        <w:t xml:space="preserve">to </w:t>
      </w:r>
      <w:r w:rsidRPr="00A63B5F">
        <w:t>pašu kapitāla posteņu</w:t>
      </w:r>
      <w:r w:rsidR="00D305D7" w:rsidRPr="00D305D7">
        <w:t xml:space="preserve"> </w:t>
      </w:r>
      <w:r w:rsidR="00D305D7" w:rsidRPr="00A63B5F">
        <w:t>novērtējumu</w:t>
      </w:r>
      <w:r w:rsidRPr="00A63B5F">
        <w:t xml:space="preserve">, </w:t>
      </w:r>
      <w:r w:rsidR="00652093">
        <w:t>kuri</w:t>
      </w:r>
      <w:r w:rsidR="00652093" w:rsidRPr="00A63B5F">
        <w:t xml:space="preserve"> </w:t>
      </w:r>
      <w:r w:rsidRPr="00A63B5F">
        <w:t>nav pieejami grupas izmantojamā pašu kapitāla aprēķinam, ar grupas uzraudzībai pakļauto sabiedrību, izvērtējot grupas periodiskā uzraudzības pārskata ietvaros saņemto informāciju.</w:t>
      </w:r>
    </w:p>
    <w:p w14:paraId="5908D4DD" w14:textId="77777777" w:rsidR="00EC2803" w:rsidRPr="00DE3629" w:rsidRDefault="00EC2803" w:rsidP="00EC2803">
      <w:pPr>
        <w:pStyle w:val="NAnodala"/>
      </w:pPr>
      <w:r w:rsidRPr="00DE3629">
        <w:t>Specifiskie riski grupas līmenī</w:t>
      </w:r>
    </w:p>
    <w:p w14:paraId="68740D5C" w14:textId="79C3DDD1" w:rsidR="00EC2803" w:rsidRDefault="00EC2803" w:rsidP="00EC2803">
      <w:pPr>
        <w:pStyle w:val="NApunkts1"/>
      </w:pPr>
      <w:r w:rsidRPr="00A63B5F">
        <w:t>Grupas uzraudzībai pakļautā sabiedrība nosaka grupas maksātspējas kapitāla prasību, ņemot vērā visus kvantitatīvi aprēķināmos būtiskos specifiskos riskus, kas pastāv grupas līmenī un kas var ietekmēt grupas maksātspēju un finansiālo stāvokli.</w:t>
      </w:r>
    </w:p>
    <w:p w14:paraId="5030D406" w14:textId="0879E482" w:rsidR="00EC2803" w:rsidRPr="005266B2" w:rsidRDefault="00EC2803" w:rsidP="00EC2803">
      <w:pPr>
        <w:pStyle w:val="NApunkts1"/>
      </w:pPr>
      <w:r>
        <w:lastRenderedPageBreak/>
        <w:t>G</w:t>
      </w:r>
      <w:r w:rsidRPr="00A63B5F">
        <w:t xml:space="preserve">rupas uzraudzībai pakļautā sabiedrība izmanto </w:t>
      </w:r>
      <w:r w:rsidRPr="00DE71C6">
        <w:t>grupa</w:t>
      </w:r>
      <w:r w:rsidR="00D305D7" w:rsidRPr="00DE71C6">
        <w:t>s</w:t>
      </w:r>
      <w:r w:rsidRPr="00A63B5F">
        <w:t xml:space="preserve"> īpašos </w:t>
      </w:r>
      <w:r w:rsidRPr="005266B2">
        <w:t>parametrus vai grupas iekšējo modeli</w:t>
      </w:r>
      <w:r>
        <w:t>,</w:t>
      </w:r>
      <w:r w:rsidRPr="00A63B5F">
        <w:t xml:space="preserve"> </w:t>
      </w:r>
      <w:r>
        <w:t>l</w:t>
      </w:r>
      <w:r w:rsidRPr="00A63B5F">
        <w:t>ai aprēķinātu maksātspējas kapitāla prasību attiecībā uz šādiem grupai būtiskiem specifiskiem riskiem</w:t>
      </w:r>
      <w:r w:rsidRPr="005266B2">
        <w:t>:</w:t>
      </w:r>
    </w:p>
    <w:p w14:paraId="7C42BC86" w14:textId="629794AC" w:rsidR="00EC2803" w:rsidRPr="005266B2" w:rsidRDefault="00EC2803" w:rsidP="00EC2803">
      <w:pPr>
        <w:pStyle w:val="NApunkts2"/>
      </w:pPr>
      <w:r w:rsidRPr="005266B2">
        <w:t xml:space="preserve">individuālām grupas sabiedrībām piemītošiem riskiem, kam grupas līmenī ir būtiski atšķirīga ietekme; </w:t>
      </w:r>
    </w:p>
    <w:p w14:paraId="2747526C" w14:textId="416F3073" w:rsidR="00EC2803" w:rsidRPr="00CB6341" w:rsidRDefault="00EC2803" w:rsidP="00EC2803">
      <w:pPr>
        <w:pStyle w:val="NApunkts2"/>
      </w:pPr>
      <w:r w:rsidRPr="00CB6341">
        <w:t>riskiem, kas pastāv tikai grupas līmenī.</w:t>
      </w:r>
    </w:p>
    <w:p w14:paraId="6EF46329" w14:textId="310F7B9A" w:rsidR="00EC2803" w:rsidRPr="00CB6341" w:rsidRDefault="00EC2803" w:rsidP="00EC2803">
      <w:pPr>
        <w:pStyle w:val="NApunkts1"/>
      </w:pPr>
      <w:r w:rsidRPr="00CB6341">
        <w:t xml:space="preserve">Grupas maksātspējas kapitāla prasība šo noteikumu </w:t>
      </w:r>
      <w:r w:rsidR="00B13B36" w:rsidRPr="00CB6341">
        <w:t>69</w:t>
      </w:r>
      <w:r w:rsidRPr="00CB6341">
        <w:t>.</w:t>
      </w:r>
      <w:r w:rsidR="00B8596E" w:rsidRPr="00CB6341">
        <w:t> </w:t>
      </w:r>
      <w:r w:rsidRPr="00CB6341">
        <w:t>punktā minēto risku kvantitatīvi nosakāmajai daļai tiek aprēķināta šādi:</w:t>
      </w:r>
    </w:p>
    <w:p w14:paraId="308D0CD0" w14:textId="7DA625B5" w:rsidR="00EC2803" w:rsidRPr="00CB6341" w:rsidRDefault="00EC2803" w:rsidP="00EC2803">
      <w:pPr>
        <w:pStyle w:val="NApunkts2"/>
      </w:pPr>
      <w:r w:rsidRPr="00CB6341">
        <w:t xml:space="preserve">šo noteikumu </w:t>
      </w:r>
      <w:r w:rsidR="00B13B36" w:rsidRPr="00CB6341">
        <w:t>69</w:t>
      </w:r>
      <w:r w:rsidRPr="00CB6341">
        <w:t>.1.</w:t>
      </w:r>
      <w:r w:rsidR="00B8596E" w:rsidRPr="00CB6341">
        <w:t> </w:t>
      </w:r>
      <w:r w:rsidR="00192BCC" w:rsidRPr="00CB6341">
        <w:t>apakš</w:t>
      </w:r>
      <w:r w:rsidRPr="00CB6341">
        <w:t>punktā minēto risku gadījumā</w:t>
      </w:r>
      <w:r w:rsidR="00B8596E" w:rsidRPr="00CB6341">
        <w:t> </w:t>
      </w:r>
      <w:r w:rsidRPr="00CB6341">
        <w:t xml:space="preserve">– piemērojot attiecīgajiem risku moduļiem vai </w:t>
      </w:r>
      <w:proofErr w:type="spellStart"/>
      <w:r w:rsidRPr="00CB6341">
        <w:t>apakšmoduļiem</w:t>
      </w:r>
      <w:proofErr w:type="spellEnd"/>
      <w:r w:rsidRPr="00CB6341">
        <w:t xml:space="preserve"> </w:t>
      </w:r>
      <w:r w:rsidR="00D305D7" w:rsidRPr="00CB6341">
        <w:t xml:space="preserve">kalibrēšanu, kas </w:t>
      </w:r>
      <w:r w:rsidRPr="00CB6341">
        <w:t>atšķir</w:t>
      </w:r>
      <w:r w:rsidR="00D305D7" w:rsidRPr="00CB6341">
        <w:t>as no tās</w:t>
      </w:r>
      <w:r w:rsidRPr="00CB6341">
        <w:t xml:space="preserve">, </w:t>
      </w:r>
      <w:r w:rsidR="00D305D7" w:rsidRPr="00CB6341">
        <w:t>kura</w:t>
      </w:r>
      <w:r w:rsidRPr="00CB6341">
        <w:t xml:space="preserve"> izmantota individuālas sabiedrības līmenī, vai izmantojot piemērotus scenārijus;</w:t>
      </w:r>
    </w:p>
    <w:p w14:paraId="2E315736" w14:textId="0262B375" w:rsidR="00EC2803" w:rsidRPr="00CB6341" w:rsidRDefault="00EC2803" w:rsidP="00EC2803">
      <w:pPr>
        <w:pStyle w:val="NApunkts2"/>
      </w:pPr>
      <w:r w:rsidRPr="00CB6341">
        <w:t xml:space="preserve">šo noteikumu </w:t>
      </w:r>
      <w:r w:rsidR="00B13B36" w:rsidRPr="00CB6341">
        <w:t>69</w:t>
      </w:r>
      <w:r w:rsidRPr="00CB6341">
        <w:t>.2.</w:t>
      </w:r>
      <w:r w:rsidR="00B8596E" w:rsidRPr="00CB6341">
        <w:t> </w:t>
      </w:r>
      <w:r w:rsidR="00192BCC" w:rsidRPr="00CB6341">
        <w:t>apakš</w:t>
      </w:r>
      <w:r w:rsidRPr="00CB6341">
        <w:t>punktā minēto risku gadījumā</w:t>
      </w:r>
      <w:r w:rsidR="00B8596E" w:rsidRPr="00CB6341">
        <w:t> </w:t>
      </w:r>
      <w:r w:rsidRPr="00CB6341">
        <w:t>– izmantojot piemērotus scenārijus.</w:t>
      </w:r>
    </w:p>
    <w:p w14:paraId="28F3D09E" w14:textId="6A017EBF" w:rsidR="00EC2803" w:rsidRPr="002C43F5" w:rsidRDefault="00EC2803" w:rsidP="00EC2803">
      <w:pPr>
        <w:pStyle w:val="NApunkts1"/>
      </w:pPr>
      <w:r w:rsidRPr="002C43F5">
        <w:t>Ja grupas riska profils nav pienācīgi atspoguļots grupas maksātspējas kapitāla prasības aprēķinā</w:t>
      </w:r>
      <w:r w:rsidR="00A90AA8">
        <w:t xml:space="preserve"> tāpēc</w:t>
      </w:r>
      <w:r w:rsidRPr="002C43F5">
        <w:t xml:space="preserve">, </w:t>
      </w:r>
      <w:r w:rsidR="00A90AA8">
        <w:t>ka</w:t>
      </w:r>
      <w:r w:rsidR="00A90AA8" w:rsidRPr="002C43F5">
        <w:t xml:space="preserve"> </w:t>
      </w:r>
      <w:r w:rsidRPr="002C43F5">
        <w:t xml:space="preserve">pastāv specifiskie riski grupas līmenī, </w:t>
      </w:r>
      <w:r w:rsidR="00753CC3">
        <w:t>Latvijas Banka</w:t>
      </w:r>
      <w:r w:rsidRPr="002C43F5">
        <w:t>, ja tā ir grupas uzraudzības iestāde, konsultējoties ar citām iesaistītajām grupas uzraudzības iestādēm, var noteikt grupas kapitāla prasības palielinājumu atbilstoši Apdrošināšanas un pārapdrošināšanas likuma 208. un 210.</w:t>
      </w:r>
      <w:r w:rsidR="00B8596E">
        <w:t> </w:t>
      </w:r>
      <w:r w:rsidRPr="002C43F5">
        <w:t>panta prasībām.</w:t>
      </w:r>
    </w:p>
    <w:p w14:paraId="37C2DA9B" w14:textId="4F8BA966" w:rsidR="00EC2803" w:rsidRPr="00DE3629" w:rsidRDefault="00EC2803" w:rsidP="00EC2803">
      <w:pPr>
        <w:pStyle w:val="NAnodala"/>
        <w:rPr>
          <w:noProof/>
        </w:rPr>
      </w:pPr>
      <w:r w:rsidRPr="00E97A24">
        <w:rPr>
          <w:noProof/>
        </w:rPr>
        <w:t>Korekcija atbilstoši tehnisko rezervju un atlikto nodokļu zaudējumu segšanas spējai grupas līmenī</w:t>
      </w:r>
    </w:p>
    <w:p w14:paraId="1946264D" w14:textId="5668581A" w:rsidR="00EC2803" w:rsidRPr="002C43F5" w:rsidRDefault="00EC2803" w:rsidP="00EC2803">
      <w:pPr>
        <w:pStyle w:val="NApunkts1"/>
      </w:pPr>
      <w:r w:rsidRPr="002C43F5">
        <w:t xml:space="preserve">Korekcija atbilstoši tehnisko rezervju un atlikto nodokļu zaudējumu segšanas spējai grupas līmenī tiek piemērota tikai tad, ja grupas maksātspējas kapitāla prasības noteikšanā ir izmantota </w:t>
      </w:r>
      <w:r w:rsidR="005D42CF">
        <w:t>standarta metode (</w:t>
      </w:r>
      <w:r w:rsidRPr="002C43F5">
        <w:t>konsolidētā finanšu pārskata metode</w:t>
      </w:r>
      <w:r w:rsidR="005D42CF">
        <w:t>)</w:t>
      </w:r>
      <w:r w:rsidRPr="002C43F5">
        <w:t xml:space="preserve"> vai kombinētā </w:t>
      </w:r>
      <w:r w:rsidR="005D42CF">
        <w:t>metode (</w:t>
      </w:r>
      <w:r w:rsidRPr="002C43F5">
        <w:t xml:space="preserve">konsolidētā finanšu pārskata metode un atskaitīšanas un summēšanas </w:t>
      </w:r>
      <w:r w:rsidRPr="00495833">
        <w:t>metode) un attiecībā</w:t>
      </w:r>
      <w:r w:rsidRPr="002C43F5">
        <w:t xml:space="preserve"> uz konsolidētajiem datiem, kas noteikti atbilstoši </w:t>
      </w:r>
      <w:r w:rsidR="002B14C2">
        <w:t>R</w:t>
      </w:r>
      <w:r w:rsidRPr="002C43F5">
        <w:t>egulas Nr.</w:t>
      </w:r>
      <w:r w:rsidR="00B8596E">
        <w:t> </w:t>
      </w:r>
      <w:r w:rsidRPr="002C43F5">
        <w:t>2015/35 335.</w:t>
      </w:r>
      <w:r w:rsidR="00B8596E">
        <w:t> </w:t>
      </w:r>
      <w:r w:rsidRPr="002C43F5">
        <w:t>panta 1.</w:t>
      </w:r>
      <w:r w:rsidR="00B8596E">
        <w:t> </w:t>
      </w:r>
      <w:r w:rsidRPr="002C43F5">
        <w:t>punkta a), b)</w:t>
      </w:r>
      <w:r w:rsidR="00A90AA8">
        <w:t> </w:t>
      </w:r>
      <w:r w:rsidRPr="002C43F5">
        <w:t>un c)</w:t>
      </w:r>
      <w:r w:rsidR="00B8596E">
        <w:t> </w:t>
      </w:r>
      <w:r w:rsidRPr="002C43F5">
        <w:t>apakšpunkta prasībām.</w:t>
      </w:r>
    </w:p>
    <w:p w14:paraId="09BCD9B3" w14:textId="2AD7AEC1" w:rsidR="00EC2803" w:rsidRPr="002C43F5" w:rsidRDefault="00EC2803" w:rsidP="00EC2803">
      <w:pPr>
        <w:pStyle w:val="NAapaksnodala"/>
      </w:pPr>
      <w:r w:rsidRPr="002C43F5">
        <w:t>Korekcija atbilstoši tehnisko rezervju zaudējumu segšanas spējai grupas līmenī</w:t>
      </w:r>
    </w:p>
    <w:p w14:paraId="5139BA3F" w14:textId="75F3571C" w:rsidR="00EC2803" w:rsidRPr="00CB6341" w:rsidRDefault="00EC2803" w:rsidP="00EC2803">
      <w:pPr>
        <w:pStyle w:val="NApunkts1"/>
      </w:pPr>
      <w:r w:rsidRPr="002C43F5">
        <w:t>Gadījumos, ka</w:t>
      </w:r>
      <w:r>
        <w:t>d,</w:t>
      </w:r>
      <w:r w:rsidRPr="002C43F5">
        <w:t xml:space="preserve"> veicot maksātspējas kapitāla prasības aprēķinu saskaņā ar standarta formulu, atsevišķos riska </w:t>
      </w:r>
      <w:proofErr w:type="spellStart"/>
      <w:r w:rsidRPr="002C43F5">
        <w:t>apakšmoduļos</w:t>
      </w:r>
      <w:proofErr w:type="spellEnd"/>
      <w:r w:rsidRPr="002C43F5">
        <w:t xml:space="preserve"> izvēlas t</w:t>
      </w:r>
      <w:r w:rsidR="005D42CF">
        <w:t>o</w:t>
      </w:r>
      <w:r w:rsidRPr="002C43F5">
        <w:t xml:space="preserve"> scenārij</w:t>
      </w:r>
      <w:r w:rsidR="005D42CF">
        <w:t>u</w:t>
      </w:r>
      <w:r w:rsidRPr="002C43F5">
        <w:t xml:space="preserve">, </w:t>
      </w:r>
      <w:r w:rsidR="005D42CF">
        <w:t>kura</w:t>
      </w:r>
      <w:r w:rsidRPr="002C43F5">
        <w:t xml:space="preserve"> rezultātā kapitāla prasība ir lielāk</w:t>
      </w:r>
      <w:r>
        <w:t>a</w:t>
      </w:r>
      <w:r w:rsidRPr="002C43F5">
        <w:t xml:space="preserve">, šo izvēli veic grupas līmenī. Lai grupas līmeņa aprēķina </w:t>
      </w:r>
      <w:proofErr w:type="spellStart"/>
      <w:r w:rsidRPr="002C43F5">
        <w:t>apakšmoduļos</w:t>
      </w:r>
      <w:proofErr w:type="spellEnd"/>
      <w:r w:rsidRPr="002C43F5">
        <w:t xml:space="preserve"> noteiktu korekciju atbilstoši tehnisko rezervju </w:t>
      </w:r>
      <w:r w:rsidRPr="00CB6341">
        <w:t xml:space="preserve">segšanas spējai, katrai grupas sabiedrībai, kas konsolidēta atbilstoši </w:t>
      </w:r>
      <w:r w:rsidR="002B14C2" w:rsidRPr="00CB6341">
        <w:t>R</w:t>
      </w:r>
      <w:r w:rsidRPr="00CB6341">
        <w:t>egulas Nr. 2015/35 335.</w:t>
      </w:r>
      <w:r w:rsidR="00B8596E" w:rsidRPr="00CB6341">
        <w:t> </w:t>
      </w:r>
      <w:r w:rsidRPr="00CB6341">
        <w:t>panta 1.</w:t>
      </w:r>
      <w:r w:rsidR="00B8596E" w:rsidRPr="00CB6341">
        <w:t> </w:t>
      </w:r>
      <w:r w:rsidRPr="00CB6341">
        <w:t>punkta a), b)</w:t>
      </w:r>
      <w:r w:rsidR="00A90AA8" w:rsidRPr="00CB6341">
        <w:t> </w:t>
      </w:r>
      <w:r w:rsidRPr="00CB6341">
        <w:t>un c)</w:t>
      </w:r>
      <w:r w:rsidR="00B8596E" w:rsidRPr="00CB6341">
        <w:t> </w:t>
      </w:r>
      <w:r w:rsidRPr="00CB6341">
        <w:t>apakšpunkta prasībām, atbilstoši šo noteikumu 7</w:t>
      </w:r>
      <w:r w:rsidR="00B13B36" w:rsidRPr="00CB6341">
        <w:t>4</w:t>
      </w:r>
      <w:r w:rsidRPr="00CB6341">
        <w:t xml:space="preserve">. punkta prasībām </w:t>
      </w:r>
      <w:r w:rsidR="005D42CF" w:rsidRPr="00CB6341">
        <w:t>aprēķina</w:t>
      </w:r>
      <w:r w:rsidRPr="00CB6341">
        <w:t xml:space="preserve"> tā scenārija rezultāt</w:t>
      </w:r>
      <w:r w:rsidR="005D42CF" w:rsidRPr="00CB6341">
        <w:t>u</w:t>
      </w:r>
      <w:r w:rsidRPr="00CB6341">
        <w:t xml:space="preserve">, </w:t>
      </w:r>
      <w:r w:rsidR="00652093" w:rsidRPr="00CB6341">
        <w:t xml:space="preserve">kurš </w:t>
      </w:r>
      <w:r w:rsidRPr="00CB6341">
        <w:t>ir piemērots grupas līmenī.</w:t>
      </w:r>
    </w:p>
    <w:p w14:paraId="6DBCE7E7" w14:textId="1E14D693" w:rsidR="00EC2803" w:rsidRPr="002C43F5" w:rsidRDefault="00EC2803" w:rsidP="00EC2803">
      <w:pPr>
        <w:pStyle w:val="NApunkts1"/>
      </w:pPr>
      <w:r w:rsidRPr="00CB6341">
        <w:t>Grupas neto pamata maksātspējas kapitāla prasīb</w:t>
      </w:r>
      <w:r w:rsidR="005D42CF" w:rsidRPr="00CB6341">
        <w:t>u nosaka</w:t>
      </w:r>
      <w:r w:rsidRPr="002C43F5">
        <w:t>, ņemot vērā šādus papildu nosacījumus:</w:t>
      </w:r>
    </w:p>
    <w:p w14:paraId="03196CE0" w14:textId="1361CB21" w:rsidR="00EC2803" w:rsidRPr="002C43F5" w:rsidRDefault="00EC2803" w:rsidP="00EC2803">
      <w:pPr>
        <w:pStyle w:val="NApunkts2"/>
      </w:pPr>
      <w:r w:rsidRPr="002C43F5">
        <w:t xml:space="preserve">nosakot grupas korekciju atbilstoši tehnisko rezervju zaudējumu segšanas spējai </w:t>
      </w:r>
      <w:proofErr w:type="spellStart"/>
      <w:r w:rsidRPr="002C43F5">
        <w:t>apakšmoduļu</w:t>
      </w:r>
      <w:proofErr w:type="spellEnd"/>
      <w:r w:rsidRPr="002C43F5">
        <w:t xml:space="preserve"> līmenī, </w:t>
      </w:r>
      <w:r w:rsidR="005D42CF">
        <w:t>ņem</w:t>
      </w:r>
      <w:r w:rsidRPr="002C43F5">
        <w:t xml:space="preserve"> vērā katras sabiedrības, kas konsolidēta atbilstoši </w:t>
      </w:r>
      <w:r w:rsidR="002B14C2">
        <w:t>R</w:t>
      </w:r>
      <w:r w:rsidRPr="002C43F5">
        <w:t>egulas Nr.</w:t>
      </w:r>
      <w:r w:rsidR="00840A6F">
        <w:t> </w:t>
      </w:r>
      <w:r w:rsidRPr="002C43F5">
        <w:t>2015/35 335.</w:t>
      </w:r>
      <w:r w:rsidR="00840A6F">
        <w:t> </w:t>
      </w:r>
      <w:r w:rsidRPr="002C43F5">
        <w:t>panta 1.</w:t>
      </w:r>
      <w:r w:rsidR="00840A6F">
        <w:t> </w:t>
      </w:r>
      <w:r w:rsidRPr="002C43F5">
        <w:t>punkta a), b)</w:t>
      </w:r>
      <w:r w:rsidR="00A90AA8">
        <w:t> </w:t>
      </w:r>
      <w:r w:rsidRPr="002C43F5">
        <w:t>un c)</w:t>
      </w:r>
      <w:r>
        <w:t> </w:t>
      </w:r>
      <w:r w:rsidRPr="002C43F5">
        <w:t>apakšpunkta prasībām, tehnisko rezervju zaudējumu segšanas spēj</w:t>
      </w:r>
      <w:r w:rsidR="005D42CF">
        <w:t>u</w:t>
      </w:r>
      <w:r w:rsidRPr="002C43F5">
        <w:t xml:space="preserve"> (ja nepieciešams, izmantojot citu scenāriju atbilstoši izdarītajai izvēlei grupas līmenī);</w:t>
      </w:r>
    </w:p>
    <w:p w14:paraId="01728CD8" w14:textId="6B13DD69" w:rsidR="00EC2803" w:rsidRPr="002C43F5" w:rsidRDefault="00EC2803" w:rsidP="00EC2803">
      <w:pPr>
        <w:pStyle w:val="NApunkts2"/>
      </w:pPr>
      <w:r w:rsidRPr="002C43F5">
        <w:t>grupas neto maksātspējas kapitāla prasīb</w:t>
      </w:r>
      <w:r w:rsidR="005D42CF">
        <w:t>u</w:t>
      </w:r>
      <w:r w:rsidRPr="002C43F5">
        <w:t xml:space="preserve"> standarta formulas </w:t>
      </w:r>
      <w:proofErr w:type="spellStart"/>
      <w:r w:rsidRPr="002C43F5">
        <w:t>apakšmoduļu</w:t>
      </w:r>
      <w:proofErr w:type="spellEnd"/>
      <w:r w:rsidRPr="002C43F5">
        <w:t xml:space="preserve"> līmenī </w:t>
      </w:r>
      <w:r w:rsidR="005D42CF">
        <w:t>aprēķina</w:t>
      </w:r>
      <w:r w:rsidR="002F2C0C">
        <w:t>, izmantojot šādu formulu</w:t>
      </w:r>
      <w:r w:rsidRPr="002C43F5">
        <w:t>:</w:t>
      </w:r>
    </w:p>
    <w:p w14:paraId="5284EF8A" w14:textId="43D03FFA" w:rsidR="00EC2803" w:rsidRPr="00A63B5F" w:rsidRDefault="00715078" w:rsidP="00EC2803">
      <w:pPr>
        <w:pStyle w:val="NApunkts1"/>
        <w:numPr>
          <w:ilvl w:val="0"/>
          <w:numId w:val="0"/>
        </w:numPr>
        <w:rPr>
          <w:bCs/>
        </w:rPr>
      </w:pPr>
      <m:oMath>
        <m:sSubSup>
          <m:sSubSupPr>
            <m:ctrlPr>
              <w:rPr>
                <w:rFonts w:ascii="Cambria Math" w:hAnsi="Cambria Math"/>
              </w:rPr>
            </m:ctrlPr>
          </m:sSubSupPr>
          <m:e>
            <m:r>
              <w:rPr>
                <w:rFonts w:ascii="Cambria Math" w:hAnsi="Cambria Math"/>
              </w:rPr>
              <m:t>neto</m:t>
            </m:r>
            <m:r>
              <m:rPr>
                <m:sty m:val="p"/>
              </m:rPr>
              <w:rPr>
                <w:rFonts w:ascii="Cambria Math" w:hAnsi="Cambria Math"/>
              </w:rPr>
              <m:t xml:space="preserve"> </m:t>
            </m:r>
            <m:r>
              <w:rPr>
                <w:rFonts w:ascii="Cambria Math" w:hAnsi="Cambria Math"/>
              </w:rPr>
              <m:t>MKP</m:t>
            </m:r>
          </m:e>
          <m:sub>
            <m:r>
              <w:rPr>
                <w:rFonts w:ascii="Cambria Math" w:hAnsi="Cambria Math"/>
              </w:rPr>
              <m:t>apak</m:t>
            </m:r>
            <m:r>
              <m:rPr>
                <m:sty m:val="p"/>
              </m:rPr>
              <w:rPr>
                <w:rFonts w:ascii="Cambria Math" w:hAnsi="Cambria Math" w:hint="eastAsia"/>
              </w:rPr>
              <m:t>š</m:t>
            </m:r>
            <m:r>
              <w:rPr>
                <w:rFonts w:ascii="Cambria Math" w:hAnsi="Cambria Math"/>
              </w:rPr>
              <m:t>mod</m:t>
            </m:r>
          </m:sub>
          <m:sup>
            <m:r>
              <w:rPr>
                <w:rFonts w:ascii="Cambria Math" w:hAnsi="Cambria Math"/>
              </w:rPr>
              <m:t>grupa</m:t>
            </m:r>
          </m:sup>
        </m:sSubSup>
        <m:r>
          <m:rPr>
            <m:sty m:val="p"/>
          </m:rPr>
          <w:rPr>
            <w:rFonts w:ascii="Cambria Math" w:hAnsi="Cambria Math"/>
          </w:rPr>
          <m:t xml:space="preserve"> =</m:t>
        </m:r>
        <m:sSubSup>
          <m:sSubSupPr>
            <m:ctrlPr>
              <w:rPr>
                <w:rFonts w:ascii="Cambria Math" w:hAnsi="Cambria Math"/>
              </w:rPr>
            </m:ctrlPr>
          </m:sSubSupPr>
          <m:e>
            <m:r>
              <w:rPr>
                <w:rFonts w:ascii="Cambria Math" w:hAnsi="Cambria Math"/>
              </w:rPr>
              <m:t>bruto</m:t>
            </m:r>
            <m:r>
              <m:rPr>
                <m:sty m:val="p"/>
              </m:rPr>
              <w:rPr>
                <w:rFonts w:ascii="Cambria Math" w:hAnsi="Cambria Math"/>
              </w:rPr>
              <m:t xml:space="preserve"> </m:t>
            </m:r>
            <m:r>
              <w:rPr>
                <w:rFonts w:ascii="Cambria Math" w:hAnsi="Cambria Math"/>
              </w:rPr>
              <m:t>MKP</m:t>
            </m:r>
          </m:e>
          <m:sub>
            <m:r>
              <w:rPr>
                <w:rFonts w:ascii="Cambria Math" w:hAnsi="Cambria Math"/>
              </w:rPr>
              <m:t>apak</m:t>
            </m:r>
            <m:r>
              <m:rPr>
                <m:sty m:val="p"/>
              </m:rPr>
              <w:rPr>
                <w:rFonts w:ascii="Cambria Math" w:hAnsi="Cambria Math" w:hint="eastAsia"/>
              </w:rPr>
              <m:t>š</m:t>
            </m:r>
            <m:r>
              <w:rPr>
                <w:rFonts w:ascii="Cambria Math" w:hAnsi="Cambria Math"/>
              </w:rPr>
              <m:t>mod</m:t>
            </m:r>
          </m:sub>
          <m:sup>
            <m:r>
              <w:rPr>
                <w:rFonts w:ascii="Cambria Math" w:hAnsi="Cambria Math"/>
              </w:rPr>
              <m:t>grupa</m:t>
            </m:r>
          </m:sup>
        </m:sSubSup>
        <m:r>
          <m:rPr>
            <m:sty m:val="p"/>
          </m:rPr>
          <w:rPr>
            <w:rFonts w:ascii="Cambria Math" w:hAnsi="Cambria Math"/>
          </w:rPr>
          <m:t xml:space="preserve"> +</m:t>
        </m:r>
        <m:d>
          <m:dPr>
            <m:ctrlPr>
              <w:rPr>
                <w:rFonts w:ascii="Cambria Math" w:hAnsi="Cambria Math"/>
              </w:rPr>
            </m:ctrlPr>
          </m:dPr>
          <m:e>
            <m:r>
              <m:rPr>
                <m:sty m:val="p"/>
              </m:rPr>
              <w:rPr>
                <w:rFonts w:ascii="Cambria Math" w:hAnsi="Cambria Math"/>
              </w:rPr>
              <m:t>-</m:t>
            </m:r>
            <m:nary>
              <m:naryPr>
                <m:chr m:val="∑"/>
                <m:limLoc m:val="subSup"/>
                <m:supHide m:val="1"/>
                <m:ctrlPr>
                  <w:rPr>
                    <w:rFonts w:ascii="Cambria Math" w:hAnsi="Cambria Math"/>
                  </w:rPr>
                </m:ctrlPr>
              </m:naryPr>
              <m:sub>
                <m:r>
                  <w:rPr>
                    <w:rFonts w:ascii="Cambria Math" w:hAnsi="Cambria Math"/>
                  </w:rPr>
                  <m:t>individ</m:t>
                </m:r>
              </m:sub>
              <m:sup/>
              <m:e>
                <m:sSup>
                  <m:sSupPr>
                    <m:ctrlPr>
                      <w:rPr>
                        <w:rFonts w:ascii="Cambria Math" w:hAnsi="Cambria Math"/>
                      </w:rPr>
                    </m:ctrlPr>
                  </m:sSupPr>
                  <m:e>
                    <m:r>
                      <w:rPr>
                        <w:rFonts w:ascii="Cambria Math" w:hAnsi="Cambria Math"/>
                      </w:rPr>
                      <m:t>α</m:t>
                    </m:r>
                  </m:e>
                  <m:sup>
                    <m:r>
                      <w:rPr>
                        <w:rFonts w:ascii="Cambria Math" w:hAnsi="Cambria Math"/>
                      </w:rPr>
                      <m:t>individ</m:t>
                    </m:r>
                  </m:sup>
                </m:sSup>
              </m:e>
            </m:nary>
            <m:d>
              <m:dPr>
                <m:ctrlPr>
                  <w:rPr>
                    <w:rFonts w:ascii="Cambria Math" w:hAnsi="Cambria Math"/>
                  </w:rPr>
                </m:ctrlPr>
              </m:dPr>
              <m:e>
                <m:sSubSup>
                  <m:sSubSupPr>
                    <m:ctrlPr>
                      <w:rPr>
                        <w:rFonts w:ascii="Cambria Math" w:hAnsi="Cambria Math"/>
                      </w:rPr>
                    </m:ctrlPr>
                  </m:sSubSupPr>
                  <m:e>
                    <m:r>
                      <w:rPr>
                        <w:rFonts w:ascii="Cambria Math" w:hAnsi="Cambria Math"/>
                      </w:rPr>
                      <m:t>bruto</m:t>
                    </m:r>
                    <m:r>
                      <m:rPr>
                        <m:sty m:val="p"/>
                      </m:rPr>
                      <w:rPr>
                        <w:rFonts w:ascii="Cambria Math" w:hAnsi="Cambria Math"/>
                      </w:rPr>
                      <m:t xml:space="preserve"> </m:t>
                    </m:r>
                    <m:r>
                      <w:rPr>
                        <w:rFonts w:ascii="Cambria Math" w:hAnsi="Cambria Math"/>
                      </w:rPr>
                      <m:t>MKP</m:t>
                    </m:r>
                  </m:e>
                  <m:sub>
                    <m:r>
                      <w:rPr>
                        <w:rFonts w:ascii="Cambria Math" w:hAnsi="Cambria Math"/>
                      </w:rPr>
                      <m:t>apak</m:t>
                    </m:r>
                    <m:r>
                      <m:rPr>
                        <m:sty m:val="p"/>
                      </m:rPr>
                      <w:rPr>
                        <w:rFonts w:ascii="Cambria Math" w:hAnsi="Cambria Math" w:hint="eastAsia"/>
                      </w:rPr>
                      <m:t>š</m:t>
                    </m:r>
                    <m:r>
                      <w:rPr>
                        <w:rFonts w:ascii="Cambria Math" w:hAnsi="Cambria Math"/>
                      </w:rPr>
                      <m:t>mod</m:t>
                    </m:r>
                  </m:sub>
                  <m:sup>
                    <m:r>
                      <w:rPr>
                        <w:rFonts w:ascii="Cambria Math" w:hAnsi="Cambria Math"/>
                      </w:rPr>
                      <m:t>individ</m:t>
                    </m:r>
                  </m:sup>
                </m:sSubSup>
                <m:r>
                  <m:rPr>
                    <m:sty m:val="p"/>
                  </m:rPr>
                  <w:rPr>
                    <w:rFonts w:ascii="Cambria Math" w:hAnsi="Cambria Math"/>
                  </w:rPr>
                  <m:t>-</m:t>
                </m:r>
                <m:sSubSup>
                  <m:sSubSupPr>
                    <m:ctrlPr>
                      <w:rPr>
                        <w:rFonts w:ascii="Cambria Math" w:hAnsi="Cambria Math"/>
                      </w:rPr>
                    </m:ctrlPr>
                  </m:sSubSupPr>
                  <m:e>
                    <m:r>
                      <w:rPr>
                        <w:rFonts w:ascii="Cambria Math" w:hAnsi="Cambria Math"/>
                      </w:rPr>
                      <m:t>neto</m:t>
                    </m:r>
                    <m:r>
                      <m:rPr>
                        <m:sty m:val="p"/>
                      </m:rPr>
                      <w:rPr>
                        <w:rFonts w:ascii="Cambria Math" w:hAnsi="Cambria Math"/>
                      </w:rPr>
                      <m:t xml:space="preserve"> </m:t>
                    </m:r>
                    <m:r>
                      <w:rPr>
                        <w:rFonts w:ascii="Cambria Math" w:hAnsi="Cambria Math"/>
                      </w:rPr>
                      <m:t>MKP</m:t>
                    </m:r>
                  </m:e>
                  <m:sub>
                    <m:r>
                      <w:rPr>
                        <w:rFonts w:ascii="Cambria Math" w:hAnsi="Cambria Math"/>
                      </w:rPr>
                      <m:t>apak</m:t>
                    </m:r>
                    <m:r>
                      <m:rPr>
                        <m:sty m:val="p"/>
                      </m:rPr>
                      <w:rPr>
                        <w:rFonts w:ascii="Cambria Math" w:hAnsi="Cambria Math" w:hint="eastAsia"/>
                      </w:rPr>
                      <m:t>š</m:t>
                    </m:r>
                    <m:r>
                      <w:rPr>
                        <w:rFonts w:ascii="Cambria Math" w:hAnsi="Cambria Math"/>
                      </w:rPr>
                      <m:t>mod</m:t>
                    </m:r>
                  </m:sub>
                  <m:sup>
                    <m:r>
                      <w:rPr>
                        <w:rFonts w:ascii="Cambria Math" w:hAnsi="Cambria Math"/>
                      </w:rPr>
                      <m:t>individ</m:t>
                    </m:r>
                  </m:sup>
                </m:sSubSup>
              </m:e>
            </m:d>
            <m:r>
              <m:rPr>
                <m:sty m:val="p"/>
              </m:rPr>
              <w:rPr>
                <w:rFonts w:ascii="Cambria Math" w:hAnsi="Cambria Math" w:hint="eastAsia"/>
              </w:rPr>
              <m:t>×</m:t>
            </m:r>
            <m:func>
              <m:funcPr>
                <m:ctrlPr>
                  <w:rPr>
                    <w:rFonts w:ascii="Cambria Math" w:hAnsi="Cambria Math"/>
                  </w:rPr>
                </m:ctrlPr>
              </m:funcPr>
              <m:fName>
                <m:r>
                  <m:rPr>
                    <m:sty m:val="p"/>
                  </m:rPr>
                  <w:rPr>
                    <w:rFonts w:ascii="Cambria Math" w:hAnsi="Cambria Math"/>
                  </w:rPr>
                  <m:t>min</m:t>
                </m:r>
              </m:fName>
              <m:e>
                <m:d>
                  <m:dPr>
                    <m:ctrlPr>
                      <w:rPr>
                        <w:rFonts w:ascii="Cambria Math" w:hAnsi="Cambria Math"/>
                      </w:rPr>
                    </m:ctrlPr>
                  </m:dPr>
                  <m:e>
                    <m:r>
                      <m:rPr>
                        <m:sty m:val="p"/>
                      </m:rPr>
                      <w:rPr>
                        <w:rFonts w:ascii="Cambria Math" w:hAnsi="Cambria Math"/>
                      </w:rPr>
                      <m:t>1;</m:t>
                    </m:r>
                    <m:f>
                      <m:fPr>
                        <m:ctrlPr>
                          <w:rPr>
                            <w:rFonts w:ascii="Cambria Math" w:hAnsi="Cambria Math"/>
                          </w:rPr>
                        </m:ctrlPr>
                      </m:fPr>
                      <m:num>
                        <m:sSup>
                          <m:sSupPr>
                            <m:ctrlPr>
                              <w:rPr>
                                <w:rFonts w:ascii="Cambria Math" w:hAnsi="Cambria Math"/>
                              </w:rPr>
                            </m:ctrlPr>
                          </m:sSupPr>
                          <m:e>
                            <m:r>
                              <w:rPr>
                                <w:rFonts w:ascii="Cambria Math" w:hAnsi="Cambria Math"/>
                              </w:rPr>
                              <m:t>NDL</m:t>
                            </m:r>
                          </m:e>
                          <m:sup>
                            <m:r>
                              <w:rPr>
                                <w:rFonts w:ascii="Cambria Math" w:hAnsi="Cambria Math"/>
                              </w:rPr>
                              <m:t>individ</m:t>
                            </m:r>
                          </m:sup>
                        </m:sSup>
                      </m:num>
                      <m:den>
                        <m:sSup>
                          <m:sSupPr>
                            <m:ctrlPr>
                              <w:rPr>
                                <w:rFonts w:ascii="Cambria Math" w:hAnsi="Cambria Math"/>
                              </w:rPr>
                            </m:ctrlPr>
                          </m:sSupPr>
                          <m:e>
                            <m:r>
                              <w:rPr>
                                <w:rFonts w:ascii="Cambria Math" w:hAnsi="Cambria Math"/>
                              </w:rPr>
                              <m:t>bruto</m:t>
                            </m:r>
                            <m:r>
                              <m:rPr>
                                <m:sty m:val="p"/>
                              </m:rPr>
                              <w:rPr>
                                <w:rFonts w:ascii="Cambria Math" w:hAnsi="Cambria Math"/>
                              </w:rPr>
                              <m:t xml:space="preserve"> </m:t>
                            </m:r>
                            <m:r>
                              <w:rPr>
                                <w:rFonts w:ascii="Cambria Math" w:hAnsi="Cambria Math"/>
                              </w:rPr>
                              <m:t>MKP</m:t>
                            </m:r>
                          </m:e>
                          <m:sup>
                            <m:r>
                              <w:rPr>
                                <w:rFonts w:ascii="Cambria Math" w:hAnsi="Cambria Math"/>
                              </w:rPr>
                              <m:t>individ</m:t>
                            </m:r>
                          </m:sup>
                        </m:sSup>
                        <m:r>
                          <m:rPr>
                            <m:sty m:val="p"/>
                          </m:rPr>
                          <w:rPr>
                            <w:rFonts w:ascii="Cambria Math" w:hAnsi="Cambria Math"/>
                          </w:rPr>
                          <m:t>-</m:t>
                        </m:r>
                        <m:sSup>
                          <m:sSupPr>
                            <m:ctrlPr>
                              <w:rPr>
                                <w:rFonts w:ascii="Cambria Math" w:hAnsi="Cambria Math"/>
                              </w:rPr>
                            </m:ctrlPr>
                          </m:sSupPr>
                          <m:e>
                            <m:r>
                              <w:rPr>
                                <w:rFonts w:ascii="Cambria Math" w:hAnsi="Cambria Math"/>
                              </w:rPr>
                              <m:t>neto</m:t>
                            </m:r>
                            <m:r>
                              <m:rPr>
                                <m:sty m:val="p"/>
                              </m:rPr>
                              <w:rPr>
                                <w:rFonts w:ascii="Cambria Math" w:hAnsi="Cambria Math"/>
                              </w:rPr>
                              <m:t xml:space="preserve"> </m:t>
                            </m:r>
                            <m:r>
                              <w:rPr>
                                <w:rFonts w:ascii="Cambria Math" w:hAnsi="Cambria Math"/>
                              </w:rPr>
                              <m:t>MKP</m:t>
                            </m:r>
                          </m:e>
                          <m:sup>
                            <m:r>
                              <w:rPr>
                                <w:rFonts w:ascii="Cambria Math" w:hAnsi="Cambria Math"/>
                              </w:rPr>
                              <m:t>individ</m:t>
                            </m:r>
                          </m:sup>
                        </m:sSup>
                      </m:den>
                    </m:f>
                  </m:e>
                </m:d>
              </m:e>
            </m:func>
          </m:e>
        </m:d>
      </m:oMath>
      <w:r w:rsidR="00EC2803">
        <w:t>,</w:t>
      </w:r>
    </w:p>
    <w:p w14:paraId="3340A15E" w14:textId="77777777" w:rsidR="00EC2803" w:rsidRPr="00A63B5F" w:rsidRDefault="00EC2803" w:rsidP="00EC2803">
      <w:pPr>
        <w:pStyle w:val="NApunkts1"/>
        <w:numPr>
          <w:ilvl w:val="0"/>
          <w:numId w:val="0"/>
        </w:numPr>
      </w:pPr>
      <w:r w:rsidRPr="00A63B5F">
        <w:t>kur:</w:t>
      </w:r>
    </w:p>
    <w:p w14:paraId="517B6F16" w14:textId="77777777" w:rsidR="00EC2803" w:rsidRPr="00A63B5F" w:rsidRDefault="00EC2803" w:rsidP="00EC2803">
      <w:pPr>
        <w:pStyle w:val="NApunkts1"/>
        <w:numPr>
          <w:ilvl w:val="0"/>
          <w:numId w:val="0"/>
        </w:numPr>
      </w:pPr>
      <w:r w:rsidRPr="00A63B5F">
        <w:rPr>
          <w:i/>
        </w:rPr>
        <w:t>α</w:t>
      </w:r>
      <w:proofErr w:type="spellStart"/>
      <w:r w:rsidRPr="00A63B5F">
        <w:rPr>
          <w:i/>
          <w:vertAlign w:val="superscript"/>
        </w:rPr>
        <w:t>individ</w:t>
      </w:r>
      <w:proofErr w:type="spellEnd"/>
      <w:r w:rsidRPr="00A63B5F">
        <w:rPr>
          <w:vertAlign w:val="subscript"/>
        </w:rPr>
        <w:t xml:space="preserve"> </w:t>
      </w:r>
      <w:r w:rsidRPr="00A63B5F">
        <w:t>– konsolidēto pārskatu sagatavošanā izmantotie procenti;</w:t>
      </w:r>
    </w:p>
    <w:p w14:paraId="40AA7D75" w14:textId="593CEA88" w:rsidR="00EC2803" w:rsidRPr="00A63B5F" w:rsidRDefault="00EC2803" w:rsidP="00EC2803">
      <w:pPr>
        <w:pStyle w:val="NApunkts1"/>
        <w:numPr>
          <w:ilvl w:val="0"/>
          <w:numId w:val="0"/>
        </w:numPr>
      </w:pPr>
      <w:proofErr w:type="spellStart"/>
      <w:r w:rsidRPr="00A63B5F">
        <w:rPr>
          <w:i/>
        </w:rPr>
        <w:t>NDL</w:t>
      </w:r>
      <w:r w:rsidRPr="00A63B5F">
        <w:rPr>
          <w:i/>
          <w:vertAlign w:val="superscript"/>
        </w:rPr>
        <w:t>indivd</w:t>
      </w:r>
      <w:proofErr w:type="spellEnd"/>
      <w:r w:rsidRPr="00A63B5F">
        <w:rPr>
          <w:vertAlign w:val="subscript"/>
        </w:rPr>
        <w:t xml:space="preserve"> </w:t>
      </w:r>
      <w:r w:rsidRPr="00A63B5F">
        <w:t xml:space="preserve">– individuālas apdrošināšanas vai pārapdrošināšanas sabiedrības kopējā nākotnes </w:t>
      </w:r>
      <w:proofErr w:type="spellStart"/>
      <w:r w:rsidRPr="00A63B5F">
        <w:t>diskrecionāro</w:t>
      </w:r>
      <w:proofErr w:type="spellEnd"/>
      <w:r w:rsidRPr="00A63B5F">
        <w:t xml:space="preserve"> labumu summa, kas koriģēta, izslēdzot grupas iekšējos darījumus, atbilstoši </w:t>
      </w:r>
      <w:r w:rsidR="00887B39">
        <w:rPr>
          <w:bCs/>
        </w:rPr>
        <w:t>R</w:t>
      </w:r>
      <w:r w:rsidRPr="00A63B5F">
        <w:rPr>
          <w:bCs/>
        </w:rPr>
        <w:t>egulas Nr.</w:t>
      </w:r>
      <w:r w:rsidR="00840A6F">
        <w:rPr>
          <w:bCs/>
        </w:rPr>
        <w:t> </w:t>
      </w:r>
      <w:r w:rsidRPr="00A63B5F">
        <w:rPr>
          <w:bCs/>
        </w:rPr>
        <w:t>2015/35 339.</w:t>
      </w:r>
      <w:r w:rsidR="00840A6F">
        <w:rPr>
          <w:bCs/>
        </w:rPr>
        <w:t> </w:t>
      </w:r>
      <w:r w:rsidRPr="00A63B5F">
        <w:rPr>
          <w:bCs/>
        </w:rPr>
        <w:t>panta 2.</w:t>
      </w:r>
      <w:r w:rsidR="00840A6F">
        <w:rPr>
          <w:bCs/>
        </w:rPr>
        <w:t> </w:t>
      </w:r>
      <w:r w:rsidRPr="00A63B5F">
        <w:rPr>
          <w:bCs/>
        </w:rPr>
        <w:t>punkta prasībām</w:t>
      </w:r>
      <w:r w:rsidRPr="00A63B5F">
        <w:t>;</w:t>
      </w:r>
    </w:p>
    <w:p w14:paraId="5EA9A294" w14:textId="10FE4DE2" w:rsidR="00EC2803" w:rsidRPr="00CB6341" w:rsidRDefault="00715078" w:rsidP="00EC2803">
      <w:pPr>
        <w:pStyle w:val="NApunkts1"/>
        <w:numPr>
          <w:ilvl w:val="0"/>
          <w:numId w:val="0"/>
        </w:numPr>
      </w:pPr>
      <m:oMath>
        <m:sSubSup>
          <m:sSubSupPr>
            <m:ctrlPr>
              <w:rPr>
                <w:rFonts w:ascii="Cambria Math" w:hAnsi="Cambria Math"/>
                <w:i/>
              </w:rPr>
            </m:ctrlPr>
          </m:sSubSupPr>
          <m:e>
            <m:r>
              <w:rPr>
                <w:rFonts w:ascii="Cambria Math" w:hAnsi="Cambria Math"/>
              </w:rPr>
              <m:t>bruto MKP</m:t>
            </m:r>
          </m:e>
          <m:sub>
            <m:r>
              <w:rPr>
                <w:rFonts w:ascii="Cambria Math" w:hAnsi="Cambria Math"/>
              </w:rPr>
              <m:t>apak</m:t>
            </m:r>
            <m:r>
              <w:rPr>
                <w:rFonts w:ascii="Cambria Math" w:hAnsi="Cambria Math" w:hint="eastAsia"/>
              </w:rPr>
              <m:t>š</m:t>
            </m:r>
            <m:r>
              <w:rPr>
                <w:rFonts w:ascii="Cambria Math" w:hAnsi="Cambria Math"/>
              </w:rPr>
              <m:t>mod</m:t>
            </m:r>
          </m:sub>
          <m:sup>
            <m:r>
              <w:rPr>
                <w:rFonts w:ascii="Cambria Math" w:hAnsi="Cambria Math"/>
              </w:rPr>
              <m:t>individ</m:t>
            </m:r>
          </m:sup>
        </m:sSubSup>
      </m:oMath>
      <w:r w:rsidR="00EC2803" w:rsidRPr="00A63B5F">
        <w:rPr>
          <w:i/>
        </w:rPr>
        <w:t xml:space="preserve"> </w:t>
      </w:r>
      <w:r w:rsidR="00EC2803" w:rsidRPr="00A63B5F">
        <w:t xml:space="preserve">un </w:t>
      </w:r>
      <m:oMath>
        <m:sSubSup>
          <m:sSubSupPr>
            <m:ctrlPr>
              <w:rPr>
                <w:rFonts w:ascii="Cambria Math" w:hAnsi="Cambria Math"/>
                <w:i/>
              </w:rPr>
            </m:ctrlPr>
          </m:sSubSupPr>
          <m:e>
            <m:r>
              <w:rPr>
                <w:rFonts w:ascii="Cambria Math" w:hAnsi="Cambria Math"/>
              </w:rPr>
              <m:t>neto MKP</m:t>
            </m:r>
          </m:e>
          <m:sub>
            <m:r>
              <w:rPr>
                <w:rFonts w:ascii="Cambria Math" w:hAnsi="Cambria Math"/>
              </w:rPr>
              <m:t>apak</m:t>
            </m:r>
            <m:r>
              <w:rPr>
                <w:rFonts w:ascii="Cambria Math" w:hAnsi="Cambria Math" w:hint="eastAsia"/>
              </w:rPr>
              <m:t>š</m:t>
            </m:r>
            <m:r>
              <w:rPr>
                <w:rFonts w:ascii="Cambria Math" w:hAnsi="Cambria Math"/>
              </w:rPr>
              <m:t>mod</m:t>
            </m:r>
          </m:sub>
          <m:sup>
            <m:r>
              <w:rPr>
                <w:rFonts w:ascii="Cambria Math" w:hAnsi="Cambria Math"/>
              </w:rPr>
              <m:t>individ</m:t>
            </m:r>
          </m:sup>
        </m:sSubSup>
        <m:r>
          <w:rPr>
            <w:rFonts w:ascii="Cambria Math" w:hAnsi="Cambria Math"/>
          </w:rPr>
          <m:t xml:space="preserve"> </m:t>
        </m:r>
      </m:oMath>
      <w:r w:rsidR="00EC2803" w:rsidRPr="00A63B5F">
        <w:t xml:space="preserve">– individuālas apdrošināšanas vai pārapdrošināšanas sabiedrības bruto un neto attiecīgā apakšmoduļa maksātspējas kapitāla prasība, kas noteikta, ievērojot šo </w:t>
      </w:r>
      <w:r w:rsidR="00EC2803" w:rsidRPr="00CB6341">
        <w:t>noteikumu 7</w:t>
      </w:r>
      <w:r w:rsidR="00B13B36" w:rsidRPr="00CB6341">
        <w:t>3</w:t>
      </w:r>
      <w:r w:rsidR="00EC2803" w:rsidRPr="00CB6341">
        <w:t>.</w:t>
      </w:r>
      <w:r w:rsidR="00840A6F" w:rsidRPr="00CB6341">
        <w:t> </w:t>
      </w:r>
      <w:r w:rsidR="00EC2803" w:rsidRPr="00CB6341">
        <w:t>punkta prasības;</w:t>
      </w:r>
    </w:p>
    <w:p w14:paraId="1B244148" w14:textId="6EB99D6A" w:rsidR="00EC2803" w:rsidRPr="00A63B5F" w:rsidRDefault="00EC2803" w:rsidP="00EC2803">
      <w:pPr>
        <w:pStyle w:val="NApunkts1"/>
        <w:numPr>
          <w:ilvl w:val="0"/>
          <w:numId w:val="0"/>
        </w:numPr>
      </w:pPr>
      <w:proofErr w:type="spellStart"/>
      <w:r w:rsidRPr="00CB6341">
        <w:t>brutoMKP</w:t>
      </w:r>
      <w:r w:rsidRPr="00CB6341">
        <w:rPr>
          <w:i/>
          <w:iCs/>
          <w:vertAlign w:val="superscript"/>
        </w:rPr>
        <w:t>individ</w:t>
      </w:r>
      <w:proofErr w:type="spellEnd"/>
      <w:r w:rsidRPr="00CB6341">
        <w:t xml:space="preserve"> un </w:t>
      </w:r>
      <w:proofErr w:type="spellStart"/>
      <w:r w:rsidRPr="00CB6341">
        <w:t>netoMKP</w:t>
      </w:r>
      <w:r w:rsidRPr="00CB6341">
        <w:rPr>
          <w:i/>
          <w:iCs/>
          <w:vertAlign w:val="superscript"/>
        </w:rPr>
        <w:t>individ</w:t>
      </w:r>
      <w:proofErr w:type="spellEnd"/>
      <w:r w:rsidRPr="00CB6341">
        <w:rPr>
          <w:vertAlign w:val="superscript"/>
        </w:rPr>
        <w:t xml:space="preserve"> </w:t>
      </w:r>
      <w:r w:rsidRPr="00CB6341">
        <w:t>– individuālas apdrošināšanas</w:t>
      </w:r>
      <w:r w:rsidRPr="00A63B5F">
        <w:t xml:space="preserve"> vai pārapdrošināšanas sabiedrības </w:t>
      </w:r>
      <m:oMath>
        <m:sSubSup>
          <m:sSubSupPr>
            <m:ctrlPr>
              <w:rPr>
                <w:rFonts w:ascii="Cambria Math" w:hAnsi="Cambria Math"/>
              </w:rPr>
            </m:ctrlPr>
          </m:sSubSupPr>
          <m:e>
            <m:r>
              <w:rPr>
                <w:rFonts w:ascii="Cambria Math" w:hAnsi="Cambria Math"/>
              </w:rPr>
              <m:t>bruto</m:t>
            </m:r>
            <m:r>
              <m:rPr>
                <m:sty m:val="p"/>
              </m:rPr>
              <w:rPr>
                <w:rFonts w:ascii="Cambria Math" w:hAnsi="Cambria Math"/>
              </w:rPr>
              <m:t xml:space="preserve"> </m:t>
            </m:r>
            <m:r>
              <w:rPr>
                <w:rFonts w:ascii="Cambria Math" w:hAnsi="Cambria Math"/>
              </w:rPr>
              <m:t>MKP</m:t>
            </m:r>
          </m:e>
          <m:sub>
            <m:r>
              <w:rPr>
                <w:rFonts w:ascii="Cambria Math" w:hAnsi="Cambria Math"/>
              </w:rPr>
              <m:t>apak</m:t>
            </m:r>
            <m:r>
              <m:rPr>
                <m:sty m:val="p"/>
              </m:rPr>
              <w:rPr>
                <w:rFonts w:ascii="Cambria Math" w:hAnsi="Cambria Math" w:hint="eastAsia"/>
              </w:rPr>
              <m:t>š</m:t>
            </m:r>
            <m:r>
              <w:rPr>
                <w:rFonts w:ascii="Cambria Math" w:hAnsi="Cambria Math"/>
              </w:rPr>
              <m:t>mod</m:t>
            </m:r>
          </m:sub>
          <m:sup>
            <m:r>
              <w:rPr>
                <w:rFonts w:ascii="Cambria Math" w:hAnsi="Cambria Math"/>
              </w:rPr>
              <m:t>individ</m:t>
            </m:r>
          </m:sup>
        </m:sSubSup>
      </m:oMath>
      <w:r w:rsidRPr="00A63B5F">
        <w:t xml:space="preserve"> un </w:t>
      </w:r>
      <m:oMath>
        <m:sSubSup>
          <m:sSubSupPr>
            <m:ctrlPr>
              <w:rPr>
                <w:rFonts w:ascii="Cambria Math" w:hAnsi="Cambria Math"/>
              </w:rPr>
            </m:ctrlPr>
          </m:sSubSupPr>
          <m:e>
            <m:r>
              <w:rPr>
                <w:rFonts w:ascii="Cambria Math" w:hAnsi="Cambria Math"/>
              </w:rPr>
              <m:t>neto</m:t>
            </m:r>
            <m:r>
              <m:rPr>
                <m:sty m:val="p"/>
              </m:rPr>
              <w:rPr>
                <w:rFonts w:ascii="Cambria Math" w:hAnsi="Cambria Math"/>
              </w:rPr>
              <m:t xml:space="preserve"> </m:t>
            </m:r>
            <m:r>
              <w:rPr>
                <w:rFonts w:ascii="Cambria Math" w:hAnsi="Cambria Math"/>
              </w:rPr>
              <m:t>MKP</m:t>
            </m:r>
          </m:e>
          <m:sub>
            <m:r>
              <w:rPr>
                <w:rFonts w:ascii="Cambria Math" w:hAnsi="Cambria Math"/>
              </w:rPr>
              <m:t>apak</m:t>
            </m:r>
            <m:r>
              <m:rPr>
                <m:sty m:val="p"/>
              </m:rPr>
              <w:rPr>
                <w:rFonts w:ascii="Cambria Math" w:hAnsi="Cambria Math" w:hint="eastAsia"/>
              </w:rPr>
              <m:t>š</m:t>
            </m:r>
            <m:r>
              <w:rPr>
                <w:rFonts w:ascii="Cambria Math" w:hAnsi="Cambria Math"/>
              </w:rPr>
              <m:t>mod</m:t>
            </m:r>
          </m:sub>
          <m:sup>
            <m:r>
              <w:rPr>
                <w:rFonts w:ascii="Cambria Math" w:hAnsi="Cambria Math"/>
              </w:rPr>
              <m:t>individ</m:t>
            </m:r>
          </m:sup>
        </m:sSubSup>
      </m:oMath>
      <w:r w:rsidRPr="00A63B5F">
        <w:t xml:space="preserve"> kopsumm</w:t>
      </w:r>
      <w:r>
        <w:t>a</w:t>
      </w:r>
      <w:r w:rsidRPr="00A63B5F">
        <w:t>, kas noteikta, izmantojot standarta formulas korelācijas matricas vai iekšējo modeli;</w:t>
      </w:r>
    </w:p>
    <w:p w14:paraId="01BDE9E2" w14:textId="29BA7181" w:rsidR="00EC2803" w:rsidRPr="00A63B5F" w:rsidRDefault="00887B39" w:rsidP="00EC2803">
      <w:pPr>
        <w:pStyle w:val="NApunkts2"/>
      </w:pPr>
      <w:r>
        <w:t>R</w:t>
      </w:r>
      <w:r w:rsidR="00EC2803" w:rsidRPr="00A63B5F">
        <w:t>egulas Nr.</w:t>
      </w:r>
      <w:r w:rsidR="00840A6F">
        <w:t> </w:t>
      </w:r>
      <w:r w:rsidR="00EC2803" w:rsidRPr="00A63B5F">
        <w:t>2015/35 206.</w:t>
      </w:r>
      <w:r w:rsidR="00840A6F">
        <w:t> </w:t>
      </w:r>
      <w:r w:rsidR="00EC2803" w:rsidRPr="00A63B5F">
        <w:t>panta 1.</w:t>
      </w:r>
      <w:r w:rsidR="00840A6F">
        <w:t> </w:t>
      </w:r>
      <w:r w:rsidR="00EC2803" w:rsidRPr="00A63B5F">
        <w:t xml:space="preserve">punktā minētā parametra </w:t>
      </w:r>
      <w:proofErr w:type="spellStart"/>
      <w:r w:rsidR="00EC2803" w:rsidRPr="00A63B5F">
        <w:rPr>
          <w:i/>
        </w:rPr>
        <w:t>nBSCR</w:t>
      </w:r>
      <w:proofErr w:type="spellEnd"/>
      <w:r w:rsidR="00EC2803" w:rsidRPr="00A63B5F">
        <w:t xml:space="preserve"> vērtīb</w:t>
      </w:r>
      <w:r w:rsidR="00CD799E">
        <w:t>u nosaka</w:t>
      </w:r>
      <w:r w:rsidR="00EC2803" w:rsidRPr="00A63B5F">
        <w:t xml:space="preserve">, izmantojot standarta formulas korelācijas matricas vai iekšējo modeli. </w:t>
      </w:r>
      <w:r>
        <w:t>R</w:t>
      </w:r>
      <w:r w:rsidR="00EC2803" w:rsidRPr="00A63B5F">
        <w:t>egulas Nr.</w:t>
      </w:r>
      <w:r w:rsidR="00EC2803">
        <w:t> </w:t>
      </w:r>
      <w:r w:rsidR="00EC2803" w:rsidRPr="00A63B5F">
        <w:t>2015/35 206.</w:t>
      </w:r>
      <w:r w:rsidR="00840A6F">
        <w:t> </w:t>
      </w:r>
      <w:r w:rsidR="00EC2803" w:rsidRPr="00A63B5F">
        <w:t>panta 1.</w:t>
      </w:r>
      <w:r w:rsidR="00840A6F">
        <w:t> </w:t>
      </w:r>
      <w:r w:rsidR="00EC2803" w:rsidRPr="00A63B5F">
        <w:t xml:space="preserve">punktā minētā nākotnes </w:t>
      </w:r>
      <w:proofErr w:type="spellStart"/>
      <w:r w:rsidR="00EC2803" w:rsidRPr="00A63B5F">
        <w:t>diskrecionāro</w:t>
      </w:r>
      <w:proofErr w:type="spellEnd"/>
      <w:r w:rsidR="00EC2803" w:rsidRPr="00A63B5F">
        <w:t xml:space="preserve"> labumu vērtība atbilst nākotnes </w:t>
      </w:r>
      <w:proofErr w:type="spellStart"/>
      <w:r w:rsidR="00EC2803" w:rsidRPr="00A63B5F">
        <w:t>diskrecionārajiem</w:t>
      </w:r>
      <w:proofErr w:type="spellEnd"/>
      <w:r w:rsidR="00EC2803" w:rsidRPr="00A63B5F">
        <w:t xml:space="preserve"> labumiem, kuri attiecas uz konsolidētajiem datiem, kas noteikti atbilstoši </w:t>
      </w:r>
      <w:r>
        <w:t>R</w:t>
      </w:r>
      <w:r w:rsidR="00EC2803" w:rsidRPr="00A63B5F">
        <w:t>egulas Nr.</w:t>
      </w:r>
      <w:r w:rsidR="00840A6F">
        <w:t> </w:t>
      </w:r>
      <w:r w:rsidR="00EC2803" w:rsidRPr="00A63B5F">
        <w:t>2015/35 335.</w:t>
      </w:r>
      <w:r w:rsidR="00840A6F">
        <w:t> </w:t>
      </w:r>
      <w:r w:rsidR="00EC2803" w:rsidRPr="00A63B5F">
        <w:t>panta 1.</w:t>
      </w:r>
      <w:r w:rsidR="00840A6F">
        <w:t> </w:t>
      </w:r>
      <w:r w:rsidR="00EC2803" w:rsidRPr="00A63B5F">
        <w:t>punkta a), b)</w:t>
      </w:r>
      <w:r w:rsidR="00A90AA8">
        <w:t> </w:t>
      </w:r>
      <w:r w:rsidR="00EC2803" w:rsidRPr="00A63B5F">
        <w:t>un c)</w:t>
      </w:r>
      <w:r w:rsidR="00840A6F">
        <w:t> </w:t>
      </w:r>
      <w:r w:rsidR="00EC2803" w:rsidRPr="00A63B5F">
        <w:t>apakšpunkta prasībām.</w:t>
      </w:r>
    </w:p>
    <w:p w14:paraId="4B8CE1C8" w14:textId="3B5466E7" w:rsidR="00EC2803" w:rsidRPr="00CB6341" w:rsidRDefault="00EC2803" w:rsidP="00EC2803">
      <w:pPr>
        <w:pStyle w:val="NApunkts1"/>
      </w:pPr>
      <w:r w:rsidRPr="00A63B5F">
        <w:t>Ja, sagatavojot konsolidētos datus, individuālas apdrošināšanas vai pārapdrošināšanas sabiedrības tehniskās rezerves vislabākā aplēse attiecībā u</w:t>
      </w:r>
      <w:r>
        <w:t>z</w:t>
      </w:r>
      <w:r w:rsidRPr="00A63B5F">
        <w:t xml:space="preserve"> nākotnes </w:t>
      </w:r>
      <w:proofErr w:type="spellStart"/>
      <w:r w:rsidRPr="00A63B5F">
        <w:t>diskrecionārajiem</w:t>
      </w:r>
      <w:proofErr w:type="spellEnd"/>
      <w:r w:rsidRPr="00A63B5F">
        <w:t xml:space="preserve"> labumiem tiek koriģēta atbilstoši grupas iekšējiem darījumiem saskaņā ar </w:t>
      </w:r>
      <w:r w:rsidR="00887B39">
        <w:t>R</w:t>
      </w:r>
      <w:r w:rsidRPr="00A63B5F">
        <w:t>egulas Nr.</w:t>
      </w:r>
      <w:r w:rsidR="00840A6F">
        <w:t> </w:t>
      </w:r>
      <w:r w:rsidRPr="00A63B5F">
        <w:t>2015/35 339.</w:t>
      </w:r>
      <w:r w:rsidR="00840A6F">
        <w:t> </w:t>
      </w:r>
      <w:r w:rsidRPr="00A63B5F">
        <w:t>panta 2.</w:t>
      </w:r>
      <w:r w:rsidR="00840A6F">
        <w:t> </w:t>
      </w:r>
      <w:r w:rsidRPr="00A63B5F">
        <w:t xml:space="preserve">punkta prasībām, </w:t>
      </w:r>
      <w:r w:rsidRPr="00CB6341">
        <w:t xml:space="preserve">tad atbilstoši </w:t>
      </w:r>
      <w:r w:rsidR="00CD799E" w:rsidRPr="00CB6341">
        <w:t>koriģē</w:t>
      </w:r>
      <w:r w:rsidRPr="00CB6341">
        <w:t xml:space="preserve"> arī kopēj</w:t>
      </w:r>
      <w:r w:rsidR="00CD799E" w:rsidRPr="00CB6341">
        <w:t>o</w:t>
      </w:r>
      <w:r w:rsidRPr="00CB6341">
        <w:t xml:space="preserve"> nākotnes </w:t>
      </w:r>
      <w:proofErr w:type="spellStart"/>
      <w:r w:rsidRPr="00CB6341">
        <w:t>diskrecionāro</w:t>
      </w:r>
      <w:proofErr w:type="spellEnd"/>
      <w:r w:rsidRPr="00CB6341">
        <w:t xml:space="preserve"> labumu apmēr</w:t>
      </w:r>
      <w:r w:rsidR="00CD799E" w:rsidRPr="00CB6341">
        <w:t>u</w:t>
      </w:r>
      <w:r w:rsidRPr="00CB6341">
        <w:t xml:space="preserve"> grupas līmenī.</w:t>
      </w:r>
    </w:p>
    <w:p w14:paraId="06465BD0" w14:textId="70A12466" w:rsidR="00EC2803" w:rsidRPr="00CB6341" w:rsidRDefault="00EC2803" w:rsidP="00EC2803">
      <w:pPr>
        <w:pStyle w:val="NApunkts1"/>
      </w:pPr>
      <w:r w:rsidRPr="00CB6341">
        <w:t xml:space="preserve">Korekcija atbilstoši tehnisko rezervju zaudējumu segšanas spējai grupas līmenī nedrīkst pārsniegt individuālu sabiedrību, kas konsolidētas atbilstoši </w:t>
      </w:r>
      <w:r w:rsidR="00887B39" w:rsidRPr="00CB6341">
        <w:t>R</w:t>
      </w:r>
      <w:r w:rsidRPr="00CB6341">
        <w:t>egulas Nr.</w:t>
      </w:r>
      <w:r w:rsidR="00840A6F" w:rsidRPr="00CB6341">
        <w:t> </w:t>
      </w:r>
      <w:r w:rsidRPr="00CB6341">
        <w:t>2015/35 335.</w:t>
      </w:r>
      <w:r w:rsidR="00840A6F" w:rsidRPr="00CB6341">
        <w:t> </w:t>
      </w:r>
      <w:r w:rsidRPr="00CB6341">
        <w:t>panta 1.</w:t>
      </w:r>
      <w:r w:rsidR="00840A6F" w:rsidRPr="00CB6341">
        <w:t> </w:t>
      </w:r>
      <w:r w:rsidRPr="00CB6341">
        <w:t>punkta a), b)</w:t>
      </w:r>
      <w:r w:rsidR="00A90AA8" w:rsidRPr="00CB6341">
        <w:t> </w:t>
      </w:r>
      <w:r w:rsidRPr="00CB6341">
        <w:t>un c)</w:t>
      </w:r>
      <w:r w:rsidR="00840A6F" w:rsidRPr="00CB6341">
        <w:t> </w:t>
      </w:r>
      <w:r w:rsidRPr="00CB6341">
        <w:t>apakšpunkta prasībām, korekciju atbilstoši tehnisko rezervju zaudējumu segšanas spējai summu.</w:t>
      </w:r>
    </w:p>
    <w:p w14:paraId="431FA94D" w14:textId="2EDBBD6C" w:rsidR="00EC2803" w:rsidRPr="00CB6341" w:rsidRDefault="00EC2803" w:rsidP="00EC2803">
      <w:pPr>
        <w:pStyle w:val="NApunkts1"/>
      </w:pPr>
      <w:r w:rsidRPr="00CB6341">
        <w:t>Grupas uzraudzībai pakļautā sabiedrība var aizstāt šo noteikumu 7</w:t>
      </w:r>
      <w:r w:rsidR="00B13B36" w:rsidRPr="00CB6341">
        <w:t>4</w:t>
      </w:r>
      <w:r w:rsidRPr="00CB6341">
        <w:t>.</w:t>
      </w:r>
      <w:r w:rsidR="00840A6F" w:rsidRPr="00CB6341">
        <w:t> </w:t>
      </w:r>
      <w:r w:rsidRPr="00CB6341">
        <w:t xml:space="preserve">punktā minēto aprēķinu ar šo noteikumu </w:t>
      </w:r>
      <w:r w:rsidR="00B13B36" w:rsidRPr="00CB6341">
        <w:t>78</w:t>
      </w:r>
      <w:r w:rsidRPr="00CB6341">
        <w:t>.</w:t>
      </w:r>
      <w:r w:rsidR="00840A6F" w:rsidRPr="00CB6341">
        <w:t> </w:t>
      </w:r>
      <w:r w:rsidRPr="00CB6341">
        <w:t>punktā minēto aprēķinu, ja ievēroti šādi nosacījumi:</w:t>
      </w:r>
    </w:p>
    <w:p w14:paraId="30AECB5C" w14:textId="70FE4248" w:rsidR="00EC2803" w:rsidRPr="00CB6341" w:rsidRDefault="00EC2803" w:rsidP="00EC2803">
      <w:pPr>
        <w:pStyle w:val="NApunkts2"/>
      </w:pPr>
      <w:r w:rsidRPr="00CB6341">
        <w:t xml:space="preserve">apdrošināšanas vai pārapdrošināšanas dalības sabiedrības un sabiedrību, kas konsolidētas atbilstoši </w:t>
      </w:r>
      <w:r w:rsidR="00887B39" w:rsidRPr="00CB6341">
        <w:t>R</w:t>
      </w:r>
      <w:r w:rsidRPr="00CB6341">
        <w:t>egulas Nr.</w:t>
      </w:r>
      <w:r w:rsidR="00840A6F" w:rsidRPr="00CB6341">
        <w:t> </w:t>
      </w:r>
      <w:r w:rsidRPr="00CB6341">
        <w:t>2015/35 335.</w:t>
      </w:r>
      <w:r w:rsidR="00840A6F" w:rsidRPr="00CB6341">
        <w:t> </w:t>
      </w:r>
      <w:r w:rsidRPr="00CB6341">
        <w:t>panta 1. punkta a), b)</w:t>
      </w:r>
      <w:r w:rsidR="00A90AA8" w:rsidRPr="00CB6341">
        <w:t> </w:t>
      </w:r>
      <w:r w:rsidRPr="00CB6341">
        <w:t>un c)</w:t>
      </w:r>
      <w:r w:rsidR="00840A6F" w:rsidRPr="00CB6341">
        <w:t> </w:t>
      </w:r>
      <w:r w:rsidRPr="00CB6341">
        <w:t xml:space="preserve">apakšpunkta prasībām, nākotnes </w:t>
      </w:r>
      <w:proofErr w:type="spellStart"/>
      <w:r w:rsidRPr="00CB6341">
        <w:t>diskrecionārie</w:t>
      </w:r>
      <w:proofErr w:type="spellEnd"/>
      <w:r w:rsidRPr="00CB6341">
        <w:t xml:space="preserve"> labumi ir pietiekami viendabīgi;</w:t>
      </w:r>
    </w:p>
    <w:p w14:paraId="3CBC60D6" w14:textId="76034A82" w:rsidR="00EC2803" w:rsidRPr="00CB6341" w:rsidRDefault="00EC2803" w:rsidP="00EC2803">
      <w:pPr>
        <w:pStyle w:val="NApunkts2"/>
      </w:pPr>
      <w:r w:rsidRPr="00CB6341">
        <w:t xml:space="preserve">apdrošināšanas vai pārapdrošināšanas dalības sabiedrība vai apdrošināšanas </w:t>
      </w:r>
      <w:proofErr w:type="spellStart"/>
      <w:r w:rsidRPr="00CB6341">
        <w:t>pārvaldītājsabiedrība</w:t>
      </w:r>
      <w:proofErr w:type="spellEnd"/>
      <w:r w:rsidRPr="00CB6341">
        <w:t xml:space="preserve">, balstoties uz grupas </w:t>
      </w:r>
      <w:proofErr w:type="spellStart"/>
      <w:r w:rsidRPr="00CB6341">
        <w:t>darījumdarbību</w:t>
      </w:r>
      <w:proofErr w:type="spellEnd"/>
      <w:r w:rsidRPr="00CB6341">
        <w:t xml:space="preserve"> un riska profilu, spēj sniegt grupas uzraudzības iestādei pamatojumu tam, ka tiek nodrošināts pienācīgs nākotnes </w:t>
      </w:r>
      <w:proofErr w:type="spellStart"/>
      <w:r w:rsidRPr="00CB6341">
        <w:t>diskrecionāro</w:t>
      </w:r>
      <w:proofErr w:type="spellEnd"/>
      <w:r w:rsidRPr="00CB6341">
        <w:t xml:space="preserve"> labumu viendabīguma līmenis.</w:t>
      </w:r>
    </w:p>
    <w:p w14:paraId="0A0C4E8F" w14:textId="2AC92D8C" w:rsidR="00EC2803" w:rsidRPr="00A63B5F" w:rsidRDefault="00EC2803" w:rsidP="00EC2803">
      <w:pPr>
        <w:pStyle w:val="NApunkts1"/>
      </w:pPr>
      <w:r w:rsidRPr="00CB6341">
        <w:t>Atbilstoši šo noteikumu 7</w:t>
      </w:r>
      <w:r w:rsidR="00B13B36" w:rsidRPr="00CB6341">
        <w:t>7</w:t>
      </w:r>
      <w:r w:rsidRPr="00CB6341">
        <w:t>.</w:t>
      </w:r>
      <w:r w:rsidR="00840A6F" w:rsidRPr="00CB6341">
        <w:t> </w:t>
      </w:r>
      <w:r w:rsidRPr="00CB6341">
        <w:t>punktā minētajiem</w:t>
      </w:r>
      <w:r w:rsidRPr="00A63B5F">
        <w:t xml:space="preserve"> nosacījumiem </w:t>
      </w:r>
      <w:r>
        <w:t>grupas</w:t>
      </w:r>
      <w:r w:rsidRPr="00A63B5F">
        <w:t xml:space="preserve"> uzraudzībai pakļautā sabiedrība var aprēķināt korekciju atbilstoši tehnisko rezervju zaudējumu segšanas spējai</w:t>
      </w:r>
      <w:r w:rsidR="002F2C0C">
        <w:t>, izmantojot šādu formulu</w:t>
      </w:r>
      <w:r w:rsidRPr="00A63B5F">
        <w:t>:</w:t>
      </w:r>
    </w:p>
    <w:p w14:paraId="35998063" w14:textId="1B63BB56" w:rsidR="00EC2803" w:rsidRPr="00A63B5F" w:rsidRDefault="00715078" w:rsidP="00EC2803">
      <w:pPr>
        <w:pStyle w:val="NApunkts1"/>
        <w:numPr>
          <w:ilvl w:val="0"/>
          <w:numId w:val="0"/>
        </w:numPr>
      </w:pPr>
      <m:oMath>
        <m:sSubSup>
          <m:sSubSupPr>
            <m:ctrlPr>
              <w:rPr>
                <w:rFonts w:ascii="Cambria Math" w:hAnsi="Cambria Math"/>
              </w:rPr>
            </m:ctrlPr>
          </m:sSubSupPr>
          <m:e>
            <m:r>
              <w:rPr>
                <w:rFonts w:ascii="Cambria Math" w:hAnsi="Cambria Math"/>
              </w:rPr>
              <m:t>Kor</m:t>
            </m:r>
          </m:e>
          <m:sub>
            <m:r>
              <w:rPr>
                <w:rFonts w:ascii="Cambria Math" w:hAnsi="Cambria Math"/>
              </w:rPr>
              <m:t>TR</m:t>
            </m:r>
          </m:sub>
          <m:sup>
            <m:r>
              <w:rPr>
                <w:rFonts w:ascii="Cambria Math" w:hAnsi="Cambria Math"/>
              </w:rPr>
              <m:t>grupa</m:t>
            </m:r>
          </m:sup>
        </m:sSubSup>
        <m:r>
          <m:rPr>
            <m:sty m:val="p"/>
          </m:rPr>
          <w:rPr>
            <w:rFonts w:ascii="Cambria Math" w:eastAsia="Cambria Math" w:hAnsi="Cambria Math" w:cs="Cambria Math"/>
          </w:rPr>
          <m:t>=</m:t>
        </m:r>
        <m:f>
          <m:fPr>
            <m:ctrlPr>
              <w:rPr>
                <w:rFonts w:ascii="Cambria Math" w:hAnsi="Cambria Math"/>
              </w:rPr>
            </m:ctrlPr>
          </m:fPr>
          <m:num>
            <m:sSup>
              <m:sSupPr>
                <m:ctrlPr>
                  <w:rPr>
                    <w:rFonts w:ascii="Cambria Math" w:hAnsi="Cambria Math"/>
                  </w:rPr>
                </m:ctrlPr>
              </m:sSupPr>
              <m:e>
                <m:r>
                  <w:rPr>
                    <w:rFonts w:ascii="Cambria Math" w:hAnsi="Cambria Math"/>
                  </w:rPr>
                  <m:t>MKP</m:t>
                </m:r>
              </m:e>
              <m:sup>
                <m:r>
                  <w:rPr>
                    <w:rFonts w:ascii="Cambria Math" w:hAnsi="Cambria Math"/>
                  </w:rPr>
                  <m:t>diversif</m:t>
                </m:r>
              </m:sup>
            </m:sSup>
          </m:num>
          <m:den>
            <m:nary>
              <m:naryPr>
                <m:chr m:val="∑"/>
                <m:limLoc m:val="subSup"/>
                <m:supHide m:val="1"/>
                <m:ctrlPr>
                  <w:rPr>
                    <w:rFonts w:ascii="Cambria Math" w:hAnsi="Cambria Math"/>
                  </w:rPr>
                </m:ctrlPr>
              </m:naryPr>
              <m:sub>
                <m:r>
                  <w:rPr>
                    <w:rFonts w:ascii="Cambria Math" w:hAnsi="Cambria Math"/>
                  </w:rPr>
                  <m:t>individ</m:t>
                </m:r>
              </m:sub>
              <m:sup/>
              <m:e>
                <m:sSup>
                  <m:sSupPr>
                    <m:ctrlPr>
                      <w:rPr>
                        <w:rFonts w:ascii="Cambria Math" w:hAnsi="Cambria Math"/>
                      </w:rPr>
                    </m:ctrlPr>
                  </m:sSupPr>
                  <m:e>
                    <m:r>
                      <w:rPr>
                        <w:rFonts w:ascii="Cambria Math" w:hAnsi="Cambria Math"/>
                      </w:rPr>
                      <m:t>α</m:t>
                    </m:r>
                  </m:e>
                  <m:sup>
                    <m:r>
                      <w:rPr>
                        <w:rFonts w:ascii="Cambria Math" w:hAnsi="Cambria Math"/>
                      </w:rPr>
                      <m:t>individ</m:t>
                    </m:r>
                  </m:sup>
                </m:sSup>
                <m:sSup>
                  <m:sSupPr>
                    <m:ctrlPr>
                      <w:rPr>
                        <w:rFonts w:ascii="Cambria Math" w:hAnsi="Cambria Math"/>
                      </w:rPr>
                    </m:ctrlPr>
                  </m:sSupPr>
                  <m:e>
                    <m:r>
                      <w:rPr>
                        <w:rFonts w:ascii="Cambria Math" w:hAnsi="Cambria Math"/>
                      </w:rPr>
                      <m:t>MKP</m:t>
                    </m:r>
                  </m:e>
                  <m:sup>
                    <m:r>
                      <w:rPr>
                        <w:rFonts w:ascii="Cambria Math" w:hAnsi="Cambria Math"/>
                      </w:rPr>
                      <m:t>individ</m:t>
                    </m:r>
                  </m:sup>
                </m:sSup>
              </m:e>
            </m:nary>
          </m:den>
        </m:f>
        <m:r>
          <m:rPr>
            <m:sty m:val="p"/>
          </m:rPr>
          <w:rPr>
            <w:rFonts w:ascii="Cambria Math" w:hAnsi="Cambria Math" w:hint="eastAsia"/>
          </w:rPr>
          <m:t>×</m:t>
        </m:r>
        <m:nary>
          <m:naryPr>
            <m:chr m:val="∑"/>
            <m:limLoc m:val="subSup"/>
            <m:supHide m:val="1"/>
            <m:ctrlPr>
              <w:rPr>
                <w:rFonts w:ascii="Cambria Math" w:hAnsi="Cambria Math"/>
              </w:rPr>
            </m:ctrlPr>
          </m:naryPr>
          <m:sub>
            <m:r>
              <w:rPr>
                <w:rFonts w:ascii="Cambria Math" w:hAnsi="Cambria Math"/>
              </w:rPr>
              <m:t>individ</m:t>
            </m:r>
          </m:sub>
          <m:sup/>
          <m:e>
            <m:sSup>
              <m:sSupPr>
                <m:ctrlPr>
                  <w:rPr>
                    <w:rFonts w:ascii="Cambria Math" w:hAnsi="Cambria Math"/>
                  </w:rPr>
                </m:ctrlPr>
              </m:sSupPr>
              <m:e>
                <m:r>
                  <w:rPr>
                    <w:rFonts w:ascii="Cambria Math" w:hAnsi="Cambria Math"/>
                  </w:rPr>
                  <m:t>α</m:t>
                </m:r>
              </m:e>
              <m:sup>
                <m:r>
                  <w:rPr>
                    <w:rFonts w:ascii="Cambria Math" w:hAnsi="Cambria Math"/>
                  </w:rPr>
                  <m:t>individ</m:t>
                </m:r>
              </m:sup>
            </m:sSup>
            <m:sSubSup>
              <m:sSubSupPr>
                <m:ctrlPr>
                  <w:rPr>
                    <w:rFonts w:ascii="Cambria Math" w:hAnsi="Cambria Math"/>
                  </w:rPr>
                </m:ctrlPr>
              </m:sSubSupPr>
              <m:e>
                <m:r>
                  <w:rPr>
                    <w:rFonts w:ascii="Cambria Math" w:hAnsi="Cambria Math"/>
                  </w:rPr>
                  <m:t>Kor</m:t>
                </m:r>
              </m:e>
              <m:sub>
                <m:r>
                  <w:rPr>
                    <w:rFonts w:ascii="Cambria Math" w:hAnsi="Cambria Math"/>
                  </w:rPr>
                  <m:t>TR</m:t>
                </m:r>
              </m:sub>
              <m:sup>
                <m:r>
                  <w:rPr>
                    <w:rFonts w:ascii="Cambria Math" w:hAnsi="Cambria Math"/>
                  </w:rPr>
                  <m:t>individ</m:t>
                </m:r>
              </m:sup>
            </m:sSubSup>
          </m:e>
        </m:nary>
      </m:oMath>
      <w:r w:rsidR="00EC2803">
        <w:t>,</w:t>
      </w:r>
    </w:p>
    <w:p w14:paraId="7853CDDA" w14:textId="77777777" w:rsidR="00EC2803" w:rsidRPr="00A63B5F" w:rsidRDefault="00EC2803" w:rsidP="00EC2803">
      <w:pPr>
        <w:pStyle w:val="NApunkts1"/>
        <w:numPr>
          <w:ilvl w:val="0"/>
          <w:numId w:val="0"/>
        </w:numPr>
      </w:pPr>
      <w:r w:rsidRPr="00A63B5F">
        <w:t>kur:</w:t>
      </w:r>
    </w:p>
    <w:p w14:paraId="420D145D" w14:textId="6541AD47" w:rsidR="00EC2803" w:rsidRPr="00A63B5F" w:rsidRDefault="00715078" w:rsidP="00EC2803">
      <w:pPr>
        <w:pStyle w:val="NApunkts1"/>
        <w:numPr>
          <w:ilvl w:val="0"/>
          <w:numId w:val="0"/>
        </w:numPr>
      </w:pPr>
      <m:oMath>
        <m:sSubSup>
          <m:sSubSupPr>
            <m:ctrlPr>
              <w:rPr>
                <w:rFonts w:ascii="Cambria Math" w:hAnsi="Cambria Math"/>
                <w:i/>
              </w:rPr>
            </m:ctrlPr>
          </m:sSubSupPr>
          <m:e>
            <m:r>
              <w:rPr>
                <w:rFonts w:ascii="Cambria Math" w:hAnsi="Cambria Math"/>
              </w:rPr>
              <m:t>Kor</m:t>
            </m:r>
          </m:e>
          <m:sub>
            <m:r>
              <w:rPr>
                <w:rFonts w:ascii="Cambria Math" w:hAnsi="Cambria Math"/>
              </w:rPr>
              <m:t>TR</m:t>
            </m:r>
          </m:sub>
          <m:sup>
            <m:r>
              <w:rPr>
                <w:rFonts w:ascii="Cambria Math" w:hAnsi="Cambria Math"/>
              </w:rPr>
              <m:t>individ</m:t>
            </m:r>
          </m:sup>
        </m:sSubSup>
      </m:oMath>
      <w:r w:rsidR="00EC2803" w:rsidRPr="00CB6341">
        <w:rPr>
          <w:i/>
        </w:rPr>
        <w:t xml:space="preserve"> </w:t>
      </w:r>
      <w:r w:rsidR="00EC2803" w:rsidRPr="00A63B5F">
        <w:t xml:space="preserve">– katras sabiedrības, kas konsolidēta atbilstoši </w:t>
      </w:r>
      <w:r w:rsidR="00887B39">
        <w:t>R</w:t>
      </w:r>
      <w:r w:rsidR="00EC2803" w:rsidRPr="00A63B5F">
        <w:t>egulas Nr.</w:t>
      </w:r>
      <w:r w:rsidR="00840A6F">
        <w:t> </w:t>
      </w:r>
      <w:r w:rsidR="00EC2803" w:rsidRPr="00A63B5F">
        <w:t>2015/35 335.</w:t>
      </w:r>
      <w:r w:rsidR="00840A6F">
        <w:t> </w:t>
      </w:r>
      <w:r w:rsidR="00EC2803" w:rsidRPr="00A63B5F">
        <w:t>panta 1.</w:t>
      </w:r>
      <w:r w:rsidR="00840A6F">
        <w:t> </w:t>
      </w:r>
      <w:r w:rsidR="00EC2803" w:rsidRPr="00A63B5F">
        <w:t>punkta a), b)</w:t>
      </w:r>
      <w:r w:rsidR="00F77C23">
        <w:t> </w:t>
      </w:r>
      <w:r w:rsidR="00EC2803" w:rsidRPr="00A63B5F">
        <w:t>un c)</w:t>
      </w:r>
      <w:r w:rsidR="00840A6F">
        <w:t> </w:t>
      </w:r>
      <w:r w:rsidR="00EC2803" w:rsidRPr="00A63B5F">
        <w:t>apakšpunkta prasībām, korekcija atbilstoši tehnisko rezervju zaudējumu segšanas spējai;</w:t>
      </w:r>
    </w:p>
    <w:p w14:paraId="5D45CA3A" w14:textId="77777777" w:rsidR="00EC2803" w:rsidRPr="00A63B5F" w:rsidRDefault="00EC2803" w:rsidP="00EC2803">
      <w:pPr>
        <w:pStyle w:val="NApunkts1"/>
        <w:numPr>
          <w:ilvl w:val="0"/>
          <w:numId w:val="0"/>
        </w:numPr>
      </w:pPr>
      <w:r w:rsidRPr="00A63B5F">
        <w:rPr>
          <w:i/>
        </w:rPr>
        <w:t>α</w:t>
      </w:r>
      <w:proofErr w:type="spellStart"/>
      <w:r w:rsidRPr="00A63B5F">
        <w:rPr>
          <w:i/>
          <w:vertAlign w:val="superscript"/>
        </w:rPr>
        <w:t>individ</w:t>
      </w:r>
      <w:proofErr w:type="spellEnd"/>
      <w:r w:rsidRPr="00CB6341">
        <w:t xml:space="preserve"> </w:t>
      </w:r>
      <w:r w:rsidRPr="00A63B5F">
        <w:t>– konsolidēto pārskatu sagatavošanā izmantotie procenti;</w:t>
      </w:r>
    </w:p>
    <w:p w14:paraId="1F4C5736" w14:textId="2B893486" w:rsidR="00EC2803" w:rsidRPr="00A63B5F" w:rsidRDefault="00EC2803" w:rsidP="00EC2803">
      <w:pPr>
        <w:pStyle w:val="NApunkts1"/>
        <w:numPr>
          <w:ilvl w:val="0"/>
          <w:numId w:val="0"/>
        </w:numPr>
        <w:rPr>
          <w:i/>
        </w:rPr>
      </w:pPr>
      <w:proofErr w:type="spellStart"/>
      <w:r w:rsidRPr="00A63B5F">
        <w:rPr>
          <w:i/>
        </w:rPr>
        <w:t>MKP</w:t>
      </w:r>
      <w:r w:rsidRPr="00A63B5F">
        <w:rPr>
          <w:i/>
          <w:vertAlign w:val="superscript"/>
        </w:rPr>
        <w:t>diversif</w:t>
      </w:r>
      <w:proofErr w:type="spellEnd"/>
      <w:r w:rsidRPr="00A63B5F">
        <w:rPr>
          <w:i/>
        </w:rPr>
        <w:t xml:space="preserve"> </w:t>
      </w:r>
      <w:r w:rsidRPr="00A63B5F">
        <w:t xml:space="preserve">– grupas maksātspējas kapitāla prasība, kas aprēķināta atbilstoši </w:t>
      </w:r>
      <w:r w:rsidR="00887B39">
        <w:rPr>
          <w:bCs/>
        </w:rPr>
        <w:t>R</w:t>
      </w:r>
      <w:r w:rsidRPr="00A63B5F">
        <w:rPr>
          <w:bCs/>
        </w:rPr>
        <w:t>egulas Nr.</w:t>
      </w:r>
      <w:r w:rsidR="00840A6F">
        <w:rPr>
          <w:bCs/>
        </w:rPr>
        <w:t> </w:t>
      </w:r>
      <w:r w:rsidRPr="00A63B5F">
        <w:rPr>
          <w:bCs/>
        </w:rPr>
        <w:t>2015/35 336.</w:t>
      </w:r>
      <w:r w:rsidR="00840A6F">
        <w:rPr>
          <w:bCs/>
        </w:rPr>
        <w:t> </w:t>
      </w:r>
      <w:r w:rsidRPr="00A63B5F">
        <w:rPr>
          <w:bCs/>
        </w:rPr>
        <w:t>panta a)</w:t>
      </w:r>
      <w:r w:rsidR="00840A6F">
        <w:rPr>
          <w:bCs/>
        </w:rPr>
        <w:t> </w:t>
      </w:r>
      <w:r w:rsidR="002F2C0C">
        <w:rPr>
          <w:bCs/>
        </w:rPr>
        <w:t>punkta</w:t>
      </w:r>
      <w:r w:rsidR="002F2C0C" w:rsidRPr="00A63B5F">
        <w:rPr>
          <w:bCs/>
        </w:rPr>
        <w:t xml:space="preserve"> </w:t>
      </w:r>
      <w:r w:rsidRPr="00A63B5F">
        <w:rPr>
          <w:bCs/>
        </w:rPr>
        <w:t>prasībām</w:t>
      </w:r>
      <w:r w:rsidRPr="00A63B5F">
        <w:t>, bet pirms piemērota korekcija atbilstoši tehnisko rezervju un atlikto nodokļu zaudējumu segšanas spējai;</w:t>
      </w:r>
    </w:p>
    <w:p w14:paraId="62BA180F" w14:textId="23A17701" w:rsidR="00EC2803" w:rsidRPr="00A63B5F" w:rsidRDefault="00EC2803" w:rsidP="0020257B">
      <w:pPr>
        <w:pStyle w:val="NApunkts1"/>
        <w:numPr>
          <w:ilvl w:val="0"/>
          <w:numId w:val="0"/>
        </w:numPr>
      </w:pPr>
      <w:proofErr w:type="spellStart"/>
      <w:r w:rsidRPr="00A63B5F">
        <w:rPr>
          <w:i/>
        </w:rPr>
        <w:t>MKP</w:t>
      </w:r>
      <w:r w:rsidRPr="00A63B5F">
        <w:rPr>
          <w:i/>
          <w:vertAlign w:val="superscript"/>
        </w:rPr>
        <w:t>individ</w:t>
      </w:r>
      <w:proofErr w:type="spellEnd"/>
      <w:r w:rsidRPr="00A63B5F">
        <w:rPr>
          <w:i/>
        </w:rPr>
        <w:t xml:space="preserve"> </w:t>
      </w:r>
      <w:r w:rsidRPr="00A63B5F">
        <w:t xml:space="preserve">– katras sabiedrības, kas konsolidēta atbilstoši </w:t>
      </w:r>
      <w:r w:rsidR="00887B39">
        <w:t>R</w:t>
      </w:r>
      <w:r w:rsidRPr="00A63B5F">
        <w:t>egulas Nr.</w:t>
      </w:r>
      <w:r w:rsidR="00840A6F">
        <w:t> </w:t>
      </w:r>
      <w:r w:rsidRPr="00A63B5F">
        <w:t>2015/35 335.</w:t>
      </w:r>
      <w:r w:rsidR="00840A6F">
        <w:t> </w:t>
      </w:r>
      <w:r w:rsidRPr="00A63B5F">
        <w:t>panta 1.</w:t>
      </w:r>
      <w:r w:rsidR="00840A6F">
        <w:t> </w:t>
      </w:r>
      <w:r w:rsidRPr="00A63B5F">
        <w:t>punkta a), b)</w:t>
      </w:r>
      <w:r w:rsidR="00F77C23">
        <w:t> </w:t>
      </w:r>
      <w:r w:rsidRPr="00A63B5F">
        <w:t>un c)</w:t>
      </w:r>
      <w:r w:rsidR="00840A6F">
        <w:t> </w:t>
      </w:r>
      <w:r w:rsidRPr="00A63B5F">
        <w:t>apakšpunkta prasībām, maksātspējas kapitāla prasība, pirms piemērota korekcija atbilstoši tehnisko rezervju un atlikto nodokļu zaudējumu segšanas spējai;</w:t>
      </w:r>
    </w:p>
    <w:p w14:paraId="7DE24CC2" w14:textId="0359072F" w:rsidR="00EC2803" w:rsidRPr="00A63B5F" w:rsidRDefault="00715078" w:rsidP="0020257B">
      <w:pPr>
        <w:pStyle w:val="NApunkts1"/>
        <w:numPr>
          <w:ilvl w:val="0"/>
          <w:numId w:val="0"/>
        </w:numPr>
      </w:pPr>
      <m:oMath>
        <m:f>
          <m:fPr>
            <m:ctrlPr>
              <w:rPr>
                <w:rFonts w:ascii="Cambria Math" w:hAnsi="Cambria Math"/>
              </w:rPr>
            </m:ctrlPr>
          </m:fPr>
          <m:num>
            <m:sSup>
              <m:sSupPr>
                <m:ctrlPr>
                  <w:rPr>
                    <w:rFonts w:ascii="Cambria Math" w:hAnsi="Cambria Math"/>
                  </w:rPr>
                </m:ctrlPr>
              </m:sSupPr>
              <m:e>
                <m:r>
                  <w:rPr>
                    <w:rFonts w:ascii="Cambria Math" w:hAnsi="Cambria Math"/>
                  </w:rPr>
                  <m:t>MKP</m:t>
                </m:r>
              </m:e>
              <m:sup>
                <m:r>
                  <w:rPr>
                    <w:rFonts w:ascii="Cambria Math" w:hAnsi="Cambria Math"/>
                  </w:rPr>
                  <m:t>diversif</m:t>
                </m:r>
              </m:sup>
            </m:sSup>
          </m:num>
          <m:den>
            <m:nary>
              <m:naryPr>
                <m:chr m:val="∑"/>
                <m:limLoc m:val="subSup"/>
                <m:supHide m:val="1"/>
                <m:ctrlPr>
                  <w:rPr>
                    <w:rFonts w:ascii="Cambria Math" w:hAnsi="Cambria Math"/>
                  </w:rPr>
                </m:ctrlPr>
              </m:naryPr>
              <m:sub>
                <m:r>
                  <w:rPr>
                    <w:rFonts w:ascii="Cambria Math" w:hAnsi="Cambria Math"/>
                  </w:rPr>
                  <m:t>individ</m:t>
                </m:r>
              </m:sub>
              <m:sup/>
              <m:e>
                <m:sSup>
                  <m:sSupPr>
                    <m:ctrlPr>
                      <w:rPr>
                        <w:rFonts w:ascii="Cambria Math" w:hAnsi="Cambria Math"/>
                      </w:rPr>
                    </m:ctrlPr>
                  </m:sSupPr>
                  <m:e>
                    <m:r>
                      <w:rPr>
                        <w:rFonts w:ascii="Cambria Math" w:hAnsi="Cambria Math"/>
                      </w:rPr>
                      <m:t>α</m:t>
                    </m:r>
                  </m:e>
                  <m:sup>
                    <m:r>
                      <w:rPr>
                        <w:rFonts w:ascii="Cambria Math" w:hAnsi="Cambria Math"/>
                      </w:rPr>
                      <m:t>individ</m:t>
                    </m:r>
                  </m:sup>
                </m:sSup>
                <m:sSup>
                  <m:sSupPr>
                    <m:ctrlPr>
                      <w:rPr>
                        <w:rFonts w:ascii="Cambria Math" w:hAnsi="Cambria Math"/>
                      </w:rPr>
                    </m:ctrlPr>
                  </m:sSupPr>
                  <m:e>
                    <m:r>
                      <w:rPr>
                        <w:rFonts w:ascii="Cambria Math" w:hAnsi="Cambria Math"/>
                      </w:rPr>
                      <m:t>MKP</m:t>
                    </m:r>
                  </m:e>
                  <m:sup>
                    <m:r>
                      <w:rPr>
                        <w:rFonts w:ascii="Cambria Math" w:hAnsi="Cambria Math"/>
                      </w:rPr>
                      <m:t>individ</m:t>
                    </m:r>
                  </m:sup>
                </m:sSup>
              </m:e>
            </m:nary>
          </m:den>
        </m:f>
      </m:oMath>
      <w:r w:rsidR="00EC2803" w:rsidRPr="00CB6341">
        <w:t xml:space="preserve"> </w:t>
      </w:r>
      <w:r w:rsidR="00EC2803" w:rsidRPr="00A63B5F">
        <w:t>– proporcionāla korekcija atbilstoši diversifikācijas ieguvumiem grupas līmenī.</w:t>
      </w:r>
    </w:p>
    <w:p w14:paraId="53136FE8" w14:textId="77777777" w:rsidR="00EC2803" w:rsidRPr="00A63B5F" w:rsidRDefault="00EC2803" w:rsidP="0020257B">
      <w:pPr>
        <w:pStyle w:val="NAapaksnodala"/>
      </w:pPr>
      <w:r w:rsidRPr="00A63B5F">
        <w:t>Korekcija atbilstoši atlikto nodokļu zaudējumu segšanas spējai grupas līmenī</w:t>
      </w:r>
    </w:p>
    <w:p w14:paraId="74541DE9" w14:textId="7F3FFED8" w:rsidR="00EC2803" w:rsidRPr="00A63B5F" w:rsidRDefault="00EC2803" w:rsidP="00EC2803">
      <w:pPr>
        <w:pStyle w:val="NApunkts1"/>
      </w:pPr>
      <w:r>
        <w:t>Grupas</w:t>
      </w:r>
      <w:r w:rsidRPr="00A63B5F">
        <w:t xml:space="preserve"> uzraudzībai pakļautā sabiedrība aprēķina korekciju atbilstoši atlikto nodokļu zaudējumu segšanas spējai</w:t>
      </w:r>
      <w:r w:rsidR="00736875">
        <w:t>, izmantojot šādu formulu</w:t>
      </w:r>
      <w:r w:rsidRPr="00A63B5F">
        <w:t>:</w:t>
      </w:r>
    </w:p>
    <w:p w14:paraId="275B44E5" w14:textId="0A7390C9" w:rsidR="00EC2803" w:rsidRPr="00A63B5F" w:rsidRDefault="00715078" w:rsidP="0020257B">
      <w:pPr>
        <w:pStyle w:val="NApunkts1"/>
        <w:numPr>
          <w:ilvl w:val="0"/>
          <w:numId w:val="0"/>
        </w:numPr>
      </w:pPr>
      <m:oMath>
        <m:sSubSup>
          <m:sSubSupPr>
            <m:ctrlPr>
              <w:rPr>
                <w:rFonts w:ascii="Cambria Math" w:hAnsi="Cambria Math"/>
              </w:rPr>
            </m:ctrlPr>
          </m:sSubSupPr>
          <m:e>
            <m:r>
              <w:rPr>
                <w:rFonts w:ascii="Cambria Math" w:hAnsi="Cambria Math"/>
              </w:rPr>
              <m:t>Kor</m:t>
            </m:r>
          </m:e>
          <m:sub>
            <m:r>
              <w:rPr>
                <w:rFonts w:ascii="Cambria Math" w:hAnsi="Cambria Math"/>
              </w:rPr>
              <m:t>AN</m:t>
            </m:r>
          </m:sub>
          <m:sup>
            <m:r>
              <w:rPr>
                <w:rFonts w:ascii="Cambria Math" w:hAnsi="Cambria Math"/>
              </w:rPr>
              <m:t>grupa</m:t>
            </m:r>
          </m:sup>
        </m:sSubSup>
        <m:r>
          <m:rPr>
            <m:sty m:val="p"/>
          </m:rPr>
          <w:rPr>
            <w:rFonts w:ascii="Cambria Math" w:eastAsia="Cambria Math" w:hAnsi="Cambria Math" w:cs="Cambria Math"/>
          </w:rPr>
          <m:t>=</m:t>
        </m:r>
        <m:f>
          <m:fPr>
            <m:ctrlPr>
              <w:rPr>
                <w:rFonts w:ascii="Cambria Math" w:hAnsi="Cambria Math"/>
              </w:rPr>
            </m:ctrlPr>
          </m:fPr>
          <m:num>
            <m:sSup>
              <m:sSupPr>
                <m:ctrlPr>
                  <w:rPr>
                    <w:rFonts w:ascii="Cambria Math" w:hAnsi="Cambria Math"/>
                  </w:rPr>
                </m:ctrlPr>
              </m:sSupPr>
              <m:e>
                <m:r>
                  <w:rPr>
                    <w:rFonts w:ascii="Cambria Math" w:hAnsi="Cambria Math"/>
                  </w:rPr>
                  <m:t>MKP</m:t>
                </m:r>
              </m:e>
              <m:sup>
                <m:r>
                  <w:rPr>
                    <w:rFonts w:ascii="Cambria Math" w:hAnsi="Cambria Math"/>
                  </w:rPr>
                  <m:t>diversif</m:t>
                </m:r>
              </m:sup>
            </m:sSup>
          </m:num>
          <m:den>
            <m:nary>
              <m:naryPr>
                <m:chr m:val="∑"/>
                <m:limLoc m:val="subSup"/>
                <m:supHide m:val="1"/>
                <m:ctrlPr>
                  <w:rPr>
                    <w:rFonts w:ascii="Cambria Math" w:hAnsi="Cambria Math"/>
                  </w:rPr>
                </m:ctrlPr>
              </m:naryPr>
              <m:sub>
                <m:r>
                  <w:rPr>
                    <w:rFonts w:ascii="Cambria Math" w:hAnsi="Cambria Math"/>
                  </w:rPr>
                  <m:t>individ</m:t>
                </m:r>
              </m:sub>
              <m:sup/>
              <m:e>
                <m:sSup>
                  <m:sSupPr>
                    <m:ctrlPr>
                      <w:rPr>
                        <w:rFonts w:ascii="Cambria Math" w:hAnsi="Cambria Math"/>
                      </w:rPr>
                    </m:ctrlPr>
                  </m:sSupPr>
                  <m:e>
                    <m:r>
                      <w:rPr>
                        <w:rFonts w:ascii="Cambria Math" w:hAnsi="Cambria Math"/>
                      </w:rPr>
                      <m:t>α</m:t>
                    </m:r>
                  </m:e>
                  <m:sup>
                    <m:r>
                      <w:rPr>
                        <w:rFonts w:ascii="Cambria Math" w:hAnsi="Cambria Math"/>
                      </w:rPr>
                      <m:t>individ</m:t>
                    </m:r>
                  </m:sup>
                </m:sSup>
                <m:sSup>
                  <m:sSupPr>
                    <m:ctrlPr>
                      <w:rPr>
                        <w:rFonts w:ascii="Cambria Math" w:hAnsi="Cambria Math"/>
                      </w:rPr>
                    </m:ctrlPr>
                  </m:sSupPr>
                  <m:e>
                    <m:r>
                      <w:rPr>
                        <w:rFonts w:ascii="Cambria Math" w:hAnsi="Cambria Math"/>
                      </w:rPr>
                      <m:t>MKP</m:t>
                    </m:r>
                  </m:e>
                  <m:sup>
                    <m:r>
                      <w:rPr>
                        <w:rFonts w:ascii="Cambria Math" w:hAnsi="Cambria Math"/>
                      </w:rPr>
                      <m:t>individ</m:t>
                    </m:r>
                  </m:sup>
                </m:sSup>
              </m:e>
            </m:nary>
          </m:den>
        </m:f>
        <m:r>
          <m:rPr>
            <m:sty m:val="p"/>
          </m:rPr>
          <w:rPr>
            <w:rFonts w:ascii="Cambria Math" w:hAnsi="Cambria Math" w:hint="eastAsia"/>
          </w:rPr>
          <m:t>×</m:t>
        </m:r>
        <m:nary>
          <m:naryPr>
            <m:chr m:val="∑"/>
            <m:limLoc m:val="subSup"/>
            <m:supHide m:val="1"/>
            <m:ctrlPr>
              <w:rPr>
                <w:rFonts w:ascii="Cambria Math" w:hAnsi="Cambria Math"/>
              </w:rPr>
            </m:ctrlPr>
          </m:naryPr>
          <m:sub>
            <m:r>
              <w:rPr>
                <w:rFonts w:ascii="Cambria Math" w:hAnsi="Cambria Math"/>
              </w:rPr>
              <m:t>individ</m:t>
            </m:r>
          </m:sub>
          <m:sup/>
          <m:e>
            <m:sSup>
              <m:sSupPr>
                <m:ctrlPr>
                  <w:rPr>
                    <w:rFonts w:ascii="Cambria Math" w:hAnsi="Cambria Math"/>
                  </w:rPr>
                </m:ctrlPr>
              </m:sSupPr>
              <m:e>
                <m:r>
                  <w:rPr>
                    <w:rFonts w:ascii="Cambria Math" w:hAnsi="Cambria Math"/>
                  </w:rPr>
                  <m:t>α</m:t>
                </m:r>
              </m:e>
              <m:sup>
                <m:r>
                  <w:rPr>
                    <w:rFonts w:ascii="Cambria Math" w:hAnsi="Cambria Math"/>
                  </w:rPr>
                  <m:t>individ</m:t>
                </m:r>
              </m:sup>
            </m:sSup>
            <m:sSubSup>
              <m:sSubSupPr>
                <m:ctrlPr>
                  <w:rPr>
                    <w:rFonts w:ascii="Cambria Math" w:hAnsi="Cambria Math"/>
                  </w:rPr>
                </m:ctrlPr>
              </m:sSubSupPr>
              <m:e>
                <m:r>
                  <w:rPr>
                    <w:rFonts w:ascii="Cambria Math" w:hAnsi="Cambria Math"/>
                  </w:rPr>
                  <m:t>Kor</m:t>
                </m:r>
              </m:e>
              <m:sub>
                <m:r>
                  <w:rPr>
                    <w:rFonts w:ascii="Cambria Math" w:hAnsi="Cambria Math"/>
                  </w:rPr>
                  <m:t>AN</m:t>
                </m:r>
              </m:sub>
              <m:sup>
                <m:r>
                  <w:rPr>
                    <w:rFonts w:ascii="Cambria Math" w:hAnsi="Cambria Math"/>
                  </w:rPr>
                  <m:t>individ</m:t>
                </m:r>
              </m:sup>
            </m:sSubSup>
          </m:e>
        </m:nary>
      </m:oMath>
      <w:r w:rsidR="00EC2803" w:rsidRPr="00A63B5F">
        <w:t xml:space="preserve"> </w:t>
      </w:r>
      <w:r w:rsidR="00EC2803">
        <w:t>,</w:t>
      </w:r>
    </w:p>
    <w:p w14:paraId="7E6F3316" w14:textId="77777777" w:rsidR="00EC2803" w:rsidRPr="00A63B5F" w:rsidRDefault="00EC2803" w:rsidP="0020257B">
      <w:pPr>
        <w:pStyle w:val="NApunkts1"/>
        <w:numPr>
          <w:ilvl w:val="0"/>
          <w:numId w:val="0"/>
        </w:numPr>
      </w:pPr>
      <w:r w:rsidRPr="00A63B5F">
        <w:t>kur:</w:t>
      </w:r>
    </w:p>
    <w:p w14:paraId="0B07C1F7" w14:textId="045F1EA9" w:rsidR="00EC2803" w:rsidRPr="00A63B5F" w:rsidRDefault="00715078" w:rsidP="0020257B">
      <w:pPr>
        <w:pStyle w:val="NApunkts1"/>
        <w:numPr>
          <w:ilvl w:val="0"/>
          <w:numId w:val="0"/>
        </w:numPr>
      </w:pPr>
      <m:oMath>
        <m:sSubSup>
          <m:sSubSupPr>
            <m:ctrlPr>
              <w:rPr>
                <w:rFonts w:ascii="Cambria Math" w:hAnsi="Cambria Math"/>
                <w:i/>
              </w:rPr>
            </m:ctrlPr>
          </m:sSubSupPr>
          <m:e>
            <m:r>
              <w:rPr>
                <w:rFonts w:ascii="Cambria Math" w:hAnsi="Cambria Math"/>
              </w:rPr>
              <m:t>Kor</m:t>
            </m:r>
          </m:e>
          <m:sub>
            <m:r>
              <w:rPr>
                <w:rFonts w:ascii="Cambria Math" w:hAnsi="Cambria Math"/>
              </w:rPr>
              <m:t>AN</m:t>
            </m:r>
          </m:sub>
          <m:sup>
            <m:r>
              <w:rPr>
                <w:rFonts w:ascii="Cambria Math" w:hAnsi="Cambria Math"/>
              </w:rPr>
              <m:t>individ</m:t>
            </m:r>
          </m:sup>
        </m:sSubSup>
      </m:oMath>
      <w:r w:rsidR="00EC2803" w:rsidRPr="00CB6341">
        <w:rPr>
          <w:i/>
        </w:rPr>
        <w:t xml:space="preserve"> </w:t>
      </w:r>
      <w:r w:rsidR="00EC2803" w:rsidRPr="00A63B5F">
        <w:t xml:space="preserve">– katras sabiedrības, kas konsolidēta atbilstoši </w:t>
      </w:r>
      <w:r w:rsidR="00887B39">
        <w:t>R</w:t>
      </w:r>
      <w:r w:rsidR="00EC2803" w:rsidRPr="00A63B5F">
        <w:t>egulas Nr.</w:t>
      </w:r>
      <w:r w:rsidR="00840A6F">
        <w:t> </w:t>
      </w:r>
      <w:r w:rsidR="00EC2803" w:rsidRPr="00A63B5F">
        <w:t>2015/35 335.</w:t>
      </w:r>
      <w:r w:rsidR="00840A6F">
        <w:t> </w:t>
      </w:r>
      <w:r w:rsidR="00EC2803" w:rsidRPr="00A63B5F">
        <w:t>panta 1.</w:t>
      </w:r>
      <w:r w:rsidR="00840A6F">
        <w:t> </w:t>
      </w:r>
      <w:r w:rsidR="00EC2803" w:rsidRPr="00A63B5F">
        <w:t>punkta a), b)</w:t>
      </w:r>
      <w:r w:rsidR="00F77C23">
        <w:t> </w:t>
      </w:r>
      <w:r w:rsidR="00EC2803" w:rsidRPr="00A63B5F">
        <w:t>un c)</w:t>
      </w:r>
      <w:r w:rsidR="00840A6F">
        <w:t> </w:t>
      </w:r>
      <w:r w:rsidR="00EC2803" w:rsidRPr="00A63B5F">
        <w:t>apakšpunkta prasībām, individuāla korekcija atbilstoši atlikto nodokļu zaudējumu segšanas spējai;</w:t>
      </w:r>
    </w:p>
    <w:p w14:paraId="3EF30626" w14:textId="77777777" w:rsidR="00EC2803" w:rsidRPr="00A63B5F" w:rsidRDefault="00EC2803" w:rsidP="0020257B">
      <w:pPr>
        <w:pStyle w:val="NApunkts1"/>
        <w:numPr>
          <w:ilvl w:val="0"/>
          <w:numId w:val="0"/>
        </w:numPr>
      </w:pPr>
      <w:r w:rsidRPr="00A63B5F">
        <w:rPr>
          <w:i/>
        </w:rPr>
        <w:t>α</w:t>
      </w:r>
      <w:proofErr w:type="spellStart"/>
      <w:r w:rsidRPr="00A63B5F">
        <w:rPr>
          <w:i/>
          <w:vertAlign w:val="superscript"/>
        </w:rPr>
        <w:t>individ</w:t>
      </w:r>
      <w:proofErr w:type="spellEnd"/>
      <w:r w:rsidRPr="00CB6341">
        <w:t xml:space="preserve"> </w:t>
      </w:r>
      <w:r w:rsidRPr="00A63B5F">
        <w:t>– konsolidēto pārskatu sagatavošanā izmantotie procenti;</w:t>
      </w:r>
    </w:p>
    <w:p w14:paraId="05BBA9DB" w14:textId="4FC6F40E" w:rsidR="00EC2803" w:rsidRPr="00A63B5F" w:rsidRDefault="00EC2803" w:rsidP="0020257B">
      <w:pPr>
        <w:pStyle w:val="NApunkts1"/>
        <w:numPr>
          <w:ilvl w:val="0"/>
          <w:numId w:val="0"/>
        </w:numPr>
        <w:rPr>
          <w:i/>
        </w:rPr>
      </w:pPr>
      <w:proofErr w:type="spellStart"/>
      <w:r w:rsidRPr="00A63B5F">
        <w:rPr>
          <w:i/>
        </w:rPr>
        <w:t>MKP</w:t>
      </w:r>
      <w:r w:rsidRPr="00A63B5F">
        <w:rPr>
          <w:i/>
          <w:vertAlign w:val="superscript"/>
        </w:rPr>
        <w:t>diversif</w:t>
      </w:r>
      <w:proofErr w:type="spellEnd"/>
      <w:r w:rsidRPr="00A63B5F">
        <w:rPr>
          <w:i/>
        </w:rPr>
        <w:t xml:space="preserve"> </w:t>
      </w:r>
      <w:r w:rsidRPr="00A63B5F">
        <w:t xml:space="preserve">– grupas maksātspējas kapitāla prasība, kas aprēķināta atbilstoši </w:t>
      </w:r>
      <w:r w:rsidR="00887B39">
        <w:rPr>
          <w:bCs/>
        </w:rPr>
        <w:t>R</w:t>
      </w:r>
      <w:r w:rsidRPr="00A63B5F">
        <w:rPr>
          <w:bCs/>
        </w:rPr>
        <w:t>egulas Nr.</w:t>
      </w:r>
      <w:r w:rsidR="00840A6F">
        <w:rPr>
          <w:bCs/>
        </w:rPr>
        <w:t> </w:t>
      </w:r>
      <w:r w:rsidRPr="00A63B5F">
        <w:rPr>
          <w:bCs/>
        </w:rPr>
        <w:t>2015/35 336.</w:t>
      </w:r>
      <w:r w:rsidR="00840A6F">
        <w:rPr>
          <w:bCs/>
        </w:rPr>
        <w:t> </w:t>
      </w:r>
      <w:r w:rsidRPr="00A63B5F">
        <w:rPr>
          <w:bCs/>
        </w:rPr>
        <w:t>panta a)</w:t>
      </w:r>
      <w:r w:rsidR="00840A6F">
        <w:rPr>
          <w:bCs/>
        </w:rPr>
        <w:t> </w:t>
      </w:r>
      <w:r w:rsidR="00BE1C9D">
        <w:rPr>
          <w:bCs/>
        </w:rPr>
        <w:t>punkta</w:t>
      </w:r>
      <w:r w:rsidRPr="00A63B5F">
        <w:rPr>
          <w:bCs/>
        </w:rPr>
        <w:t xml:space="preserve"> prasībām</w:t>
      </w:r>
      <w:r w:rsidRPr="00A63B5F">
        <w:t>, ņemot vērā korekciju atbilstoši tehnisko rezervju un atlikto nodokļu zaudējumu segšanas spējai, bet pirms piemērota korekcija atbilstoši atlikto nodokļu zaudējumu segšanas spējai;</w:t>
      </w:r>
    </w:p>
    <w:p w14:paraId="5FEAE782" w14:textId="5027DCD6" w:rsidR="00EC2803" w:rsidRPr="00A63B5F" w:rsidRDefault="00EC2803" w:rsidP="0020257B">
      <w:pPr>
        <w:pStyle w:val="NApunkts1"/>
        <w:numPr>
          <w:ilvl w:val="0"/>
          <w:numId w:val="0"/>
        </w:numPr>
      </w:pPr>
      <w:proofErr w:type="spellStart"/>
      <w:r w:rsidRPr="00A63B5F">
        <w:rPr>
          <w:i/>
        </w:rPr>
        <w:t>MKP</w:t>
      </w:r>
      <w:r w:rsidRPr="00A63B5F">
        <w:rPr>
          <w:i/>
          <w:vertAlign w:val="superscript"/>
        </w:rPr>
        <w:t>individ</w:t>
      </w:r>
      <w:proofErr w:type="spellEnd"/>
      <w:r w:rsidRPr="00CB6341">
        <w:rPr>
          <w:i/>
        </w:rPr>
        <w:t xml:space="preserve"> </w:t>
      </w:r>
      <w:r w:rsidRPr="00A63B5F">
        <w:t xml:space="preserve">– katras sabiedrības, kas </w:t>
      </w:r>
      <w:r w:rsidRPr="00A63B5F">
        <w:rPr>
          <w:bCs/>
        </w:rPr>
        <w:t xml:space="preserve">konsolidēta </w:t>
      </w:r>
      <w:r w:rsidRPr="00A63B5F">
        <w:t xml:space="preserve">atbilstoši </w:t>
      </w:r>
      <w:r w:rsidR="00887B39">
        <w:rPr>
          <w:bCs/>
        </w:rPr>
        <w:t>R</w:t>
      </w:r>
      <w:r w:rsidRPr="00A63B5F">
        <w:rPr>
          <w:bCs/>
        </w:rPr>
        <w:t>egulas Nr.</w:t>
      </w:r>
      <w:r w:rsidR="00840A6F">
        <w:rPr>
          <w:bCs/>
        </w:rPr>
        <w:t> </w:t>
      </w:r>
      <w:r w:rsidRPr="00A63B5F">
        <w:rPr>
          <w:bCs/>
        </w:rPr>
        <w:t>2015/35 335.</w:t>
      </w:r>
      <w:r w:rsidR="00840A6F">
        <w:rPr>
          <w:bCs/>
        </w:rPr>
        <w:t> </w:t>
      </w:r>
      <w:r w:rsidRPr="00A63B5F">
        <w:rPr>
          <w:bCs/>
        </w:rPr>
        <w:t>panta 1.</w:t>
      </w:r>
      <w:r w:rsidR="00840A6F">
        <w:rPr>
          <w:bCs/>
        </w:rPr>
        <w:t> </w:t>
      </w:r>
      <w:r w:rsidRPr="00A63B5F">
        <w:rPr>
          <w:bCs/>
        </w:rPr>
        <w:t>punkta a), b)</w:t>
      </w:r>
      <w:r w:rsidR="00F77C23">
        <w:rPr>
          <w:bCs/>
        </w:rPr>
        <w:t> </w:t>
      </w:r>
      <w:r w:rsidRPr="00A63B5F">
        <w:rPr>
          <w:bCs/>
        </w:rPr>
        <w:t>un c)</w:t>
      </w:r>
      <w:r w:rsidR="00840A6F">
        <w:rPr>
          <w:bCs/>
        </w:rPr>
        <w:t> </w:t>
      </w:r>
      <w:r w:rsidRPr="00A63B5F">
        <w:rPr>
          <w:bCs/>
        </w:rPr>
        <w:t>apakšpunkta prasībām, maksātspējas kapitāla prasība</w:t>
      </w:r>
      <w:r>
        <w:rPr>
          <w:bCs/>
        </w:rPr>
        <w:t>,</w:t>
      </w:r>
      <w:r w:rsidRPr="00A63B5F">
        <w:rPr>
          <w:bCs/>
        </w:rPr>
        <w:t xml:space="preserve"> </w:t>
      </w:r>
      <w:r w:rsidRPr="00A63B5F">
        <w:t>ņemot vērā korekciju atbilstoši tehnisko rezervju un atlikto nodokļu zaudējumu segšanas spējai, bet pirms piemērota korekcija atbilstoši atlikto nodokļu zaudējumu segšanas spējai.</w:t>
      </w:r>
    </w:p>
    <w:p w14:paraId="4ABDB7F3" w14:textId="77777777" w:rsidR="0020257B" w:rsidRPr="00DE3629" w:rsidRDefault="0020257B" w:rsidP="0020257B">
      <w:pPr>
        <w:pStyle w:val="NAnodala"/>
      </w:pPr>
      <w:r w:rsidRPr="00DE3629">
        <w:t>Grupas īpašie parametri</w:t>
      </w:r>
    </w:p>
    <w:p w14:paraId="1546C641" w14:textId="47712F26" w:rsidR="0020257B" w:rsidRPr="00A63B5F" w:rsidRDefault="0020257B" w:rsidP="0020257B">
      <w:pPr>
        <w:pStyle w:val="NApunkts1"/>
        <w:rPr>
          <w:bCs/>
        </w:rPr>
      </w:pPr>
      <w:r w:rsidRPr="00A63B5F">
        <w:rPr>
          <w:bCs/>
        </w:rPr>
        <w:t xml:space="preserve">Grupas </w:t>
      </w:r>
      <w:r w:rsidRPr="00A63B5F">
        <w:t xml:space="preserve">īpašie parametri tiek aprēķināti, ievērojot šo noteikumu </w:t>
      </w:r>
      <w:r w:rsidRPr="00CB6341">
        <w:t>8</w:t>
      </w:r>
      <w:r w:rsidR="00B13B36" w:rsidRPr="00CB6341">
        <w:t>1</w:t>
      </w:r>
      <w:r w:rsidRPr="00CB6341">
        <w:t>.</w:t>
      </w:r>
      <w:r w:rsidR="00736875" w:rsidRPr="00CB6341">
        <w:t>, 8</w:t>
      </w:r>
      <w:r w:rsidR="00B13B36" w:rsidRPr="00CB6341">
        <w:t>2</w:t>
      </w:r>
      <w:r w:rsidR="00736875" w:rsidRPr="00CB6341">
        <w:t xml:space="preserve">. un </w:t>
      </w:r>
      <w:r w:rsidRPr="00CB6341">
        <w:t>8</w:t>
      </w:r>
      <w:r w:rsidR="00B13B36" w:rsidRPr="00CB6341">
        <w:t>3</w:t>
      </w:r>
      <w:r w:rsidRPr="00CB6341">
        <w:t>.</w:t>
      </w:r>
      <w:r w:rsidR="00840A6F" w:rsidRPr="00CB6341">
        <w:t> </w:t>
      </w:r>
      <w:r w:rsidRPr="00CB6341">
        <w:t>punkta</w:t>
      </w:r>
      <w:r w:rsidRPr="00A63B5F">
        <w:t xml:space="preserve"> </w:t>
      </w:r>
      <w:r w:rsidRPr="00CA63D0">
        <w:t xml:space="preserve">prasības, kā arī </w:t>
      </w:r>
      <w:r w:rsidR="00797336" w:rsidRPr="00CB6341">
        <w:rPr>
          <w:bCs/>
        </w:rPr>
        <w:t>N</w:t>
      </w:r>
      <w:r w:rsidRPr="00CB6341">
        <w:rPr>
          <w:bCs/>
        </w:rPr>
        <w:t>oteikumu Nr.</w:t>
      </w:r>
      <w:r w:rsidR="00840A6F" w:rsidRPr="00CB6341">
        <w:rPr>
          <w:bCs/>
        </w:rPr>
        <w:t> </w:t>
      </w:r>
      <w:r w:rsidR="00E95EAA" w:rsidRPr="00CB6341">
        <w:rPr>
          <w:bCs/>
        </w:rPr>
        <w:t>[xxx]</w:t>
      </w:r>
      <w:r w:rsidRPr="00CB6341">
        <w:rPr>
          <w:bCs/>
        </w:rPr>
        <w:t xml:space="preserve"> 10</w:t>
      </w:r>
      <w:r w:rsidR="00DF7E84" w:rsidRPr="00CB6341">
        <w:rPr>
          <w:bCs/>
        </w:rPr>
        <w:t>1</w:t>
      </w:r>
      <w:r w:rsidRPr="00CB6341">
        <w:rPr>
          <w:bCs/>
        </w:rPr>
        <w:t>. un 10</w:t>
      </w:r>
      <w:r w:rsidR="00DF7E84" w:rsidRPr="00CB6341">
        <w:rPr>
          <w:bCs/>
        </w:rPr>
        <w:t>2</w:t>
      </w:r>
      <w:r w:rsidRPr="00CB6341">
        <w:rPr>
          <w:bCs/>
        </w:rPr>
        <w:t>.</w:t>
      </w:r>
      <w:r w:rsidR="00840A6F" w:rsidRPr="00CB6341">
        <w:rPr>
          <w:bCs/>
        </w:rPr>
        <w:t> </w:t>
      </w:r>
      <w:r w:rsidRPr="00CB6341">
        <w:rPr>
          <w:bCs/>
        </w:rPr>
        <w:t xml:space="preserve">punkta </w:t>
      </w:r>
      <w:r w:rsidRPr="00001029">
        <w:rPr>
          <w:bCs/>
        </w:rPr>
        <w:t>prasības.</w:t>
      </w:r>
    </w:p>
    <w:p w14:paraId="754F8BF0" w14:textId="244FD45C" w:rsidR="0020257B" w:rsidRPr="00A63B5F" w:rsidRDefault="0020257B" w:rsidP="0020257B">
      <w:pPr>
        <w:pStyle w:val="NApunkts1"/>
      </w:pPr>
      <w:r w:rsidRPr="00A63B5F">
        <w:lastRenderedPageBreak/>
        <w:t xml:space="preserve">Pieteikums grupas īpašo parametru izmantošanas apstiprināšanai ietver vismaz </w:t>
      </w:r>
      <w:r w:rsidR="00E95EAA">
        <w:t xml:space="preserve">Komisijas </w:t>
      </w:r>
      <w:r w:rsidR="00E95EAA" w:rsidRPr="00A63B5F">
        <w:t>2015.</w:t>
      </w:r>
      <w:r w:rsidR="00840A6F">
        <w:t> </w:t>
      </w:r>
      <w:r w:rsidR="00E95EAA" w:rsidRPr="00A63B5F">
        <w:t>gada 24.</w:t>
      </w:r>
      <w:r w:rsidR="00840A6F">
        <w:t> </w:t>
      </w:r>
      <w:r w:rsidR="00E95EAA" w:rsidRPr="00A63B5F">
        <w:t>mart</w:t>
      </w:r>
      <w:r w:rsidR="00E95EAA">
        <w:t>a</w:t>
      </w:r>
      <w:r w:rsidR="00E95EAA" w:rsidRPr="00A63B5F">
        <w:t xml:space="preserve"> </w:t>
      </w:r>
      <w:r w:rsidR="00736875">
        <w:t>ī</w:t>
      </w:r>
      <w:r w:rsidRPr="00A63B5F">
        <w:t>stenošanas regulas (ES)</w:t>
      </w:r>
      <w:r w:rsidR="00840A6F">
        <w:t> </w:t>
      </w:r>
      <w:r w:rsidRPr="00A63B5F">
        <w:t xml:space="preserve">2015/498, ar ko nosaka īstenošanas tehniskos standartus attiecībā uz uzraudzības iestāžu apstiprinājuma procedūru sabiedrības īpašo parametru izmantošanai saskaņā ar Eiropas Parlamenta un Padomes </w:t>
      </w:r>
      <w:r w:rsidR="00736875">
        <w:t>d</w:t>
      </w:r>
      <w:r w:rsidRPr="00A63B5F">
        <w:t>irektīvu 2009/138/EK, 3. un 4.</w:t>
      </w:r>
      <w:r w:rsidR="00840A6F">
        <w:t> </w:t>
      </w:r>
      <w:r w:rsidRPr="00A63B5F">
        <w:t xml:space="preserve">pantā noteikto informāciju, kur </w:t>
      </w:r>
      <w:r w:rsidR="00484682">
        <w:t xml:space="preserve">ar </w:t>
      </w:r>
      <w:r w:rsidRPr="00A63B5F">
        <w:t>sabiedrības īpaš</w:t>
      </w:r>
      <w:r w:rsidR="00F77C23">
        <w:t>aj</w:t>
      </w:r>
      <w:r w:rsidRPr="00A63B5F">
        <w:t>ie</w:t>
      </w:r>
      <w:r w:rsidR="00484682">
        <w:t>m</w:t>
      </w:r>
      <w:r w:rsidRPr="00A63B5F">
        <w:t xml:space="preserve"> parametri</w:t>
      </w:r>
      <w:r w:rsidR="00484682">
        <w:t xml:space="preserve">em saprot </w:t>
      </w:r>
      <w:r w:rsidRPr="00A63B5F">
        <w:t>grupas īpaš</w:t>
      </w:r>
      <w:r w:rsidR="00484682">
        <w:t>os</w:t>
      </w:r>
      <w:r w:rsidRPr="00A63B5F">
        <w:t xml:space="preserve"> parametr</w:t>
      </w:r>
      <w:r w:rsidR="00484682">
        <w:t>us</w:t>
      </w:r>
      <w:r w:rsidRPr="00A63B5F">
        <w:t>. Pēc grupas uzraudzības iestādes pieprasījuma grupas uzraudzībai pakļautā sabiedrība sniedz papildu informāciju, kas nepieciešama pieteikuma izvērtēšanai.</w:t>
      </w:r>
    </w:p>
    <w:p w14:paraId="4B0A276B" w14:textId="4FB4567E" w:rsidR="0020257B" w:rsidRPr="00A63B5F" w:rsidRDefault="0020257B" w:rsidP="0020257B">
      <w:pPr>
        <w:pStyle w:val="NApunkts1"/>
      </w:pPr>
      <w:r w:rsidRPr="00A63B5F">
        <w:rPr>
          <w:bCs/>
        </w:rPr>
        <w:t xml:space="preserve">Grupas </w:t>
      </w:r>
      <w:r w:rsidRPr="00A63B5F">
        <w:t>īpašie parametri ir izmantojami, ievērojot šādus nosacījumus:</w:t>
      </w:r>
    </w:p>
    <w:p w14:paraId="5F971953" w14:textId="2592A65D" w:rsidR="0020257B" w:rsidRPr="00A63B5F" w:rsidRDefault="0020257B" w:rsidP="0020257B">
      <w:pPr>
        <w:pStyle w:val="NApunkts2"/>
      </w:pPr>
      <w:r>
        <w:t>grupas</w:t>
      </w:r>
      <w:r w:rsidRPr="00A63B5F">
        <w:t xml:space="preserve"> uzraudzībai pakļautā sabiedrība piemēro grupas īpašos parametrus tikai attiecībā uz konsolidētajiem datiem, kas iegūti atbilstoši </w:t>
      </w:r>
      <w:r w:rsidR="00887B39">
        <w:t>R</w:t>
      </w:r>
      <w:r w:rsidRPr="00A63B5F">
        <w:t>egulas Nr.</w:t>
      </w:r>
      <w:r w:rsidR="00840A6F">
        <w:t> </w:t>
      </w:r>
      <w:r w:rsidRPr="00A63B5F">
        <w:t>2015/35 335.</w:t>
      </w:r>
      <w:r w:rsidR="00840A6F">
        <w:t> </w:t>
      </w:r>
      <w:r w:rsidRPr="00A63B5F">
        <w:t>panta 1.</w:t>
      </w:r>
      <w:r>
        <w:t> </w:t>
      </w:r>
      <w:r w:rsidRPr="00A63B5F">
        <w:t>punkta a), b)</w:t>
      </w:r>
      <w:r w:rsidR="00F8327B">
        <w:t> </w:t>
      </w:r>
      <w:r w:rsidRPr="00A63B5F">
        <w:t>un c)</w:t>
      </w:r>
      <w:r w:rsidR="00840A6F">
        <w:t> </w:t>
      </w:r>
      <w:r w:rsidRPr="00A63B5F">
        <w:t>apakšpunkta prasībām, grupas maksātspējas kapitāla prasības aprēķinā izmantojot konsolidētā finanšu pārskata metodi, vai kombinētās metodes gadījumā</w:t>
      </w:r>
      <w:r w:rsidR="00840A6F">
        <w:t> </w:t>
      </w:r>
      <w:r w:rsidRPr="00A63B5F">
        <w:t>– tikai attiecībā uz konsolidētajiem datiem;</w:t>
      </w:r>
    </w:p>
    <w:p w14:paraId="42B35CBE" w14:textId="57F9E54B" w:rsidR="0020257B" w:rsidRPr="00A63B5F" w:rsidRDefault="0020257B" w:rsidP="0020257B">
      <w:pPr>
        <w:pStyle w:val="NApunkts2"/>
      </w:pPr>
      <w:r w:rsidRPr="00A63B5F">
        <w:t>grupas īpašie parametri nav izmantojami, ja grupas maksātspējas kapitāla prasības aprēķinā</w:t>
      </w:r>
      <w:r w:rsidR="00484682">
        <w:t xml:space="preserve"> piemēro alternatīvo metodi</w:t>
      </w:r>
      <w:r>
        <w:t>;</w:t>
      </w:r>
    </w:p>
    <w:p w14:paraId="75F9CBD2" w14:textId="0A2660CC" w:rsidR="0020257B" w:rsidRPr="00A63B5F" w:rsidRDefault="0020257B" w:rsidP="0020257B">
      <w:pPr>
        <w:pStyle w:val="NApunkts2"/>
      </w:pPr>
      <w:r w:rsidRPr="00A63B5F">
        <w:t xml:space="preserve">ja grupas maksātspējas kapitāla prasības aprēķinā </w:t>
      </w:r>
      <w:r w:rsidR="00484682">
        <w:t>piemēro alternatīvo metodi</w:t>
      </w:r>
      <w:r w:rsidRPr="00A63B5F">
        <w:t xml:space="preserve"> un kāda no grupas sabiedrībām savā individuālajā maksātspējas kapitāla prasības aprēķinā izmanto sabiedrība</w:t>
      </w:r>
      <w:r w:rsidR="00375B00">
        <w:t>s</w:t>
      </w:r>
      <w:r w:rsidRPr="00A63B5F">
        <w:t xml:space="preserve"> īpašos parametrus, šos parametrus atļauts ņemt vērā grupas maksātspējas kapitāla prasības aprēķinā tikai </w:t>
      </w:r>
      <w:r w:rsidR="009B2371">
        <w:t>tad</w:t>
      </w:r>
      <w:r w:rsidRPr="00A63B5F">
        <w:t>, ja saņemta attiecīgās uzraudzības iestādes atļauja.</w:t>
      </w:r>
    </w:p>
    <w:p w14:paraId="164D208E" w14:textId="5BF23102" w:rsidR="0020257B" w:rsidRPr="00A63B5F" w:rsidRDefault="0020257B" w:rsidP="0020257B">
      <w:pPr>
        <w:pStyle w:val="NApunkts1"/>
      </w:pPr>
      <w:r>
        <w:t>Grupas</w:t>
      </w:r>
      <w:r w:rsidRPr="00A63B5F">
        <w:t xml:space="preserve"> uzraudzībai pakļautā sabiedrība </w:t>
      </w:r>
      <w:r w:rsidR="00484682">
        <w:t>sniedz</w:t>
      </w:r>
      <w:r w:rsidRPr="00A63B5F">
        <w:t xml:space="preserve"> grupas uzraudzības iestādei dokumentāru apstiprinājumu, ka grupas un individuālu grupas sabiedrību, kas nodrošina datus grupas īpašo parametru vajadzībām, </w:t>
      </w:r>
      <w:proofErr w:type="spellStart"/>
      <w:r w:rsidRPr="00A63B5F">
        <w:t>darījumdarbība</w:t>
      </w:r>
      <w:proofErr w:type="spellEnd"/>
      <w:r w:rsidRPr="00A63B5F">
        <w:t xml:space="preserve"> un riska profils ir pietiekami līdzīgi, lai nodrošinātu statistisko pieņēmumu konsekvenci grupas un individuālas sabiedrības līmenī.</w:t>
      </w:r>
    </w:p>
    <w:p w14:paraId="581C00D9" w14:textId="5A9BCB0F" w:rsidR="0020257B" w:rsidRPr="00DE3629" w:rsidRDefault="0020257B" w:rsidP="0020257B">
      <w:pPr>
        <w:pStyle w:val="NAnodala"/>
      </w:pPr>
      <w:r w:rsidRPr="00DE3629">
        <w:t>Papildu kapitāla prasības noteikšana</w:t>
      </w:r>
    </w:p>
    <w:p w14:paraId="14C1EDEC" w14:textId="75CF3392" w:rsidR="0020257B" w:rsidRPr="00A63B5F" w:rsidRDefault="0020257B" w:rsidP="0020257B">
      <w:pPr>
        <w:pStyle w:val="NApunkts1"/>
      </w:pPr>
      <w:r w:rsidRPr="00A63B5F">
        <w:t xml:space="preserve">Ja saistītajai sabiedrībai ir noteikta papildu kapitāla prasība saistībā ar to, ka tās riska profils būtiski atšķiras no pieņēmumiem, kas izmantoti maksātspējas kapitāla prasības aprēķinā, un grupas kapitāla prasības aprēķinā ir izmantota </w:t>
      </w:r>
      <w:r w:rsidR="00484682">
        <w:t>standarta</w:t>
      </w:r>
      <w:r w:rsidRPr="00A63B5F">
        <w:t xml:space="preserve"> metode, </w:t>
      </w:r>
      <w:r w:rsidR="00753CC3">
        <w:t>Latvijas Banka</w:t>
      </w:r>
      <w:r w:rsidRPr="00A63B5F">
        <w:t>, ja tā ir grupas uzraudzības iestāde, novērtē riska profila būtiskas atšķirības ietekmi grupas līmenī un izvērtē nepieciešamību noteikt papildu kapitāla prasību grupas līmenī.</w:t>
      </w:r>
    </w:p>
    <w:p w14:paraId="68D75097" w14:textId="7D5C1579" w:rsidR="0020257B" w:rsidRPr="00A63B5F" w:rsidRDefault="0020257B" w:rsidP="0020257B">
      <w:pPr>
        <w:pStyle w:val="NApunkts1"/>
      </w:pPr>
      <w:r w:rsidRPr="00A63B5F">
        <w:t>Ja saistītajai sabiedrībai ir noteikta papildu kapitāla prasība saistībā ar to, ka tās pārvaldības sistēma būtiski neatbilst Apdrošināšanas un pārapdrošināšanas likuma VII un VIII</w:t>
      </w:r>
      <w:r>
        <w:t> </w:t>
      </w:r>
      <w:r w:rsidRPr="00A63B5F">
        <w:t>nodaļā noteiktajām</w:t>
      </w:r>
      <w:r>
        <w:t xml:space="preserve"> prasībām</w:t>
      </w:r>
      <w:r w:rsidRPr="00A63B5F">
        <w:t xml:space="preserve">, un grupas kapitāla prasības aprēķinā ir izmantota </w:t>
      </w:r>
      <w:r w:rsidR="00484682">
        <w:t>standarta</w:t>
      </w:r>
      <w:r w:rsidR="002A03AC">
        <w:t xml:space="preserve"> </w:t>
      </w:r>
      <w:r w:rsidRPr="00A63B5F">
        <w:t xml:space="preserve">metode, </w:t>
      </w:r>
      <w:r w:rsidR="006E2689">
        <w:t>Latvijas Banka</w:t>
      </w:r>
      <w:r w:rsidRPr="00A63B5F">
        <w:t xml:space="preserve">, ja tā ir grupas uzraudzības iestāde, novērtē pārvaldības sistēmas būtiskas atšķirības ietekmi grupas līmenī un izvērtē nepieciešamību noteikt papildu kapitāla prasību grupas līmenī. </w:t>
      </w:r>
    </w:p>
    <w:p w14:paraId="34894637" w14:textId="42387164" w:rsidR="0020257B" w:rsidRPr="00A63B5F" w:rsidRDefault="0020257B" w:rsidP="0020257B">
      <w:pPr>
        <w:pStyle w:val="NApunkts1"/>
      </w:pPr>
      <w:r w:rsidRPr="00A63B5F">
        <w:t xml:space="preserve">Ja grupas līmenī ir noteikta būtiska riska profila vai pārvaldības sistēmas neatbilstība normatīvo aktu prasībām un šīs neatbilstības cēlonis ir saistītās sabiedrības riska profils vai pārvaldības sistēma, </w:t>
      </w:r>
      <w:r w:rsidR="006E2689">
        <w:t>Latvijas Banka</w:t>
      </w:r>
      <w:r w:rsidRPr="00A63B5F">
        <w:t>, ja tā ir saistītās sabiedrības uzraudzības iestāde, novērtē saistītās sabiedrības riska profila vai pārvaldības sistēmas atšķirību būtiskumu un izvērtē nepieciešamību noteikt papildu kapitāla prasību saistītajai sabiedrībai.</w:t>
      </w:r>
    </w:p>
    <w:p w14:paraId="619F4A09" w14:textId="03E4ABCF" w:rsidR="0020257B" w:rsidRPr="00A63B5F" w:rsidRDefault="0020257B" w:rsidP="0020257B">
      <w:pPr>
        <w:pStyle w:val="NApunkts1"/>
      </w:pPr>
      <w:r w:rsidRPr="00A63B5F">
        <w:t xml:space="preserve">Ja grupas kapitāla prasība pilnībā vai daļēji tiek aprēķināta, izmantojot </w:t>
      </w:r>
      <w:r w:rsidR="00484682">
        <w:t>alternatīvo</w:t>
      </w:r>
      <w:r w:rsidR="002A03AC">
        <w:t xml:space="preserve"> </w:t>
      </w:r>
      <w:r w:rsidRPr="00A63B5F">
        <w:t>metodi, un saistītajai sabiedrībai ir noteikta papildu kapitāla prasība</w:t>
      </w:r>
      <w:r w:rsidR="002A03AC">
        <w:t xml:space="preserve"> tāpēc</w:t>
      </w:r>
      <w:r w:rsidRPr="00A63B5F">
        <w:t xml:space="preserve">, </w:t>
      </w:r>
      <w:r w:rsidR="002A03AC">
        <w:t>ka</w:t>
      </w:r>
      <w:r w:rsidR="002A03AC" w:rsidRPr="00A63B5F">
        <w:t xml:space="preserve"> </w:t>
      </w:r>
      <w:r w:rsidRPr="00A63B5F">
        <w:t xml:space="preserve">tās riska profils būtiski atšķiras no pieņēmumiem, kas izmantoti maksātspējas kapitāla prasības </w:t>
      </w:r>
      <w:r w:rsidRPr="00A63B5F">
        <w:lastRenderedPageBreak/>
        <w:t>aprēķinā, šīs saistītās sabiedrības papildu kapitāla prasīb</w:t>
      </w:r>
      <w:r w:rsidR="00484682">
        <w:t>u iekļauj</w:t>
      </w:r>
      <w:r w:rsidRPr="00A63B5F">
        <w:t xml:space="preserve"> grupas maksātspējas kapitāla prasībā, ievērojot proporcionālo daļu, kā noteikts šo </w:t>
      </w:r>
      <w:r w:rsidRPr="00CB6341">
        <w:t xml:space="preserve">noteikumu </w:t>
      </w:r>
      <w:r w:rsidR="00B13B36" w:rsidRPr="00CB6341">
        <w:t>8</w:t>
      </w:r>
      <w:r w:rsidRPr="00CB6341">
        <w:t>.2.</w:t>
      </w:r>
      <w:r w:rsidR="00840A6F" w:rsidRPr="00CB6341">
        <w:t> </w:t>
      </w:r>
      <w:r w:rsidR="00192BCC" w:rsidRPr="00CB6341">
        <w:t>apakš</w:t>
      </w:r>
      <w:r w:rsidRPr="00CB6341">
        <w:t>punktā.</w:t>
      </w:r>
    </w:p>
    <w:p w14:paraId="0102DEE6" w14:textId="6C807C73" w:rsidR="0020257B" w:rsidRPr="00DE3629" w:rsidRDefault="0020257B" w:rsidP="002A03AC">
      <w:pPr>
        <w:pStyle w:val="NAnodala"/>
      </w:pPr>
      <w:r w:rsidRPr="00DE3629">
        <w:t xml:space="preserve">Apdrošināšanas </w:t>
      </w:r>
      <w:proofErr w:type="spellStart"/>
      <w:r w:rsidRPr="00DE3629">
        <w:t>pārvaldītājsabiedrības</w:t>
      </w:r>
      <w:proofErr w:type="spellEnd"/>
      <w:r w:rsidRPr="00DE3629">
        <w:t xml:space="preserve"> vai jauktas finanšu </w:t>
      </w:r>
      <w:proofErr w:type="spellStart"/>
      <w:r w:rsidRPr="00DE3629">
        <w:t>pārvaldītājsabiedrības</w:t>
      </w:r>
      <w:proofErr w:type="spellEnd"/>
      <w:r w:rsidRPr="00DE3629">
        <w:t xml:space="preserve"> grupas maksātspēja</w:t>
      </w:r>
    </w:p>
    <w:p w14:paraId="06FDEE7B" w14:textId="01C7CB35" w:rsidR="0020257B" w:rsidRPr="00A63B5F" w:rsidRDefault="0020257B" w:rsidP="0020257B">
      <w:pPr>
        <w:pStyle w:val="NApunkts1"/>
      </w:pPr>
      <w:r w:rsidRPr="00A63B5F">
        <w:t xml:space="preserve">Ja sabiedrība ir apdrošināšanas </w:t>
      </w:r>
      <w:proofErr w:type="spellStart"/>
      <w:r w:rsidRPr="00A63B5F">
        <w:t>pārvaldītājsabiedrības</w:t>
      </w:r>
      <w:proofErr w:type="spellEnd"/>
      <w:r w:rsidRPr="00A63B5F">
        <w:t xml:space="preserve"> vai jauktas finanšu </w:t>
      </w:r>
      <w:proofErr w:type="spellStart"/>
      <w:r w:rsidRPr="00A63B5F">
        <w:t>pārvaldītājsabiedrības</w:t>
      </w:r>
      <w:proofErr w:type="spellEnd"/>
      <w:r w:rsidRPr="00A63B5F">
        <w:t xml:space="preserve"> meitas sabiedrība, grupas maksātspēju aprēķina apdrošināšanas </w:t>
      </w:r>
      <w:proofErr w:type="spellStart"/>
      <w:r w:rsidRPr="00A63B5F">
        <w:t>pārvaldītājsabiedrības</w:t>
      </w:r>
      <w:proofErr w:type="spellEnd"/>
      <w:r w:rsidRPr="00A63B5F">
        <w:t xml:space="preserve"> vai jauktas finanšu </w:t>
      </w:r>
      <w:proofErr w:type="spellStart"/>
      <w:r w:rsidRPr="00A63B5F">
        <w:t>pārvaldītājsabiedrības</w:t>
      </w:r>
      <w:proofErr w:type="spellEnd"/>
      <w:r w:rsidRPr="00A63B5F">
        <w:t xml:space="preserve"> līmenī, piemērojot šajos noteikumos un Apdrošināšanas un pārapdrošināšanas likumā noteiktās prasības grupas maksātspējas aprēķinam</w:t>
      </w:r>
      <w:r w:rsidR="005C472E">
        <w:t>.</w:t>
      </w:r>
    </w:p>
    <w:p w14:paraId="1AD7E1D7" w14:textId="0CDEC434" w:rsidR="0020257B" w:rsidRDefault="0020257B" w:rsidP="0020257B">
      <w:pPr>
        <w:pStyle w:val="NApunkts1"/>
      </w:pPr>
      <w:r w:rsidRPr="00A63B5F">
        <w:t xml:space="preserve">Grupas maksātspējas aprēķina vajadzībām apdrošināšanas </w:t>
      </w:r>
      <w:proofErr w:type="spellStart"/>
      <w:r w:rsidRPr="00A63B5F">
        <w:t>pārvaldītājsabiedrību</w:t>
      </w:r>
      <w:proofErr w:type="spellEnd"/>
      <w:r w:rsidRPr="00A63B5F">
        <w:t xml:space="preserve"> vai jauktu finanšu </w:t>
      </w:r>
      <w:proofErr w:type="spellStart"/>
      <w:r w:rsidRPr="00A63B5F">
        <w:t>pārvaldītājsabiedrību</w:t>
      </w:r>
      <w:proofErr w:type="spellEnd"/>
      <w:r w:rsidRPr="00A63B5F">
        <w:t xml:space="preserve"> uzskata par apdrošināšanas vai pārapdrošināšanas sabiedrību, uz kuru attiecas normatīvo aktu prasības </w:t>
      </w:r>
      <w:r w:rsidR="00584286">
        <w:t>par</w:t>
      </w:r>
      <w:r w:rsidRPr="00A63B5F">
        <w:t xml:space="preserve"> individuālu sabiedrību maksātspējas kapitāla prasības noteikšanu un maksātspējas kapitāla prasības segšanai izmantojamā pašu kapitāla noteikšanu. </w:t>
      </w:r>
    </w:p>
    <w:p w14:paraId="2E5DCA6E" w14:textId="5CD21657" w:rsidR="00724676" w:rsidRDefault="00724676" w:rsidP="00724676">
      <w:pPr>
        <w:pStyle w:val="NAnodala"/>
      </w:pPr>
      <w:r>
        <w:t>G</w:t>
      </w:r>
      <w:r w:rsidRPr="00724676">
        <w:t>rupas maksātspējas aprēķina biežum</w:t>
      </w:r>
      <w:r>
        <w:t>s</w:t>
      </w:r>
      <w:r w:rsidRPr="00724676">
        <w:t xml:space="preserve"> un kārtīb</w:t>
      </w:r>
      <w:r>
        <w:t>a</w:t>
      </w:r>
      <w:r w:rsidR="00564754">
        <w:t xml:space="preserve"> iesniegšanai Latvijas Bankā</w:t>
      </w:r>
    </w:p>
    <w:p w14:paraId="0D28AAB5" w14:textId="7F7E0A0D" w:rsidR="00724676" w:rsidRDefault="00724676" w:rsidP="00724676">
      <w:pPr>
        <w:pStyle w:val="NApunkts1"/>
      </w:pPr>
      <w:r>
        <w:t>Sabiedrība</w:t>
      </w:r>
      <w:r w:rsidRPr="00724676">
        <w:t xml:space="preserve"> iesniedz Latvijas Bankai informāciju par </w:t>
      </w:r>
      <w:r>
        <w:t xml:space="preserve">grupas </w:t>
      </w:r>
      <w:r w:rsidRPr="00724676">
        <w:t xml:space="preserve">maksātspējas aprēķina rezultātiem, kas ietver maksātspējas kapitāla prasības, minimālās kapitāla prasības un pašu kapitāla aprēķina rezultātus, atbilstoši </w:t>
      </w:r>
      <w:r w:rsidR="004B1281" w:rsidRPr="004B1281">
        <w:t>Komisijas 2023.</w:t>
      </w:r>
      <w:r w:rsidR="002A03AC">
        <w:t> </w:t>
      </w:r>
      <w:r w:rsidR="004B1281" w:rsidRPr="004B1281">
        <w:t>gada 4.</w:t>
      </w:r>
      <w:r w:rsidR="002A03AC">
        <w:t> </w:t>
      </w:r>
      <w:r w:rsidR="004B1281" w:rsidRPr="004B1281">
        <w:t>aprīļa īstenošanas regulas (ES)</w:t>
      </w:r>
      <w:r w:rsidR="002A03AC">
        <w:t> </w:t>
      </w:r>
      <w:r w:rsidR="004B1281" w:rsidRPr="004B1281">
        <w:t>2023/894, ar ko nosaka īstenošanas tehniskos standartus Eiropas Parlamenta un Padomes direktīvas 2009/138/EK piemērošanai attiecībā uz veidnēm, kuras apdrošināšanas un pārapdrošināšanas sabiedrības izmanto, lai iesniegtu savām uzraudzības iestādēm informāciju, kas nepieciešama to uzraudzībai, un ar ko atceļ īstenošanas regulu (ES) 2015/2450</w:t>
      </w:r>
      <w:r w:rsidR="004B1281">
        <w:t>,</w:t>
      </w:r>
      <w:r w:rsidRPr="00724676">
        <w:t xml:space="preserve"> noteiktajam pārskatu saturam un formai, atbilstoši </w:t>
      </w:r>
      <w:r>
        <w:t>R</w:t>
      </w:r>
      <w:r w:rsidRPr="00724676">
        <w:t>egul</w:t>
      </w:r>
      <w:r w:rsidR="00723216">
        <w:t>as</w:t>
      </w:r>
      <w:r w:rsidRPr="00724676">
        <w:t xml:space="preserve"> Nr. 2015/35 </w:t>
      </w:r>
      <w:r w:rsidR="00723216">
        <w:t>373. pantā</w:t>
      </w:r>
      <w:r w:rsidR="00723216" w:rsidRPr="00724676">
        <w:t xml:space="preserve"> </w:t>
      </w:r>
      <w:r w:rsidRPr="00724676">
        <w:t xml:space="preserve">noteiktajam </w:t>
      </w:r>
      <w:r w:rsidR="004B1281">
        <w:t xml:space="preserve">pārskatu </w:t>
      </w:r>
      <w:r w:rsidRPr="00724676">
        <w:t>periodiskumam un termiņiem</w:t>
      </w:r>
      <w:r w:rsidR="004B1281">
        <w:t xml:space="preserve">, kā arī ievērojot Latvijas Bankas </w:t>
      </w:r>
      <w:r w:rsidR="00BD1386" w:rsidRPr="00BD1386">
        <w:t>2024.</w:t>
      </w:r>
      <w:r w:rsidR="00BD1386">
        <w:t> </w:t>
      </w:r>
      <w:r w:rsidR="00BD1386" w:rsidRPr="00BD1386">
        <w:t>gada 30.</w:t>
      </w:r>
      <w:r w:rsidR="00BD1386">
        <w:t> </w:t>
      </w:r>
      <w:r w:rsidR="00BD1386" w:rsidRPr="00BD1386">
        <w:t>septembra noteikum</w:t>
      </w:r>
      <w:r w:rsidR="00BD1386">
        <w:t>os</w:t>
      </w:r>
      <w:r w:rsidR="00BD1386" w:rsidRPr="00BD1386">
        <w:t xml:space="preserve"> Nr.</w:t>
      </w:r>
      <w:r w:rsidR="00BD1386">
        <w:t> </w:t>
      </w:r>
      <w:r w:rsidR="00BD1386" w:rsidRPr="00BD1386">
        <w:t xml:space="preserve">320 "Apdrošinātāju un </w:t>
      </w:r>
      <w:proofErr w:type="spellStart"/>
      <w:r w:rsidR="00BD1386" w:rsidRPr="00BD1386">
        <w:t>pārapdrošinātāju</w:t>
      </w:r>
      <w:proofErr w:type="spellEnd"/>
      <w:r w:rsidR="00BD1386" w:rsidRPr="00BD1386">
        <w:t xml:space="preserve"> pārskatu sagatavošanas noteikumi"</w:t>
      </w:r>
      <w:r w:rsidR="004B1281">
        <w:t xml:space="preserve"> noteikto kārtību. </w:t>
      </w:r>
    </w:p>
    <w:p w14:paraId="3C16077C" w14:textId="1C09AE5D" w:rsidR="00AF02B7" w:rsidRPr="002C43F5" w:rsidRDefault="00AF02B7" w:rsidP="00AF02B7">
      <w:pPr>
        <w:pStyle w:val="NApunkts1"/>
      </w:pPr>
      <w:r>
        <w:t xml:space="preserve">Grupas maksātspējas aprēķinu </w:t>
      </w:r>
      <w:r w:rsidR="00D01C6D">
        <w:t>grupas uzraudzības iestādei</w:t>
      </w:r>
      <w:r>
        <w:t xml:space="preserve"> iesniedz š</w:t>
      </w:r>
      <w:r w:rsidRPr="002C43F5">
        <w:t>ād</w:t>
      </w:r>
      <w:r>
        <w:t>as</w:t>
      </w:r>
      <w:r w:rsidRPr="002C43F5">
        <w:t xml:space="preserve"> grupas uzraudzībai pakļautā</w:t>
      </w:r>
      <w:r>
        <w:t>s</w:t>
      </w:r>
      <w:r w:rsidRPr="002C43F5">
        <w:t xml:space="preserve"> sabiedrīb</w:t>
      </w:r>
      <w:r>
        <w:t>as</w:t>
      </w:r>
      <w:r w:rsidRPr="002C43F5">
        <w:t>:</w:t>
      </w:r>
    </w:p>
    <w:p w14:paraId="3429F0E5" w14:textId="52E48D4A" w:rsidR="00AF02B7" w:rsidRPr="005913F2" w:rsidRDefault="00AF02B7" w:rsidP="00AF02B7">
      <w:pPr>
        <w:pStyle w:val="NApunkts2"/>
      </w:pPr>
      <w:r w:rsidRPr="005913F2">
        <w:t>apdrošināšanas vai pārapdrošināšanas dalības sabiedrīb</w:t>
      </w:r>
      <w:r w:rsidR="00723216">
        <w:t>as</w:t>
      </w:r>
      <w:r w:rsidRPr="005913F2">
        <w:t xml:space="preserve">, apdrošināšanas </w:t>
      </w:r>
      <w:proofErr w:type="spellStart"/>
      <w:r w:rsidRPr="005913F2">
        <w:t>pārvaldītājsabiedrīb</w:t>
      </w:r>
      <w:r w:rsidR="00723216">
        <w:t>as</w:t>
      </w:r>
      <w:proofErr w:type="spellEnd"/>
      <w:r w:rsidRPr="005913F2">
        <w:t xml:space="preserve"> vai jaukt</w:t>
      </w:r>
      <w:r w:rsidR="00723216">
        <w:t>as</w:t>
      </w:r>
      <w:r w:rsidRPr="005913F2">
        <w:t xml:space="preserve"> finanšu </w:t>
      </w:r>
      <w:proofErr w:type="spellStart"/>
      <w:r w:rsidRPr="005913F2">
        <w:t>pārvaldītājsabiedrīb</w:t>
      </w:r>
      <w:r w:rsidR="00723216">
        <w:t>as</w:t>
      </w:r>
      <w:proofErr w:type="spellEnd"/>
      <w:r w:rsidRPr="005913F2">
        <w:t>, kuras ir grupas mātes sabiedrības saskaņā ar Apdrošināšanas un pārapdrošināšanas likuma 197. panta un XXVIII nodaļas prasībām;</w:t>
      </w:r>
    </w:p>
    <w:p w14:paraId="480B5AA8" w14:textId="69A72813" w:rsidR="00AF02B7" w:rsidRPr="00064F56" w:rsidRDefault="00AF02B7" w:rsidP="00AF02B7">
      <w:pPr>
        <w:pStyle w:val="NApunkts2"/>
      </w:pPr>
      <w:r w:rsidRPr="005913F2">
        <w:t>sabiedrīb</w:t>
      </w:r>
      <w:r w:rsidR="00723216">
        <w:t>as</w:t>
      </w:r>
      <w:r w:rsidRPr="005913F2">
        <w:t xml:space="preserve">, kuru mātes </w:t>
      </w:r>
      <w:r w:rsidRPr="00064F56">
        <w:t xml:space="preserve">sabiedrība ir ārvalstī reģistrēta apdrošināšanas </w:t>
      </w:r>
      <w:proofErr w:type="spellStart"/>
      <w:r w:rsidRPr="00064F56">
        <w:t>pārvaldītājsabiedrība</w:t>
      </w:r>
      <w:proofErr w:type="spellEnd"/>
      <w:r w:rsidRPr="00064F56">
        <w:t xml:space="preserve"> vai jaukta finanšu </w:t>
      </w:r>
      <w:proofErr w:type="spellStart"/>
      <w:r w:rsidRPr="00064F56">
        <w:t>pārvaldītājsabiedrība</w:t>
      </w:r>
      <w:proofErr w:type="spellEnd"/>
      <w:r w:rsidRPr="00064F56">
        <w:t xml:space="preserve">, ārvalsts apdrošinātājs vai ārvalsts </w:t>
      </w:r>
      <w:proofErr w:type="spellStart"/>
      <w:r w:rsidRPr="00064F56">
        <w:t>pārapdrošinātājs</w:t>
      </w:r>
      <w:proofErr w:type="spellEnd"/>
      <w:r w:rsidRPr="00064F56">
        <w:t xml:space="preserve"> ar nosacījumu, ka:</w:t>
      </w:r>
    </w:p>
    <w:p w14:paraId="76A1B439" w14:textId="77777777" w:rsidR="00AF02B7" w:rsidRPr="00064F56" w:rsidRDefault="00AF02B7" w:rsidP="00AF02B7">
      <w:pPr>
        <w:pStyle w:val="NApunkts3"/>
      </w:pPr>
      <w:r w:rsidRPr="00064F56">
        <w:t>Eiropas Komisija grupas uzraudzības piemērošanas vajadzībām nav atzinusi ārvalstī reģistrētas mātes sabiedrības uzraudzības režīma līdzvērtību vai pagaidu līdzvērtību Eiropas Savienības prasībām;</w:t>
      </w:r>
    </w:p>
    <w:p w14:paraId="348BDCB4" w14:textId="4F5ADEA3" w:rsidR="00AF02B7" w:rsidRPr="005913F2" w:rsidRDefault="00723216" w:rsidP="009E6F59">
      <w:pPr>
        <w:pStyle w:val="NApunkts3"/>
      </w:pPr>
      <w:r w:rsidRPr="00064F56">
        <w:t>grupas uzraudzības iestāde nav atzinusi</w:t>
      </w:r>
      <w:r w:rsidR="00AF02B7" w:rsidRPr="00064F56">
        <w:t xml:space="preserve">, ka ārvalsts uzraudzības režīms ir līdzvērtīgs </w:t>
      </w:r>
      <w:r w:rsidRPr="00064F56">
        <w:t>Eiropas Savienībā</w:t>
      </w:r>
      <w:r w:rsidR="00AF02B7" w:rsidRPr="00064F56">
        <w:t xml:space="preserve"> noteiktajam grupas uzraudzības</w:t>
      </w:r>
      <w:r w:rsidR="00AF02B7" w:rsidRPr="005913F2">
        <w:t xml:space="preserve"> režīmam;</w:t>
      </w:r>
    </w:p>
    <w:p w14:paraId="7420824C" w14:textId="593B3A78" w:rsidR="00AF02B7" w:rsidRDefault="00AF02B7" w:rsidP="00122D5F">
      <w:pPr>
        <w:pStyle w:val="NApunkts3"/>
      </w:pPr>
      <w:r w:rsidRPr="005913F2">
        <w:t>Eiropas Komisija ir pieņēmusi lēmumu par ārvalsts uzraudzības režīma pagaidu līdzvērtību Eiropas Savienības prasībām, bet Latvijas Republikā reģistrētas sabiedrības bilances summa pārsniedz ārvalstī reģistrētas mātes sabiedrības bilances summu.</w:t>
      </w:r>
    </w:p>
    <w:p w14:paraId="78EA8E30" w14:textId="0FC51889" w:rsidR="0020257B" w:rsidRPr="00DE3629" w:rsidRDefault="0020257B" w:rsidP="0020257B">
      <w:pPr>
        <w:pStyle w:val="NAnodala"/>
      </w:pPr>
      <w:r w:rsidRPr="00DE3629">
        <w:lastRenderedPageBreak/>
        <w:t>Noslēguma jautājum</w:t>
      </w:r>
      <w:r w:rsidR="00EF356D">
        <w:t>i</w:t>
      </w:r>
    </w:p>
    <w:p w14:paraId="1538F3C6" w14:textId="748DB3C6" w:rsidR="002B14C2" w:rsidRDefault="002B14C2" w:rsidP="0020257B">
      <w:pPr>
        <w:pStyle w:val="NApunkts1"/>
      </w:pPr>
      <w:r>
        <w:t xml:space="preserve">Atzīt par spēku zaudējušiem </w:t>
      </w:r>
      <w:r w:rsidRPr="00135454">
        <w:t xml:space="preserve">Finanšu un kapitāla tirgus </w:t>
      </w:r>
      <w:r w:rsidRPr="006B43D3">
        <w:t>komisijas 2020. gada 22. decembra normatīvos noteikumus Nr. 250 "</w:t>
      </w:r>
      <w:r w:rsidRPr="008564A7">
        <w:t>Apdrošināšanas vai pārapdrošināšanas sabiedrības grupas maksātspējas aprēķina normatīvie noteikumi</w:t>
      </w:r>
      <w:r w:rsidRPr="006B43D3">
        <w:t>"</w:t>
      </w:r>
      <w:r w:rsidRPr="00A54E4F">
        <w:t xml:space="preserve"> (Latvijas Vēstnesis, 202</w:t>
      </w:r>
      <w:r>
        <w:t>1</w:t>
      </w:r>
      <w:r w:rsidRPr="00A54E4F">
        <w:t>, Nr. </w:t>
      </w:r>
      <w:r>
        <w:t>7</w:t>
      </w:r>
      <w:r w:rsidRPr="00A54E4F">
        <w:t>)</w:t>
      </w:r>
      <w:r w:rsidR="00EF356D">
        <w:t>.</w:t>
      </w:r>
    </w:p>
    <w:p w14:paraId="17C365CF" w14:textId="2B3BF91B" w:rsidR="00EF356D" w:rsidRDefault="00EF356D" w:rsidP="00EF356D">
      <w:pPr>
        <w:pStyle w:val="NApunkts1"/>
      </w:pPr>
      <w:r w:rsidRPr="00CA63D0">
        <w:t xml:space="preserve">Grupas maksātspējas aprēķina vajadzībām </w:t>
      </w:r>
      <w:r w:rsidR="00D938D8" w:rsidRPr="00434DF0">
        <w:t>līdz 2026.</w:t>
      </w:r>
      <w:r w:rsidR="002A03AC">
        <w:t> </w:t>
      </w:r>
      <w:r w:rsidR="00D938D8" w:rsidRPr="00434DF0">
        <w:t xml:space="preserve">gada 1.janvārim </w:t>
      </w:r>
      <w:r w:rsidRPr="00CA63D0">
        <w:t xml:space="preserve">piemēro </w:t>
      </w:r>
      <w:r w:rsidRPr="00CB6341">
        <w:rPr>
          <w:highlight w:val="lightGray"/>
        </w:rPr>
        <w:t xml:space="preserve">Noteikumu Nr. [xxx] </w:t>
      </w:r>
      <w:r w:rsidRPr="00715078">
        <w:t>19</w:t>
      </w:r>
      <w:r w:rsidR="00715078" w:rsidRPr="00715078">
        <w:t>8</w:t>
      </w:r>
      <w:r w:rsidRPr="00715078">
        <w:t>., 19</w:t>
      </w:r>
      <w:r w:rsidR="00715078" w:rsidRPr="00715078">
        <w:t>9</w:t>
      </w:r>
      <w:r w:rsidRPr="00715078">
        <w:t xml:space="preserve">. un </w:t>
      </w:r>
      <w:r w:rsidR="00715078" w:rsidRPr="00715078">
        <w:t>200</w:t>
      </w:r>
      <w:r w:rsidRPr="00715078">
        <w:t>. punkta</w:t>
      </w:r>
      <w:r w:rsidRPr="00CB6341">
        <w:t xml:space="preserve"> prasības.</w:t>
      </w:r>
    </w:p>
    <w:p w14:paraId="73E40066" w14:textId="3B4CF1C1" w:rsidR="00EF356D" w:rsidRDefault="00EF356D" w:rsidP="00EF356D">
      <w:pPr>
        <w:pStyle w:val="NApunkts1"/>
      </w:pPr>
      <w:r>
        <w:t>Noteikumi stājas spēkā 2025. gada 1. janvārī.</w:t>
      </w:r>
    </w:p>
    <w:p w14:paraId="380AE70D" w14:textId="77777777" w:rsidR="0020257B" w:rsidRPr="0020257B" w:rsidRDefault="0020257B" w:rsidP="0020257B">
      <w:pPr>
        <w:pStyle w:val="NApunkts1"/>
        <w:numPr>
          <w:ilvl w:val="0"/>
          <w:numId w:val="0"/>
        </w:numPr>
        <w:rPr>
          <w:b/>
          <w:bCs/>
        </w:rPr>
      </w:pPr>
      <w:r w:rsidRPr="0020257B">
        <w:rPr>
          <w:b/>
          <w:bCs/>
        </w:rPr>
        <w:t>Informatīva atsauce uz Eiropas Savienības tiesību normām</w:t>
      </w:r>
    </w:p>
    <w:p w14:paraId="074C87D8" w14:textId="77777777" w:rsidR="0020257B" w:rsidRPr="00A63B5F" w:rsidRDefault="0020257B" w:rsidP="008B2F4D">
      <w:pPr>
        <w:pStyle w:val="NApunkts1"/>
        <w:numPr>
          <w:ilvl w:val="0"/>
          <w:numId w:val="0"/>
        </w:numPr>
        <w:spacing w:before="120"/>
      </w:pPr>
      <w:r w:rsidRPr="00A63B5F">
        <w:t>Noteikumos iekļautas tiesību normas, kas izriet no:</w:t>
      </w:r>
    </w:p>
    <w:p w14:paraId="1E0410BC" w14:textId="488FC67A" w:rsidR="0020257B" w:rsidRDefault="0020257B" w:rsidP="008B2F4D">
      <w:pPr>
        <w:pStyle w:val="NApunkts1"/>
        <w:numPr>
          <w:ilvl w:val="0"/>
          <w:numId w:val="8"/>
        </w:numPr>
        <w:tabs>
          <w:tab w:val="left" w:pos="426"/>
        </w:tabs>
        <w:spacing w:before="120"/>
        <w:ind w:left="0" w:firstLine="0"/>
      </w:pPr>
      <w:r w:rsidRPr="00A63B5F">
        <w:t xml:space="preserve">Eiropas Parlamenta un Padomes </w:t>
      </w:r>
      <w:r w:rsidR="001E70CE" w:rsidRPr="00A82745">
        <w:rPr>
          <w:color w:val="000000"/>
        </w:rPr>
        <w:t>2009.</w:t>
      </w:r>
      <w:r w:rsidR="001E70CE">
        <w:rPr>
          <w:color w:val="000000"/>
        </w:rPr>
        <w:t> </w:t>
      </w:r>
      <w:r w:rsidR="001E70CE" w:rsidRPr="00A82745">
        <w:rPr>
          <w:color w:val="000000"/>
        </w:rPr>
        <w:t>gada 25.</w:t>
      </w:r>
      <w:r w:rsidR="001E70CE">
        <w:rPr>
          <w:color w:val="000000"/>
        </w:rPr>
        <w:t> </w:t>
      </w:r>
      <w:r w:rsidR="001E70CE" w:rsidRPr="00A82745">
        <w:rPr>
          <w:color w:val="000000"/>
        </w:rPr>
        <w:t>novembr</w:t>
      </w:r>
      <w:r w:rsidR="001E70CE">
        <w:rPr>
          <w:color w:val="000000"/>
        </w:rPr>
        <w:t>a</w:t>
      </w:r>
      <w:r w:rsidR="001E70CE" w:rsidRPr="00A82745">
        <w:rPr>
          <w:color w:val="000000"/>
        </w:rPr>
        <w:t xml:space="preserve"> </w:t>
      </w:r>
      <w:r w:rsidR="001E70CE">
        <w:rPr>
          <w:color w:val="000000"/>
        </w:rPr>
        <w:t>d</w:t>
      </w:r>
      <w:r w:rsidRPr="00A63B5F">
        <w:t>irektīvas 2009/138/EK par uzņēmējdarbības uzsākšanu un veikšanu apdrošināšanas un pārapdrošināšanas jomā (Maksātspēja</w:t>
      </w:r>
      <w:r w:rsidR="008B2F4D">
        <w:t> </w:t>
      </w:r>
      <w:r w:rsidRPr="00A63B5F">
        <w:t>II);</w:t>
      </w:r>
    </w:p>
    <w:p w14:paraId="2BD32ABC" w14:textId="79D7363F" w:rsidR="00531BD1" w:rsidRDefault="00531BD1" w:rsidP="008B2F4D">
      <w:pPr>
        <w:pStyle w:val="NApunkts1"/>
        <w:numPr>
          <w:ilvl w:val="0"/>
          <w:numId w:val="8"/>
        </w:numPr>
        <w:tabs>
          <w:tab w:val="left" w:pos="426"/>
        </w:tabs>
        <w:spacing w:before="120"/>
        <w:ind w:left="0" w:firstLine="0"/>
      </w:pPr>
      <w:r w:rsidRPr="00531BD1">
        <w:t>Eiropas Parlamenta un Padomes 2011.</w:t>
      </w:r>
      <w:r w:rsidR="007254F0">
        <w:rPr>
          <w:color w:val="000000"/>
        </w:rPr>
        <w:t> </w:t>
      </w:r>
      <w:r w:rsidRPr="00531BD1">
        <w:t>gada 16.</w:t>
      </w:r>
      <w:r w:rsidR="007254F0">
        <w:rPr>
          <w:color w:val="000000"/>
        </w:rPr>
        <w:t> </w:t>
      </w:r>
      <w:r w:rsidRPr="00531BD1">
        <w:t>novembr</w:t>
      </w:r>
      <w:r>
        <w:t>a</w:t>
      </w:r>
      <w:r w:rsidRPr="00531BD1">
        <w:t xml:space="preserve"> </w:t>
      </w:r>
      <w:r>
        <w:t>d</w:t>
      </w:r>
      <w:r w:rsidRPr="00531BD1">
        <w:t>irektīva</w:t>
      </w:r>
      <w:r>
        <w:t>s</w:t>
      </w:r>
      <w:r w:rsidRPr="00531BD1">
        <w:t xml:space="preserve"> 2011/89/ES, ar ko attiecībā uz finanšu konglomerātā esošo finanšu sabiedrību papildu uzraudzību groza </w:t>
      </w:r>
      <w:r>
        <w:t>d</w:t>
      </w:r>
      <w:r w:rsidRPr="00531BD1">
        <w:t>irektīvu 98/78/EK, 2002/87/EK, 2006/48/EK un 2009/138/EK</w:t>
      </w:r>
      <w:r>
        <w:t>;</w:t>
      </w:r>
    </w:p>
    <w:p w14:paraId="23B6E588" w14:textId="026F29BB" w:rsidR="00531BD1" w:rsidRPr="00A63B5F" w:rsidRDefault="00531BD1" w:rsidP="008B2F4D">
      <w:pPr>
        <w:pStyle w:val="NApunkts1"/>
        <w:numPr>
          <w:ilvl w:val="0"/>
          <w:numId w:val="8"/>
        </w:numPr>
        <w:tabs>
          <w:tab w:val="left" w:pos="426"/>
        </w:tabs>
        <w:spacing w:before="120"/>
        <w:ind w:left="0" w:firstLine="0"/>
      </w:pPr>
      <w:r w:rsidRPr="00531BD1">
        <w:t>Eiropas Parlamenta un Padomes 2014.</w:t>
      </w:r>
      <w:r w:rsidR="007254F0">
        <w:rPr>
          <w:color w:val="000000"/>
        </w:rPr>
        <w:t> </w:t>
      </w:r>
      <w:r w:rsidRPr="00531BD1">
        <w:t>gada 16.</w:t>
      </w:r>
      <w:r w:rsidR="007254F0">
        <w:rPr>
          <w:color w:val="000000"/>
        </w:rPr>
        <w:t> </w:t>
      </w:r>
      <w:r w:rsidRPr="00531BD1">
        <w:t>aprī</w:t>
      </w:r>
      <w:r>
        <w:t>ļa</w:t>
      </w:r>
      <w:r w:rsidRPr="00531BD1">
        <w:t xml:space="preserve"> </w:t>
      </w:r>
      <w:r>
        <w:t>d</w:t>
      </w:r>
      <w:r w:rsidRPr="00531BD1">
        <w:t>irektīva</w:t>
      </w:r>
      <w:r>
        <w:t>s</w:t>
      </w:r>
      <w:r w:rsidRPr="00531BD1">
        <w:t xml:space="preserve"> 2014/51/ES, ar ko groza </w:t>
      </w:r>
      <w:r>
        <w:t>d</w:t>
      </w:r>
      <w:r w:rsidRPr="00531BD1">
        <w:t xml:space="preserve">irektīvu 2003/71/EK un </w:t>
      </w:r>
      <w:r>
        <w:t>d</w:t>
      </w:r>
      <w:r w:rsidRPr="00531BD1">
        <w:t xml:space="preserve">irektīvu 2009/138/EK un </w:t>
      </w:r>
      <w:r>
        <w:t>r</w:t>
      </w:r>
      <w:r w:rsidRPr="00531BD1">
        <w:t>egulas (EK) Nr.</w:t>
      </w:r>
      <w:r w:rsidR="007254F0">
        <w:rPr>
          <w:color w:val="000000"/>
        </w:rPr>
        <w:t> </w:t>
      </w:r>
      <w:r w:rsidRPr="00531BD1">
        <w:t>1060/2009, (ES) Nr.</w:t>
      </w:r>
      <w:r w:rsidR="007254F0">
        <w:rPr>
          <w:color w:val="000000"/>
        </w:rPr>
        <w:t> </w:t>
      </w:r>
      <w:r w:rsidRPr="00531BD1">
        <w:t>1094/2010 un (ES) Nr.</w:t>
      </w:r>
      <w:r w:rsidR="007254F0">
        <w:rPr>
          <w:color w:val="000000"/>
        </w:rPr>
        <w:t> </w:t>
      </w:r>
      <w:r w:rsidRPr="00531BD1">
        <w:t xml:space="preserve">1095/2010 attiecībā uz Eiropas Uzraudzības iestādes (Eiropas Apdrošināšanas un </w:t>
      </w:r>
      <w:proofErr w:type="spellStart"/>
      <w:r w:rsidRPr="00531BD1">
        <w:t>fondēto</w:t>
      </w:r>
      <w:proofErr w:type="spellEnd"/>
      <w:r w:rsidRPr="00531BD1">
        <w:t xml:space="preserve"> pensiju iestādes) un Eiropas Uzraudzības iestādes (Eiropas Vērtspapīru un tirgu iestādes) pilnvarām</w:t>
      </w:r>
      <w:r>
        <w:t>;</w:t>
      </w:r>
    </w:p>
    <w:p w14:paraId="1D02B6AB" w14:textId="1A323605" w:rsidR="0020257B" w:rsidRPr="00A63B5F" w:rsidRDefault="0020257B" w:rsidP="008B2F4D">
      <w:pPr>
        <w:pStyle w:val="NApunkts1"/>
        <w:numPr>
          <w:ilvl w:val="0"/>
          <w:numId w:val="8"/>
        </w:numPr>
        <w:tabs>
          <w:tab w:val="left" w:pos="426"/>
        </w:tabs>
        <w:spacing w:before="120"/>
        <w:ind w:left="0" w:firstLine="0"/>
        <w:rPr>
          <w:noProof/>
        </w:rPr>
      </w:pPr>
      <w:r w:rsidRPr="00A63B5F">
        <w:rPr>
          <w:noProof/>
        </w:rPr>
        <w:t>Eiropas Apdrošināšanas un aroda pensiju iestādes pamatnostādnēm Nr.</w:t>
      </w:r>
      <w:r w:rsidR="008B2F4D">
        <w:rPr>
          <w:noProof/>
        </w:rPr>
        <w:t> </w:t>
      </w:r>
      <w:r w:rsidRPr="00A63B5F">
        <w:rPr>
          <w:noProof/>
        </w:rPr>
        <w:t>EIOPA-BoS-14/181</w:t>
      </w:r>
      <w:r w:rsidR="008B2F4D">
        <w:rPr>
          <w:noProof/>
        </w:rPr>
        <w:t> </w:t>
      </w:r>
      <w:r w:rsidRPr="00A63B5F">
        <w:rPr>
          <w:noProof/>
        </w:rPr>
        <w:t>LV "Pamatnostādnes par grupas maksātspēju";</w:t>
      </w:r>
    </w:p>
    <w:p w14:paraId="0C2684B5" w14:textId="17414E96" w:rsidR="0020257B" w:rsidRPr="00A63B5F" w:rsidRDefault="0020257B" w:rsidP="008B2F4D">
      <w:pPr>
        <w:pStyle w:val="NApunkts1"/>
        <w:numPr>
          <w:ilvl w:val="0"/>
          <w:numId w:val="8"/>
        </w:numPr>
        <w:tabs>
          <w:tab w:val="left" w:pos="426"/>
        </w:tabs>
        <w:spacing w:before="120"/>
        <w:ind w:left="0" w:firstLine="0"/>
        <w:rPr>
          <w:noProof/>
        </w:rPr>
      </w:pPr>
      <w:r w:rsidRPr="00A63B5F">
        <w:rPr>
          <w:noProof/>
        </w:rPr>
        <w:t>Eiropas Apdrošināšanas un aroda pensiju iestādes pamatnostādnēm Nr.</w:t>
      </w:r>
      <w:r w:rsidR="008B2F4D">
        <w:rPr>
          <w:noProof/>
        </w:rPr>
        <w:t> </w:t>
      </w:r>
      <w:r w:rsidRPr="00A63B5F">
        <w:rPr>
          <w:noProof/>
        </w:rPr>
        <w:t>EIOPA-BoS-14/167</w:t>
      </w:r>
      <w:r w:rsidR="008B2F4D">
        <w:rPr>
          <w:noProof/>
        </w:rPr>
        <w:t> </w:t>
      </w:r>
      <w:r w:rsidRPr="00A63B5F">
        <w:rPr>
          <w:noProof/>
        </w:rPr>
        <w:t>LV "Pamatnostādnes par papildu pašu kapitālu";</w:t>
      </w:r>
    </w:p>
    <w:p w14:paraId="3CBDCB47" w14:textId="6F1EB0A4" w:rsidR="0020257B" w:rsidRPr="00A63B5F" w:rsidRDefault="0020257B" w:rsidP="008B2F4D">
      <w:pPr>
        <w:pStyle w:val="NApunkts1"/>
        <w:numPr>
          <w:ilvl w:val="0"/>
          <w:numId w:val="8"/>
        </w:numPr>
        <w:tabs>
          <w:tab w:val="left" w:pos="426"/>
        </w:tabs>
        <w:spacing w:before="120"/>
        <w:ind w:left="0" w:firstLine="0"/>
        <w:rPr>
          <w:noProof/>
        </w:rPr>
      </w:pPr>
      <w:r w:rsidRPr="00A63B5F">
        <w:rPr>
          <w:noProof/>
        </w:rPr>
        <w:t>Eiropas Apdrošināšanas un aroda pensiju iestādes pamatnostādnēm Nr.</w:t>
      </w:r>
      <w:r w:rsidR="008B2F4D">
        <w:rPr>
          <w:noProof/>
        </w:rPr>
        <w:t> </w:t>
      </w:r>
      <w:r w:rsidRPr="00A63B5F">
        <w:rPr>
          <w:noProof/>
        </w:rPr>
        <w:t>EIOPA-BoS-14/173</w:t>
      </w:r>
      <w:r w:rsidR="008B2F4D">
        <w:rPr>
          <w:noProof/>
        </w:rPr>
        <w:t> </w:t>
      </w:r>
      <w:r w:rsidRPr="00A63B5F">
        <w:rPr>
          <w:noProof/>
        </w:rPr>
        <w:t>LV "Pamatnostādnes attiecībā uz nodotās pārapdrošināšanas līgumu piemērošanu nedzīvības apdrošināšanas parakstīšanas riska apakšmodulim";</w:t>
      </w:r>
    </w:p>
    <w:p w14:paraId="582C2D1F" w14:textId="6E0A4BDD" w:rsidR="0020257B" w:rsidRPr="00A63B5F" w:rsidRDefault="0020257B" w:rsidP="008B2F4D">
      <w:pPr>
        <w:pStyle w:val="NApunkts1"/>
        <w:numPr>
          <w:ilvl w:val="0"/>
          <w:numId w:val="8"/>
        </w:numPr>
        <w:tabs>
          <w:tab w:val="left" w:pos="426"/>
        </w:tabs>
        <w:spacing w:before="120"/>
        <w:ind w:left="0" w:firstLine="0"/>
        <w:rPr>
          <w:noProof/>
        </w:rPr>
      </w:pPr>
      <w:r w:rsidRPr="00A63B5F">
        <w:rPr>
          <w:noProof/>
        </w:rPr>
        <w:t>Eiropas Apdrošināšanas un aroda pensiju iestādes pamatnostādnēm Nr.</w:t>
      </w:r>
      <w:r w:rsidR="008B2F4D">
        <w:rPr>
          <w:noProof/>
        </w:rPr>
        <w:t> </w:t>
      </w:r>
      <w:r w:rsidRPr="00A63B5F">
        <w:rPr>
          <w:noProof/>
        </w:rPr>
        <w:t>EIOPA-BoS-14/177</w:t>
      </w:r>
      <w:r w:rsidR="008B2F4D">
        <w:rPr>
          <w:noProof/>
        </w:rPr>
        <w:t> </w:t>
      </w:r>
      <w:r w:rsidRPr="00A63B5F">
        <w:rPr>
          <w:noProof/>
        </w:rPr>
        <w:t>LV "Pamatnostādnes par tehnisko rezervju un atlikto nodokļu zaudējumu segšanas spēju";</w:t>
      </w:r>
    </w:p>
    <w:p w14:paraId="31CBDF4C" w14:textId="6072AB15" w:rsidR="0020257B" w:rsidRPr="00A63B5F" w:rsidRDefault="0020257B" w:rsidP="008B2F4D">
      <w:pPr>
        <w:pStyle w:val="NApunkts1"/>
        <w:numPr>
          <w:ilvl w:val="0"/>
          <w:numId w:val="8"/>
        </w:numPr>
        <w:tabs>
          <w:tab w:val="left" w:pos="426"/>
        </w:tabs>
        <w:spacing w:before="120"/>
        <w:ind w:left="0" w:firstLine="0"/>
        <w:rPr>
          <w:noProof/>
        </w:rPr>
      </w:pPr>
      <w:r w:rsidRPr="00A63B5F">
        <w:rPr>
          <w:noProof/>
        </w:rPr>
        <w:t>Eiropas Apdrošināšanas un aroda pensiju iestādes pamatnostādnēm Nr.</w:t>
      </w:r>
      <w:r w:rsidR="008B2F4D">
        <w:rPr>
          <w:noProof/>
        </w:rPr>
        <w:t> </w:t>
      </w:r>
      <w:r w:rsidRPr="00A63B5F">
        <w:rPr>
          <w:noProof/>
        </w:rPr>
        <w:t>EIOPA-BoS-14/178</w:t>
      </w:r>
      <w:r w:rsidR="008B2F4D">
        <w:rPr>
          <w:noProof/>
        </w:rPr>
        <w:t> </w:t>
      </w:r>
      <w:r w:rsidRPr="00A63B5F">
        <w:rPr>
          <w:noProof/>
        </w:rPr>
        <w:t>LV "Pamatnostādnes par sabiedrības īpašajiem parametriem".</w:t>
      </w:r>
    </w:p>
    <w:p w14:paraId="2196F5E7"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58333ECF" w14:textId="77777777" w:rsidTr="00C9372D">
        <w:sdt>
          <w:sdtPr>
            <w:rPr>
              <w:rFonts w:cs="Times New Roman"/>
            </w:rPr>
            <w:alias w:val="Amats"/>
            <w:tag w:val="Amats"/>
            <w:id w:val="45201534"/>
            <w:lock w:val="sdtLocked"/>
            <w:placeholder>
              <w:docPart w:val="9A6787BDCB414737A84D7DA0C114AB9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37646893" w14:textId="5FC64865" w:rsidR="00966987" w:rsidRDefault="00522B9A"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75FA936DA946490590C475C2EFD109A2"/>
            </w:placeholder>
          </w:sdtPr>
          <w:sdtEndPr/>
          <w:sdtContent>
            <w:tc>
              <w:tcPr>
                <w:tcW w:w="3792" w:type="dxa"/>
                <w:vAlign w:val="bottom"/>
              </w:tcPr>
              <w:p w14:paraId="220C9816" w14:textId="4DD5D86B" w:rsidR="00966987" w:rsidRDefault="00B1510C" w:rsidP="00B661AA">
                <w:pPr>
                  <w:pStyle w:val="NoSpacing"/>
                  <w:ind w:right="-111"/>
                  <w:jc w:val="right"/>
                  <w:rPr>
                    <w:rFonts w:cs="Times New Roman"/>
                  </w:rPr>
                </w:pPr>
                <w:r>
                  <w:rPr>
                    <w:rFonts w:cs="Times New Roman"/>
                  </w:rPr>
                  <w:t>M.</w:t>
                </w:r>
                <w:r w:rsidR="008B2F4D">
                  <w:rPr>
                    <w:rFonts w:cs="Times New Roman"/>
                  </w:rPr>
                  <w:t> </w:t>
                </w:r>
                <w:r>
                  <w:rPr>
                    <w:rFonts w:cs="Times New Roman"/>
                  </w:rPr>
                  <w:t>Kazāks</w:t>
                </w:r>
              </w:p>
            </w:tc>
          </w:sdtContent>
        </w:sdt>
      </w:tr>
    </w:tbl>
    <w:p w14:paraId="40FD7B98" w14:textId="77777777" w:rsidR="006D395C" w:rsidRDefault="006D395C" w:rsidP="00E36793">
      <w:pPr>
        <w:rPr>
          <w:rFonts w:cs="Times New Roman"/>
          <w:szCs w:val="24"/>
        </w:rPr>
      </w:pPr>
    </w:p>
    <w:p w14:paraId="577B3B60" w14:textId="77777777" w:rsidR="006D395C" w:rsidRDefault="006D395C">
      <w:pPr>
        <w:rPr>
          <w:rFonts w:cs="Times New Roman"/>
          <w:szCs w:val="24"/>
        </w:rPr>
      </w:pPr>
      <w:r>
        <w:rPr>
          <w:rFonts w:cs="Times New Roman"/>
          <w:szCs w:val="24"/>
        </w:rPr>
        <w:br w:type="page"/>
      </w:r>
    </w:p>
    <w:p w14:paraId="2DA1C4D1" w14:textId="28840DF3" w:rsidR="006D395C" w:rsidRPr="004F29B1" w:rsidRDefault="009B6C9F" w:rsidP="006D395C">
      <w:pPr>
        <w:pStyle w:val="NApielikums"/>
      </w:pPr>
      <w:r>
        <w:lastRenderedPageBreak/>
        <w:t>P</w:t>
      </w:r>
      <w:r w:rsidR="006D395C" w:rsidRPr="004F29B1">
        <w:t>ielikums</w:t>
      </w:r>
    </w:p>
    <w:p w14:paraId="320851D4" w14:textId="77777777" w:rsidR="006D395C" w:rsidRPr="00E2086E" w:rsidRDefault="00715078" w:rsidP="006D395C">
      <w:pPr>
        <w:pStyle w:val="NApielikums"/>
      </w:pPr>
      <w:sdt>
        <w:sdtPr>
          <w:id w:val="32932755"/>
          <w:placeholder>
            <w:docPart w:val="5E70C71EEB0143A9BD980D3C9231D2F7"/>
          </w:placeholder>
          <w:showingPlcHdr/>
        </w:sdtPr>
        <w:sdtEndPr/>
        <w:sdtContent>
          <w:r w:rsidR="00937AA2">
            <w:t xml:space="preserve">Latvijas Bankas </w:t>
          </w:r>
        </w:sdtContent>
      </w:sdt>
      <w:sdt>
        <w:sdtPr>
          <w:id w:val="25448168"/>
          <w:placeholder>
            <w:docPart w:val="9B54F3190F6C4E368734A9EA0AC2DD21"/>
          </w:placeholder>
          <w:showingPlcHdr/>
        </w:sdtPr>
        <w:sdtEndPr/>
        <w:sdtContent>
          <w:r w:rsidR="006D395C" w:rsidRPr="00723141">
            <w:rPr>
              <w:rStyle w:val="PlaceholderText"/>
            </w:rPr>
            <w:t>[datums]</w:t>
          </w:r>
        </w:sdtContent>
      </w:sdt>
    </w:p>
    <w:p w14:paraId="04380BEF" w14:textId="77777777" w:rsidR="006D395C" w:rsidRPr="004F29B1" w:rsidRDefault="00715078" w:rsidP="006D395C">
      <w:pPr>
        <w:pStyle w:val="NApielikums"/>
      </w:pPr>
      <w:sdt>
        <w:sdtPr>
          <w:id w:val="32932782"/>
          <w:placeholder>
            <w:docPart w:val="122F6DC7143246C89194187232A884AF"/>
          </w:placeholder>
          <w:showingPlcHdr/>
        </w:sdtPr>
        <w:sdtEndPr/>
        <w:sdtContent>
          <w:r w:rsidR="00937AA2">
            <w:t xml:space="preserve">noteikumiem </w:t>
          </w:r>
        </w:sdtContent>
      </w:sdt>
      <w:sdt>
        <w:sdtPr>
          <w:id w:val="25448110"/>
          <w:placeholder>
            <w:docPart w:val="B539EC9662FA47849640F2710285D234"/>
          </w:placeholder>
          <w:showingPlcHdr/>
        </w:sdtPr>
        <w:sdtEndPr/>
        <w:sdtContent>
          <w:r w:rsidR="006D395C">
            <w:t>Nr.</w:t>
          </w:r>
          <w:r w:rsidR="007F4A16">
            <w:t xml:space="preserve"> </w:t>
          </w:r>
        </w:sdtContent>
      </w:sdt>
      <w:sdt>
        <w:sdtPr>
          <w:id w:val="25448136"/>
          <w:placeholder>
            <w:docPart w:val="5C666381FC02418BAD9E26F4B1ACA5B7"/>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B47A241DDB47424691BDED523DA633D2"/>
        </w:placeholder>
      </w:sdtPr>
      <w:sdtEndPr/>
      <w:sdtContent>
        <w:p w14:paraId="752E8219" w14:textId="333252D1" w:rsidR="006D395C" w:rsidRDefault="00B1510C" w:rsidP="004E3633">
          <w:pPr>
            <w:spacing w:before="240"/>
            <w:rPr>
              <w:rFonts w:cs="Times New Roman"/>
              <w:b/>
              <w:color w:val="000000" w:themeColor="text1"/>
              <w:szCs w:val="24"/>
            </w:rPr>
          </w:pPr>
          <w:r w:rsidRPr="00B1510C">
            <w:rPr>
              <w:rFonts w:cs="Times New Roman"/>
              <w:b/>
              <w:color w:val="000000" w:themeColor="text1"/>
              <w:szCs w:val="24"/>
            </w:rPr>
            <w:t>Meitas sabiedrības maksātspējas kapitāla prasības daļas grupas maksātspējas aprēķinā noteikšana</w:t>
          </w:r>
        </w:p>
      </w:sdtContent>
    </w:sdt>
    <w:p w14:paraId="43FCBADD" w14:textId="720BBDA2" w:rsidR="00B1510C" w:rsidRPr="00B1510C" w:rsidRDefault="00B1510C" w:rsidP="008B2F4D">
      <w:pPr>
        <w:pStyle w:val="NApunkts1"/>
        <w:numPr>
          <w:ilvl w:val="0"/>
          <w:numId w:val="4"/>
        </w:numPr>
        <w:ind w:left="0" w:firstLine="0"/>
        <w:rPr>
          <w:bCs/>
        </w:rPr>
      </w:pPr>
      <w:r w:rsidRPr="00B1510C">
        <w:rPr>
          <w:bCs/>
        </w:rPr>
        <w:t xml:space="preserve">Ja grupas maksātspējas kapitāla prasība tiek aprēķināta, izmantojot </w:t>
      </w:r>
      <w:r w:rsidR="00EB1F3B">
        <w:rPr>
          <w:bCs/>
        </w:rPr>
        <w:t>standarta</w:t>
      </w:r>
      <w:r w:rsidR="002A03AC">
        <w:rPr>
          <w:bCs/>
        </w:rPr>
        <w:t xml:space="preserve"> </w:t>
      </w:r>
      <w:r w:rsidRPr="00B1510C">
        <w:rPr>
          <w:bCs/>
        </w:rPr>
        <w:t>metodi un piemērojot standarta formulu, meitas sabiedrības maksātspējas kapitāla prasības daļa grupas maksātspējas aprēķinā tiek noteikta</w:t>
      </w:r>
      <w:r w:rsidR="00EB1F3B">
        <w:rPr>
          <w:bCs/>
        </w:rPr>
        <w:t>, izmantojot šādu formulu</w:t>
      </w:r>
      <w:r w:rsidRPr="00B1510C">
        <w:rPr>
          <w:bCs/>
        </w:rPr>
        <w:t>:</w:t>
      </w:r>
    </w:p>
    <w:p w14:paraId="0C7126FD" w14:textId="4776DFF2" w:rsidR="00B1510C" w:rsidRPr="00FC031A" w:rsidRDefault="00715078" w:rsidP="008B2F4D">
      <w:pPr>
        <w:pStyle w:val="NApunkts1"/>
        <w:numPr>
          <w:ilvl w:val="0"/>
          <w:numId w:val="0"/>
        </w:numPr>
      </w:pPr>
      <m:oMath>
        <m:sSub>
          <m:sSubPr>
            <m:ctrlPr>
              <w:rPr>
                <w:rFonts w:ascii="Cambria Math" w:hAnsi="Cambria Math"/>
              </w:rPr>
            </m:ctrlPr>
          </m:sSubPr>
          <m:e>
            <m:r>
              <w:rPr>
                <w:rFonts w:ascii="Cambria Math" w:hAnsi="Cambria Math"/>
              </w:rPr>
              <m:t>MKP</m:t>
            </m:r>
          </m:e>
          <m:sub>
            <m:r>
              <w:rPr>
                <w:rFonts w:ascii="Cambria Math" w:hAnsi="Cambria Math"/>
              </w:rPr>
              <m:t>j daļa</m:t>
            </m:r>
          </m:sub>
        </m:sSub>
        <m:r>
          <w:rPr>
            <w:rFonts w:ascii="Cambria Math" w:eastAsia="Cambria Math" w:hAnsi="Cambria Math" w:cs="Cambria Math"/>
          </w:rPr>
          <m:t>=</m:t>
        </m:r>
        <m:sSub>
          <m:sSubPr>
            <m:ctrlPr>
              <w:rPr>
                <w:rFonts w:ascii="Cambria Math" w:hAnsi="Cambria Math"/>
              </w:rPr>
            </m:ctrlPr>
          </m:sSubPr>
          <m:e>
            <m:r>
              <w:rPr>
                <w:rFonts w:ascii="Cambria Math" w:hAnsi="Cambria Math"/>
              </w:rPr>
              <m:t>MKP</m:t>
            </m:r>
          </m:e>
          <m:sub>
            <m:r>
              <w:rPr>
                <w:rFonts w:ascii="Cambria Math" w:hAnsi="Cambria Math"/>
              </w:rPr>
              <m:t>j</m:t>
            </m:r>
          </m:sub>
        </m:sSub>
        <m:r>
          <w:rPr>
            <w:rFonts w:ascii="Cambria Math" w:hAnsi="Cambria Math"/>
          </w:rPr>
          <m:t>×</m:t>
        </m:r>
        <m:f>
          <m:fPr>
            <m:type m:val="lin"/>
            <m:ctrlPr>
              <w:rPr>
                <w:rFonts w:ascii="Cambria Math" w:hAnsi="Cambria Math"/>
                <w:i/>
              </w:rPr>
            </m:ctrlPr>
          </m:fPr>
          <m:num>
            <m:sSup>
              <m:sSupPr>
                <m:ctrlPr>
                  <w:rPr>
                    <w:rFonts w:ascii="Cambria Math" w:hAnsi="Cambria Math"/>
                    <w:i/>
                  </w:rPr>
                </m:ctrlPr>
              </m:sSupPr>
              <m:e>
                <m:r>
                  <w:rPr>
                    <w:rFonts w:ascii="Cambria Math" w:hAnsi="Cambria Math"/>
                  </w:rPr>
                  <m:t>MKP</m:t>
                </m:r>
              </m:e>
              <m:sup>
                <m:r>
                  <w:rPr>
                    <w:rFonts w:ascii="Cambria Math" w:hAnsi="Cambria Math"/>
                  </w:rPr>
                  <m:t>diversif</m:t>
                </m:r>
              </m:sup>
            </m:sSup>
          </m:num>
          <m:den>
            <m:nary>
              <m:naryPr>
                <m:chr m:val="∑"/>
                <m:limLoc m:val="subSup"/>
                <m:supHide m:val="1"/>
                <m:ctrlPr>
                  <w:rPr>
                    <w:rFonts w:ascii="Cambria Math" w:hAnsi="Cambria Math"/>
                    <w:i/>
                  </w:rPr>
                </m:ctrlPr>
              </m:naryPr>
              <m:sub>
                <m:r>
                  <w:rPr>
                    <w:rFonts w:ascii="Cambria Math" w:hAnsi="Cambria Math"/>
                  </w:rPr>
                  <m:t>individ</m:t>
                </m:r>
              </m:sub>
              <m:sup/>
              <m:e>
                <m:sSup>
                  <m:sSupPr>
                    <m:ctrlPr>
                      <w:rPr>
                        <w:rFonts w:ascii="Cambria Math" w:hAnsi="Cambria Math"/>
                        <w:i/>
                      </w:rPr>
                    </m:ctrlPr>
                  </m:sSupPr>
                  <m:e>
                    <m:r>
                      <w:rPr>
                        <w:rFonts w:ascii="Cambria Math" w:hAnsi="Cambria Math"/>
                      </w:rPr>
                      <m:t>MKP</m:t>
                    </m:r>
                  </m:e>
                  <m:sup>
                    <m:r>
                      <w:rPr>
                        <w:rFonts w:ascii="Cambria Math" w:hAnsi="Cambria Math"/>
                      </w:rPr>
                      <m:t>individ</m:t>
                    </m:r>
                  </m:sup>
                </m:sSup>
              </m:e>
            </m:nary>
          </m:den>
        </m:f>
      </m:oMath>
      <w:r w:rsidR="00B1510C">
        <w:t xml:space="preserve"> ,</w:t>
      </w:r>
    </w:p>
    <w:p w14:paraId="2680D459" w14:textId="77777777" w:rsidR="00B1510C" w:rsidRPr="00FC2C1F" w:rsidRDefault="00B1510C" w:rsidP="008B2F4D">
      <w:pPr>
        <w:pStyle w:val="NApunkts1"/>
        <w:numPr>
          <w:ilvl w:val="0"/>
          <w:numId w:val="0"/>
        </w:numPr>
        <w:ind w:right="-1"/>
      </w:pPr>
      <w:r>
        <w:t>k</w:t>
      </w:r>
      <w:r w:rsidRPr="00FC2C1F">
        <w:t>ur:</w:t>
      </w:r>
    </w:p>
    <w:p w14:paraId="375F1C32" w14:textId="77777777" w:rsidR="00B1510C" w:rsidRDefault="00B1510C" w:rsidP="008B2F4D">
      <w:pPr>
        <w:pStyle w:val="NApunkts1"/>
        <w:numPr>
          <w:ilvl w:val="0"/>
          <w:numId w:val="0"/>
        </w:numPr>
        <w:ind w:right="-1"/>
      </w:pPr>
      <w:proofErr w:type="spellStart"/>
      <w:r w:rsidRPr="00B1510C">
        <w:rPr>
          <w:i/>
        </w:rPr>
        <w:t>MKP</w:t>
      </w:r>
      <w:r w:rsidRPr="00B1510C">
        <w:rPr>
          <w:i/>
          <w:vertAlign w:val="subscript"/>
        </w:rPr>
        <w:t>j</w:t>
      </w:r>
      <w:proofErr w:type="spellEnd"/>
      <w:r w:rsidRPr="00CB6341">
        <w:t xml:space="preserve"> </w:t>
      </w:r>
      <w:r w:rsidRPr="00FC2C1F">
        <w:t xml:space="preserve">– </w:t>
      </w:r>
      <w:r>
        <w:t xml:space="preserve">sabiedrības </w:t>
      </w:r>
      <w:r w:rsidRPr="00B1510C">
        <w:rPr>
          <w:i/>
        </w:rPr>
        <w:t>j</w:t>
      </w:r>
      <w:r>
        <w:t xml:space="preserve"> individuālā </w:t>
      </w:r>
      <w:r w:rsidRPr="00FC2C1F">
        <w:t>maksātspējas kapitāla prasība;</w:t>
      </w:r>
    </w:p>
    <w:p w14:paraId="09E8A26A" w14:textId="04C06F61" w:rsidR="00B1510C" w:rsidRDefault="00B1510C" w:rsidP="008B2F4D">
      <w:pPr>
        <w:pStyle w:val="NApunkts1"/>
        <w:numPr>
          <w:ilvl w:val="0"/>
          <w:numId w:val="0"/>
        </w:numPr>
        <w:ind w:right="-1"/>
      </w:pPr>
      <w:proofErr w:type="spellStart"/>
      <w:r w:rsidRPr="00B1510C">
        <w:rPr>
          <w:i/>
        </w:rPr>
        <w:t>MKP</w:t>
      </w:r>
      <w:r w:rsidRPr="00B1510C">
        <w:rPr>
          <w:i/>
          <w:vertAlign w:val="superscript"/>
        </w:rPr>
        <w:t>diversif</w:t>
      </w:r>
      <w:proofErr w:type="spellEnd"/>
      <w:r w:rsidRPr="00CB6341">
        <w:t xml:space="preserve"> </w:t>
      </w:r>
      <w:r w:rsidRPr="00FC2C1F">
        <w:t>–</w:t>
      </w:r>
      <w:r>
        <w:t xml:space="preserve"> grupas </w:t>
      </w:r>
      <w:r w:rsidRPr="00FC2C1F">
        <w:t>maksātspējas kapitāla prasība</w:t>
      </w:r>
      <w:r>
        <w:t xml:space="preserve">, kas aprēķināta atbilstoši </w:t>
      </w:r>
      <w:r w:rsidR="00887B39">
        <w:rPr>
          <w:bCs/>
        </w:rPr>
        <w:t>R</w:t>
      </w:r>
      <w:r w:rsidRPr="00B1510C">
        <w:rPr>
          <w:bCs/>
        </w:rPr>
        <w:t>egulas Nr. 2015/35 336.</w:t>
      </w:r>
      <w:r w:rsidR="002A03AC">
        <w:rPr>
          <w:bCs/>
        </w:rPr>
        <w:t> </w:t>
      </w:r>
      <w:r w:rsidRPr="00B1510C">
        <w:rPr>
          <w:bCs/>
        </w:rPr>
        <w:t>panta a)</w:t>
      </w:r>
      <w:r w:rsidR="002A03AC">
        <w:rPr>
          <w:bCs/>
        </w:rPr>
        <w:t> </w:t>
      </w:r>
      <w:r w:rsidR="00EB1F3B">
        <w:rPr>
          <w:bCs/>
        </w:rPr>
        <w:t>punkta</w:t>
      </w:r>
      <w:r w:rsidRPr="00B1510C">
        <w:rPr>
          <w:bCs/>
        </w:rPr>
        <w:t xml:space="preserve"> prasībām</w:t>
      </w:r>
      <w:r w:rsidRPr="00FC2C1F">
        <w:t>;</w:t>
      </w:r>
    </w:p>
    <w:p w14:paraId="157E648B" w14:textId="657D8047" w:rsidR="00B1510C" w:rsidRPr="002270A6" w:rsidRDefault="00B1510C" w:rsidP="008B2F4D">
      <w:pPr>
        <w:pStyle w:val="NApunkts1"/>
        <w:numPr>
          <w:ilvl w:val="0"/>
          <w:numId w:val="0"/>
        </w:numPr>
        <w:ind w:right="-1"/>
      </w:pPr>
      <w:proofErr w:type="spellStart"/>
      <w:r w:rsidRPr="00B1510C">
        <w:rPr>
          <w:i/>
        </w:rPr>
        <w:t>MKP</w:t>
      </w:r>
      <w:r w:rsidRPr="00B1510C">
        <w:rPr>
          <w:i/>
          <w:vertAlign w:val="superscript"/>
        </w:rPr>
        <w:t>individ</w:t>
      </w:r>
      <w:proofErr w:type="spellEnd"/>
      <w:r w:rsidRPr="00CB6341">
        <w:t xml:space="preserve"> </w:t>
      </w:r>
      <w:r w:rsidRPr="00FC2C1F">
        <w:t>–</w:t>
      </w:r>
      <w:r>
        <w:t xml:space="preserve"> dalības sabiedrības un visu to apdrošināšanas vai pārapdrošināšanas saistīto sabiedrību, kā arī ārvalstu apdrošināšanas vai pārapdrošināšanas saistīto sabiedrību, kas iekļautas </w:t>
      </w:r>
      <w:proofErr w:type="spellStart"/>
      <w:r w:rsidRPr="00B1510C">
        <w:rPr>
          <w:i/>
        </w:rPr>
        <w:t>MKP</w:t>
      </w:r>
      <w:r w:rsidRPr="00B1510C">
        <w:rPr>
          <w:i/>
          <w:vertAlign w:val="superscript"/>
        </w:rPr>
        <w:t>diversif</w:t>
      </w:r>
      <w:proofErr w:type="spellEnd"/>
      <w:r>
        <w:t xml:space="preserve"> aprēķinā, individuālā maksātspējas kapitāla prasība. Ja sabiedrība ir iekļauta konsolidētajos datos, izmantojot proporcionālu konsolidāciju, atbilstoši </w:t>
      </w:r>
      <w:r w:rsidR="00887B39">
        <w:rPr>
          <w:bCs/>
        </w:rPr>
        <w:t>R</w:t>
      </w:r>
      <w:r w:rsidRPr="00B1510C">
        <w:rPr>
          <w:bCs/>
        </w:rPr>
        <w:t>egulas Nr.</w:t>
      </w:r>
      <w:r w:rsidR="008B2F4D">
        <w:rPr>
          <w:bCs/>
        </w:rPr>
        <w:t> </w:t>
      </w:r>
      <w:r w:rsidRPr="00B1510C">
        <w:rPr>
          <w:bCs/>
        </w:rPr>
        <w:t xml:space="preserve">2015/35 335. panta </w:t>
      </w:r>
      <w:r w:rsidR="00A971B5">
        <w:rPr>
          <w:bCs/>
        </w:rPr>
        <w:t>1.</w:t>
      </w:r>
      <w:r w:rsidR="008B2F4D">
        <w:rPr>
          <w:bCs/>
        </w:rPr>
        <w:t> </w:t>
      </w:r>
      <w:r w:rsidRPr="00B1510C">
        <w:rPr>
          <w:bCs/>
        </w:rPr>
        <w:t>punkta c)</w:t>
      </w:r>
      <w:r w:rsidR="008B2F4D">
        <w:rPr>
          <w:bCs/>
        </w:rPr>
        <w:t> </w:t>
      </w:r>
      <w:r w:rsidR="00A971B5">
        <w:rPr>
          <w:bCs/>
        </w:rPr>
        <w:t xml:space="preserve">apakšpunkta </w:t>
      </w:r>
      <w:r w:rsidRPr="00B1510C">
        <w:rPr>
          <w:bCs/>
        </w:rPr>
        <w:t xml:space="preserve">prasībām, aprēķinā </w:t>
      </w:r>
      <w:r w:rsidR="00EB1F3B">
        <w:rPr>
          <w:bCs/>
        </w:rPr>
        <w:t>iekļauj</w:t>
      </w:r>
      <w:r w:rsidRPr="00B1510C">
        <w:rPr>
          <w:bCs/>
        </w:rPr>
        <w:t xml:space="preserve"> tikai attiecīgā maksātspējas kapitāla prasības proporcionāl</w:t>
      </w:r>
      <w:r w:rsidR="00EB1F3B">
        <w:rPr>
          <w:bCs/>
        </w:rPr>
        <w:t>o</w:t>
      </w:r>
      <w:r w:rsidRPr="00B1510C">
        <w:rPr>
          <w:bCs/>
        </w:rPr>
        <w:t xml:space="preserve"> daļ</w:t>
      </w:r>
      <w:r w:rsidR="00EB1F3B">
        <w:rPr>
          <w:bCs/>
        </w:rPr>
        <w:t>u</w:t>
      </w:r>
      <w:r w:rsidRPr="00B1510C">
        <w:rPr>
          <w:bCs/>
        </w:rPr>
        <w:t>.</w:t>
      </w:r>
      <w:r>
        <w:t xml:space="preserve"> Summējot individuālu sabiedrību maksātspējas kapitāla prasības, </w:t>
      </w:r>
      <w:r w:rsidR="00EB1F3B">
        <w:t>neņem</w:t>
      </w:r>
      <w:r>
        <w:t xml:space="preserve"> vērā </w:t>
      </w:r>
      <w:proofErr w:type="spellStart"/>
      <w:r>
        <w:t>palīgpakalpojumu</w:t>
      </w:r>
      <w:proofErr w:type="spellEnd"/>
      <w:r>
        <w:t xml:space="preserve"> uzņēmum</w:t>
      </w:r>
      <w:r w:rsidR="00EB1F3B">
        <w:t>us</w:t>
      </w:r>
      <w:r>
        <w:t xml:space="preserve"> un īpašam nolūkam dibinātas sabiedrības, </w:t>
      </w:r>
      <w:r w:rsidRPr="00DE71C6">
        <w:t xml:space="preserve">lai </w:t>
      </w:r>
      <w:r w:rsidR="002A03AC" w:rsidRPr="00DE71C6">
        <w:t>gan</w:t>
      </w:r>
      <w:r w:rsidR="002A03AC">
        <w:t xml:space="preserve"> </w:t>
      </w:r>
      <w:r>
        <w:t xml:space="preserve">tās tiek ietvertas </w:t>
      </w:r>
      <w:proofErr w:type="spellStart"/>
      <w:r w:rsidRPr="00B1510C">
        <w:rPr>
          <w:i/>
        </w:rPr>
        <w:t>MKP</w:t>
      </w:r>
      <w:r w:rsidRPr="00B1510C">
        <w:rPr>
          <w:i/>
          <w:vertAlign w:val="superscript"/>
        </w:rPr>
        <w:t>diversif</w:t>
      </w:r>
      <w:proofErr w:type="spellEnd"/>
      <w:r w:rsidRPr="00B1510C">
        <w:rPr>
          <w:i/>
        </w:rPr>
        <w:t xml:space="preserve"> </w:t>
      </w:r>
      <w:r>
        <w:t>datos;</w:t>
      </w:r>
    </w:p>
    <w:p w14:paraId="3F6EAF1E" w14:textId="77777777" w:rsidR="00B1510C" w:rsidRDefault="00B1510C" w:rsidP="008B2F4D">
      <w:pPr>
        <w:pStyle w:val="NApunkts1"/>
        <w:numPr>
          <w:ilvl w:val="0"/>
          <w:numId w:val="0"/>
        </w:numPr>
        <w:ind w:right="-1"/>
      </w:pPr>
      <w:r>
        <w:t xml:space="preserve">koeficients </w:t>
      </w:r>
      <w:proofErr w:type="spellStart"/>
      <w:r w:rsidRPr="00B1510C">
        <w:rPr>
          <w:i/>
        </w:rPr>
        <w:t>MKP</w:t>
      </w:r>
      <w:r w:rsidRPr="00B1510C">
        <w:rPr>
          <w:i/>
          <w:vertAlign w:val="superscript"/>
        </w:rPr>
        <w:t>diversif</w:t>
      </w:r>
      <w:proofErr w:type="spellEnd"/>
      <w:r w:rsidRPr="00B1510C">
        <w:rPr>
          <w:i/>
        </w:rPr>
        <w:t xml:space="preserve"> </w:t>
      </w:r>
      <w:r w:rsidRPr="00087ABF">
        <w:t>/</w:t>
      </w:r>
      <w:r>
        <w:t xml:space="preserve"> ∑</w:t>
      </w:r>
      <w:proofErr w:type="spellStart"/>
      <w:r w:rsidRPr="00B1510C">
        <w:rPr>
          <w:i/>
          <w:vertAlign w:val="subscript"/>
        </w:rPr>
        <w:t>individ</w:t>
      </w:r>
      <w:proofErr w:type="spellEnd"/>
      <w:r>
        <w:t xml:space="preserve"> </w:t>
      </w:r>
      <w:proofErr w:type="spellStart"/>
      <w:r w:rsidRPr="00B1510C">
        <w:rPr>
          <w:i/>
        </w:rPr>
        <w:t>MKP</w:t>
      </w:r>
      <w:r w:rsidRPr="00B1510C">
        <w:rPr>
          <w:i/>
          <w:vertAlign w:val="superscript"/>
        </w:rPr>
        <w:t>individ</w:t>
      </w:r>
      <w:proofErr w:type="spellEnd"/>
      <w:r w:rsidRPr="00CB6341">
        <w:rPr>
          <w:i/>
        </w:rPr>
        <w:t xml:space="preserve"> </w:t>
      </w:r>
      <w:r w:rsidRPr="00FC2C1F">
        <w:t>–</w:t>
      </w:r>
      <w:r>
        <w:t xml:space="preserve"> proporcionāla korekcija atbilstoši grupas līmenī atzītajiem diversifikācijas ieguvumiem.</w:t>
      </w:r>
    </w:p>
    <w:p w14:paraId="181C74CB" w14:textId="689411A1" w:rsidR="00B1510C" w:rsidRDefault="00B1510C" w:rsidP="008B2F4D">
      <w:pPr>
        <w:pStyle w:val="NApunkts1"/>
        <w:numPr>
          <w:ilvl w:val="0"/>
          <w:numId w:val="4"/>
        </w:numPr>
        <w:ind w:left="0" w:right="-1" w:firstLine="0"/>
      </w:pPr>
      <w:r>
        <w:t>Citu finanšu sektoru saistīto sabiedrību kapitāla prasīb</w:t>
      </w:r>
      <w:r w:rsidR="00EB1F3B">
        <w:t>u</w:t>
      </w:r>
      <w:r>
        <w:t xml:space="preserve"> un pašu kapitāl</w:t>
      </w:r>
      <w:r w:rsidR="00EB1F3B">
        <w:t>u nosaka</w:t>
      </w:r>
      <w:r>
        <w:t xml:space="preserve"> atbilstoši </w:t>
      </w:r>
      <w:proofErr w:type="spellStart"/>
      <w:r>
        <w:t>sektorālajiem</w:t>
      </w:r>
      <w:proofErr w:type="spellEnd"/>
      <w:r>
        <w:t xml:space="preserve"> noteikumiem, un šīs sabiedrības netiek iekļautas</w:t>
      </w:r>
      <w:r w:rsidRPr="0031160A">
        <w:t xml:space="preserve"> </w:t>
      </w:r>
      <w:r>
        <w:t>šā pielikuma 1.</w:t>
      </w:r>
      <w:r w:rsidR="00192BCC">
        <w:t> </w:t>
      </w:r>
      <w:r>
        <w:t>punktā noteiktajā aprēķinā.</w:t>
      </w:r>
    </w:p>
    <w:p w14:paraId="5F2632EB" w14:textId="4C854B74" w:rsidR="00B1510C" w:rsidRPr="00B1510C" w:rsidRDefault="00EB1F3B" w:rsidP="008B2F4D">
      <w:pPr>
        <w:pStyle w:val="NApunkts1"/>
        <w:numPr>
          <w:ilvl w:val="0"/>
          <w:numId w:val="4"/>
        </w:numPr>
        <w:ind w:left="0" w:right="-1" w:firstLine="0"/>
        <w:rPr>
          <w:bCs/>
        </w:rPr>
      </w:pPr>
      <w:r>
        <w:rPr>
          <w:bCs/>
        </w:rPr>
        <w:t>S</w:t>
      </w:r>
      <w:r w:rsidR="00B1510C" w:rsidRPr="00B1510C">
        <w:rPr>
          <w:bCs/>
        </w:rPr>
        <w:t xml:space="preserve">abiedrību, pastarpinātu apdrošināšanas </w:t>
      </w:r>
      <w:proofErr w:type="spellStart"/>
      <w:r w:rsidR="00B1510C" w:rsidRPr="00B1510C">
        <w:rPr>
          <w:bCs/>
        </w:rPr>
        <w:t>pārvaldītājsabiedrību</w:t>
      </w:r>
      <w:proofErr w:type="spellEnd"/>
      <w:r w:rsidR="00B1510C" w:rsidRPr="00B1510C">
        <w:rPr>
          <w:bCs/>
        </w:rPr>
        <w:t xml:space="preserve"> vai pastarpinātu jauktu finanšu </w:t>
      </w:r>
      <w:proofErr w:type="spellStart"/>
      <w:r w:rsidR="00B1510C" w:rsidRPr="00B1510C">
        <w:rPr>
          <w:bCs/>
        </w:rPr>
        <w:t>pārvaldītājsabiedrību</w:t>
      </w:r>
      <w:proofErr w:type="spellEnd"/>
      <w:r w:rsidR="00B1510C" w:rsidRPr="00B1510C">
        <w:rPr>
          <w:bCs/>
        </w:rPr>
        <w:t xml:space="preserve">, kas tiek konsolidētas atbilstoši </w:t>
      </w:r>
      <w:r w:rsidR="00887B39">
        <w:rPr>
          <w:bCs/>
        </w:rPr>
        <w:t>R</w:t>
      </w:r>
      <w:r w:rsidR="00B1510C" w:rsidRPr="00B1510C">
        <w:rPr>
          <w:bCs/>
        </w:rPr>
        <w:t>egulas Nr.</w:t>
      </w:r>
      <w:r w:rsidR="008B2F4D">
        <w:rPr>
          <w:bCs/>
        </w:rPr>
        <w:t> </w:t>
      </w:r>
      <w:r w:rsidR="00B1510C" w:rsidRPr="00B1510C">
        <w:rPr>
          <w:bCs/>
        </w:rPr>
        <w:t>2015/35 335.</w:t>
      </w:r>
      <w:r w:rsidR="008B2F4D">
        <w:rPr>
          <w:bCs/>
        </w:rPr>
        <w:t> </w:t>
      </w:r>
      <w:r w:rsidR="00B1510C" w:rsidRPr="00B1510C">
        <w:rPr>
          <w:bCs/>
        </w:rPr>
        <w:t>panta prasībām, individuālās maksātspējas kapitāla prasības daļ</w:t>
      </w:r>
      <w:r w:rsidR="00C20232">
        <w:rPr>
          <w:bCs/>
        </w:rPr>
        <w:t>u</w:t>
      </w:r>
      <w:r w:rsidR="00B1510C" w:rsidRPr="00B1510C">
        <w:rPr>
          <w:bCs/>
        </w:rPr>
        <w:t xml:space="preserve"> iekļaušanai grupas maksātspējas kapitāla prasības aprēķinā </w:t>
      </w:r>
      <w:r>
        <w:rPr>
          <w:bCs/>
        </w:rPr>
        <w:t>nosaka</w:t>
      </w:r>
      <w:r w:rsidR="00B1510C" w:rsidRPr="00B1510C">
        <w:rPr>
          <w:bCs/>
        </w:rPr>
        <w:t xml:space="preserve"> atbilstoši konsolidācijā izmantotajai proporcionālajai daļai.</w:t>
      </w:r>
    </w:p>
    <w:p w14:paraId="541DB69B" w14:textId="011FE103" w:rsidR="00B1510C" w:rsidRPr="00B1510C" w:rsidRDefault="00B1510C" w:rsidP="008B2F4D">
      <w:pPr>
        <w:pStyle w:val="NApunkts1"/>
        <w:numPr>
          <w:ilvl w:val="0"/>
          <w:numId w:val="4"/>
        </w:numPr>
        <w:ind w:left="0" w:right="-1" w:firstLine="0"/>
        <w:rPr>
          <w:bCs/>
        </w:rPr>
      </w:pPr>
      <w:r w:rsidRPr="00B1510C">
        <w:rPr>
          <w:bCs/>
        </w:rPr>
        <w:t>Ja konsolidēto grupas maksātspējas kapitāla prasību nosaka, izmantojot iekšējo modeli, meitas sabiedrības maksātspējas kapitāla prasības daļu grupas maksātspējas kapitāla prasības aprēķinā nosaka kā šādu rādītāju reizinājumu:</w:t>
      </w:r>
    </w:p>
    <w:p w14:paraId="12F348DB" w14:textId="08FBEEA6" w:rsidR="00B1510C" w:rsidRPr="00B1510C" w:rsidRDefault="00B1510C" w:rsidP="008B2F4D">
      <w:pPr>
        <w:pStyle w:val="NApunkts2"/>
      </w:pPr>
      <w:r w:rsidRPr="00B1510C">
        <w:t>attiecīgās meitas sabiedrības individuālā maksātspējas kapitāla prasība;</w:t>
      </w:r>
    </w:p>
    <w:p w14:paraId="3085D3DB" w14:textId="77777777" w:rsidR="00B1510C" w:rsidRDefault="00B1510C" w:rsidP="008B2F4D">
      <w:pPr>
        <w:pStyle w:val="NApunkts2"/>
      </w:pPr>
      <w:r w:rsidRPr="00B1510C">
        <w:t>iekšējā modeļa noteikts procentuāls rādītājs, kas atspoguļo uz meitas sabiedrību attiecināmo diversifikācijas ieguvumu apmēru.</w:t>
      </w:r>
    </w:p>
    <w:p w14:paraId="38BFD3C8" w14:textId="1AAF0BCC" w:rsidR="00B1510C" w:rsidRPr="00B1510C" w:rsidRDefault="00B1510C" w:rsidP="00CB6341">
      <w:pPr>
        <w:pStyle w:val="NApunkts1"/>
        <w:keepNext/>
      </w:pPr>
      <w:r w:rsidRPr="00B1510C">
        <w:t xml:space="preserve">Ja grupas maksātspējas kapitāla prasības aprēķins tiek veikts, izmantojot </w:t>
      </w:r>
      <w:r w:rsidR="00C20232">
        <w:t>alternatīvo</w:t>
      </w:r>
      <w:r w:rsidR="00BC3D87">
        <w:t xml:space="preserve"> </w:t>
      </w:r>
      <w:r w:rsidRPr="00B1510C">
        <w:t xml:space="preserve">metodi, meitas sabiedrības maksātspējas kapitāla prasības daļa grupas maksātspējas </w:t>
      </w:r>
      <w:r w:rsidRPr="00B1510C">
        <w:lastRenderedPageBreak/>
        <w:t>aprēķinā ir proporcionāla daļa no attiecīgās meitas sabiedrības individuālās maksātspējas kapitāla prasības, neņemot vērā diversifikācijas ieguvumus grupas līmenī.</w:t>
      </w:r>
    </w:p>
    <w:p w14:paraId="3CC0D970" w14:textId="77777777" w:rsidR="0080294D" w:rsidRPr="0080294D" w:rsidRDefault="00786020" w:rsidP="00786020">
      <w:pPr>
        <w:pStyle w:val="NApunkts1"/>
        <w:numPr>
          <w:ilvl w:val="0"/>
          <w:numId w:val="0"/>
        </w:numPr>
        <w:spacing w:before="480" w:after="480"/>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2C976CC4" w14:textId="77777777" w:rsidTr="00723141">
        <w:tc>
          <w:tcPr>
            <w:tcW w:w="4928" w:type="dxa"/>
            <w:vAlign w:val="bottom"/>
          </w:tcPr>
          <w:p w14:paraId="4D628131" w14:textId="2035585A" w:rsidR="006D395C" w:rsidRDefault="00715078" w:rsidP="0080294D">
            <w:pPr>
              <w:pStyle w:val="NoSpacing"/>
              <w:ind w:left="-107"/>
              <w:rPr>
                <w:rFonts w:cs="Times New Roman"/>
              </w:rPr>
            </w:pPr>
            <w:sdt>
              <w:sdtPr>
                <w:rPr>
                  <w:rFonts w:cs="Times New Roman"/>
                </w:rPr>
                <w:alias w:val="Amats"/>
                <w:tag w:val="Amats"/>
                <w:id w:val="25448076"/>
                <w:placeholder>
                  <w:docPart w:val="25C5130FEB0F4F0CAD7F2A96B57A1C4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B1510C">
                  <w:rPr>
                    <w:rFonts w:cs="Times New Roman"/>
                  </w:rPr>
                  <w:t>Latvijas Bankas prezidents</w:t>
                </w:r>
              </w:sdtContent>
            </w:sdt>
          </w:p>
        </w:tc>
        <w:sdt>
          <w:sdtPr>
            <w:rPr>
              <w:rFonts w:cs="Times New Roman"/>
            </w:rPr>
            <w:alias w:val="V. Uzvārds"/>
            <w:tag w:val="V. Uzvārds"/>
            <w:id w:val="25448077"/>
            <w:placeholder>
              <w:docPart w:val="637708AC321D4ECEAF01EF7E2D5185CA"/>
            </w:placeholder>
          </w:sdtPr>
          <w:sdtEndPr/>
          <w:sdtContent>
            <w:tc>
              <w:tcPr>
                <w:tcW w:w="3792" w:type="dxa"/>
                <w:vAlign w:val="bottom"/>
              </w:tcPr>
              <w:p w14:paraId="57031708" w14:textId="53FB58EC" w:rsidR="006D395C" w:rsidRDefault="00B1510C" w:rsidP="00B661AA">
                <w:pPr>
                  <w:pStyle w:val="NoSpacing"/>
                  <w:ind w:right="-111"/>
                  <w:jc w:val="right"/>
                  <w:rPr>
                    <w:rFonts w:cs="Times New Roman"/>
                  </w:rPr>
                </w:pPr>
                <w:r>
                  <w:rPr>
                    <w:rFonts w:cs="Times New Roman"/>
                  </w:rPr>
                  <w:t>M.</w:t>
                </w:r>
                <w:r w:rsidR="008B2F4D">
                  <w:rPr>
                    <w:rFonts w:cs="Times New Roman"/>
                  </w:rPr>
                  <w:t> </w:t>
                </w:r>
                <w:r>
                  <w:rPr>
                    <w:rFonts w:cs="Times New Roman"/>
                  </w:rPr>
                  <w:t>Kazāks</w:t>
                </w:r>
              </w:p>
            </w:tc>
          </w:sdtContent>
        </w:sdt>
      </w:tr>
    </w:tbl>
    <w:p w14:paraId="42F59228" w14:textId="77777777" w:rsidR="006D395C" w:rsidRPr="006D395C" w:rsidRDefault="006D395C" w:rsidP="008B2F4D">
      <w:pPr>
        <w:rPr>
          <w:rFonts w:cs="Times New Roman"/>
          <w:szCs w:val="24"/>
        </w:rPr>
      </w:pPr>
    </w:p>
    <w:sectPr w:rsidR="006D395C" w:rsidRPr="006D395C" w:rsidSect="0015056A">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8D0E36" w14:textId="77777777" w:rsidR="00452E2E" w:rsidRDefault="00452E2E" w:rsidP="00AC4B00">
      <w:r>
        <w:separator/>
      </w:r>
    </w:p>
  </w:endnote>
  <w:endnote w:type="continuationSeparator" w:id="0">
    <w:p w14:paraId="725C9345" w14:textId="77777777" w:rsidR="00452E2E" w:rsidRDefault="00452E2E"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49921" w14:textId="77777777" w:rsidR="00452E2E" w:rsidRDefault="00452E2E" w:rsidP="00AC4B00">
      <w:r>
        <w:separator/>
      </w:r>
    </w:p>
  </w:footnote>
  <w:footnote w:type="continuationSeparator" w:id="0">
    <w:p w14:paraId="690FD4E4" w14:textId="77777777" w:rsidR="00452E2E" w:rsidRDefault="00452E2E"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37F4A2C9"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34B85" w14:textId="77777777" w:rsidR="009C42A8" w:rsidRPr="009C42A8" w:rsidRDefault="0015056A" w:rsidP="00AA4809">
    <w:pPr>
      <w:pStyle w:val="Header"/>
      <w:spacing w:before="560"/>
      <w:jc w:val="center"/>
    </w:pPr>
    <w:r>
      <w:rPr>
        <w:noProof/>
      </w:rPr>
      <w:drawing>
        <wp:inline distT="0" distB="0" distL="0" distR="0" wp14:anchorId="0840550C" wp14:editId="270B60F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7A948327" wp14:editId="2E7866AE">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B7079"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33458"/>
    <w:multiLevelType w:val="hybridMultilevel"/>
    <w:tmpl w:val="908CC912"/>
    <w:lvl w:ilvl="0" w:tplc="483CA99E">
      <w:start w:val="1"/>
      <w:numFmt w:val="decimal"/>
      <w:lvlText w:val="%1)"/>
      <w:lvlJc w:val="left"/>
      <w:pPr>
        <w:ind w:left="1020" w:hanging="360"/>
      </w:pPr>
    </w:lvl>
    <w:lvl w:ilvl="1" w:tplc="7FF2FFE8">
      <w:start w:val="1"/>
      <w:numFmt w:val="decimal"/>
      <w:lvlText w:val="%2)"/>
      <w:lvlJc w:val="left"/>
      <w:pPr>
        <w:ind w:left="1020" w:hanging="360"/>
      </w:pPr>
    </w:lvl>
    <w:lvl w:ilvl="2" w:tplc="FD3A5148">
      <w:start w:val="1"/>
      <w:numFmt w:val="decimal"/>
      <w:lvlText w:val="%3)"/>
      <w:lvlJc w:val="left"/>
      <w:pPr>
        <w:ind w:left="1020" w:hanging="360"/>
      </w:pPr>
    </w:lvl>
    <w:lvl w:ilvl="3" w:tplc="C92C32BC">
      <w:start w:val="1"/>
      <w:numFmt w:val="decimal"/>
      <w:lvlText w:val="%4)"/>
      <w:lvlJc w:val="left"/>
      <w:pPr>
        <w:ind w:left="1020" w:hanging="360"/>
      </w:pPr>
    </w:lvl>
    <w:lvl w:ilvl="4" w:tplc="E2CC29D4">
      <w:start w:val="1"/>
      <w:numFmt w:val="decimal"/>
      <w:lvlText w:val="%5)"/>
      <w:lvlJc w:val="left"/>
      <w:pPr>
        <w:ind w:left="1020" w:hanging="360"/>
      </w:pPr>
    </w:lvl>
    <w:lvl w:ilvl="5" w:tplc="2A7EAF76">
      <w:start w:val="1"/>
      <w:numFmt w:val="decimal"/>
      <w:lvlText w:val="%6)"/>
      <w:lvlJc w:val="left"/>
      <w:pPr>
        <w:ind w:left="1020" w:hanging="360"/>
      </w:pPr>
    </w:lvl>
    <w:lvl w:ilvl="6" w:tplc="AE9891B4">
      <w:start w:val="1"/>
      <w:numFmt w:val="decimal"/>
      <w:lvlText w:val="%7)"/>
      <w:lvlJc w:val="left"/>
      <w:pPr>
        <w:ind w:left="1020" w:hanging="360"/>
      </w:pPr>
    </w:lvl>
    <w:lvl w:ilvl="7" w:tplc="09044D14">
      <w:start w:val="1"/>
      <w:numFmt w:val="decimal"/>
      <w:lvlText w:val="%8)"/>
      <w:lvlJc w:val="left"/>
      <w:pPr>
        <w:ind w:left="1020" w:hanging="360"/>
      </w:pPr>
    </w:lvl>
    <w:lvl w:ilvl="8" w:tplc="72F239DC">
      <w:start w:val="1"/>
      <w:numFmt w:val="decimal"/>
      <w:lvlText w:val="%9)"/>
      <w:lvlJc w:val="left"/>
      <w:pPr>
        <w:ind w:left="1020" w:hanging="360"/>
      </w:pPr>
    </w:lvl>
  </w:abstractNum>
  <w:abstractNum w:abstractNumId="1" w15:restartNumberingAfterBreak="0">
    <w:nsid w:val="064B2D07"/>
    <w:multiLevelType w:val="hybridMultilevel"/>
    <w:tmpl w:val="65FE5578"/>
    <w:lvl w:ilvl="0" w:tplc="70F24ED8">
      <w:start w:val="1"/>
      <w:numFmt w:val="decimal"/>
      <w:lvlText w:val="%1)"/>
      <w:lvlJc w:val="left"/>
      <w:pPr>
        <w:ind w:left="720" w:hanging="360"/>
      </w:pPr>
    </w:lvl>
    <w:lvl w:ilvl="1" w:tplc="077C68FA">
      <w:start w:val="1"/>
      <w:numFmt w:val="decimal"/>
      <w:lvlText w:val="%2)"/>
      <w:lvlJc w:val="left"/>
      <w:pPr>
        <w:ind w:left="720" w:hanging="360"/>
      </w:pPr>
    </w:lvl>
    <w:lvl w:ilvl="2" w:tplc="C3FAFBA6">
      <w:start w:val="1"/>
      <w:numFmt w:val="decimal"/>
      <w:lvlText w:val="%3)"/>
      <w:lvlJc w:val="left"/>
      <w:pPr>
        <w:ind w:left="720" w:hanging="360"/>
      </w:pPr>
    </w:lvl>
    <w:lvl w:ilvl="3" w:tplc="97B6A48E">
      <w:start w:val="1"/>
      <w:numFmt w:val="decimal"/>
      <w:lvlText w:val="%4)"/>
      <w:lvlJc w:val="left"/>
      <w:pPr>
        <w:ind w:left="720" w:hanging="360"/>
      </w:pPr>
    </w:lvl>
    <w:lvl w:ilvl="4" w:tplc="4C34BD1E">
      <w:start w:val="1"/>
      <w:numFmt w:val="decimal"/>
      <w:lvlText w:val="%5)"/>
      <w:lvlJc w:val="left"/>
      <w:pPr>
        <w:ind w:left="720" w:hanging="360"/>
      </w:pPr>
    </w:lvl>
    <w:lvl w:ilvl="5" w:tplc="D5B04D8C">
      <w:start w:val="1"/>
      <w:numFmt w:val="decimal"/>
      <w:lvlText w:val="%6)"/>
      <w:lvlJc w:val="left"/>
      <w:pPr>
        <w:ind w:left="720" w:hanging="360"/>
      </w:pPr>
    </w:lvl>
    <w:lvl w:ilvl="6" w:tplc="53A8D53C">
      <w:start w:val="1"/>
      <w:numFmt w:val="decimal"/>
      <w:lvlText w:val="%7)"/>
      <w:lvlJc w:val="left"/>
      <w:pPr>
        <w:ind w:left="720" w:hanging="360"/>
      </w:pPr>
    </w:lvl>
    <w:lvl w:ilvl="7" w:tplc="E466AFB4">
      <w:start w:val="1"/>
      <w:numFmt w:val="decimal"/>
      <w:lvlText w:val="%8)"/>
      <w:lvlJc w:val="left"/>
      <w:pPr>
        <w:ind w:left="720" w:hanging="360"/>
      </w:pPr>
    </w:lvl>
    <w:lvl w:ilvl="8" w:tplc="266C4E2E">
      <w:start w:val="1"/>
      <w:numFmt w:val="decimal"/>
      <w:lvlText w:val="%9)"/>
      <w:lvlJc w:val="left"/>
      <w:pPr>
        <w:ind w:left="720" w:hanging="360"/>
      </w:pPr>
    </w:lvl>
  </w:abstractNum>
  <w:abstractNum w:abstractNumId="2"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322371"/>
    <w:multiLevelType w:val="hybridMultilevel"/>
    <w:tmpl w:val="B810F5D6"/>
    <w:lvl w:ilvl="0" w:tplc="B66CE0FA">
      <w:start w:val="1"/>
      <w:numFmt w:val="decimal"/>
      <w:lvlText w:val="%1)"/>
      <w:lvlJc w:val="left"/>
      <w:pPr>
        <w:ind w:left="720" w:hanging="360"/>
      </w:pPr>
    </w:lvl>
    <w:lvl w:ilvl="1" w:tplc="68B2E5B6">
      <w:start w:val="1"/>
      <w:numFmt w:val="decimal"/>
      <w:lvlText w:val="%2)"/>
      <w:lvlJc w:val="left"/>
      <w:pPr>
        <w:ind w:left="720" w:hanging="360"/>
      </w:pPr>
    </w:lvl>
    <w:lvl w:ilvl="2" w:tplc="2B721B82">
      <w:start w:val="1"/>
      <w:numFmt w:val="decimal"/>
      <w:lvlText w:val="%3)"/>
      <w:lvlJc w:val="left"/>
      <w:pPr>
        <w:ind w:left="720" w:hanging="360"/>
      </w:pPr>
    </w:lvl>
    <w:lvl w:ilvl="3" w:tplc="B852D570">
      <w:start w:val="1"/>
      <w:numFmt w:val="decimal"/>
      <w:lvlText w:val="%4)"/>
      <w:lvlJc w:val="left"/>
      <w:pPr>
        <w:ind w:left="720" w:hanging="360"/>
      </w:pPr>
    </w:lvl>
    <w:lvl w:ilvl="4" w:tplc="BC3CF5EA">
      <w:start w:val="1"/>
      <w:numFmt w:val="decimal"/>
      <w:lvlText w:val="%5)"/>
      <w:lvlJc w:val="left"/>
      <w:pPr>
        <w:ind w:left="720" w:hanging="360"/>
      </w:pPr>
    </w:lvl>
    <w:lvl w:ilvl="5" w:tplc="C52E184A">
      <w:start w:val="1"/>
      <w:numFmt w:val="decimal"/>
      <w:lvlText w:val="%6)"/>
      <w:lvlJc w:val="left"/>
      <w:pPr>
        <w:ind w:left="720" w:hanging="360"/>
      </w:pPr>
    </w:lvl>
    <w:lvl w:ilvl="6" w:tplc="455C47BC">
      <w:start w:val="1"/>
      <w:numFmt w:val="decimal"/>
      <w:lvlText w:val="%7)"/>
      <w:lvlJc w:val="left"/>
      <w:pPr>
        <w:ind w:left="720" w:hanging="360"/>
      </w:pPr>
    </w:lvl>
    <w:lvl w:ilvl="7" w:tplc="6A560572">
      <w:start w:val="1"/>
      <w:numFmt w:val="decimal"/>
      <w:lvlText w:val="%8)"/>
      <w:lvlJc w:val="left"/>
      <w:pPr>
        <w:ind w:left="720" w:hanging="360"/>
      </w:pPr>
    </w:lvl>
    <w:lvl w:ilvl="8" w:tplc="5CC44846">
      <w:start w:val="1"/>
      <w:numFmt w:val="decimal"/>
      <w:lvlText w:val="%9)"/>
      <w:lvlJc w:val="left"/>
      <w:pPr>
        <w:ind w:left="720" w:hanging="360"/>
      </w:pPr>
    </w:lvl>
  </w:abstractNum>
  <w:abstractNum w:abstractNumId="4" w15:restartNumberingAfterBreak="0">
    <w:nsid w:val="34532406"/>
    <w:multiLevelType w:val="hybridMultilevel"/>
    <w:tmpl w:val="846A373C"/>
    <w:lvl w:ilvl="0" w:tplc="589E3CD8">
      <w:start w:val="1"/>
      <w:numFmt w:val="decimal"/>
      <w:lvlText w:val="%1)"/>
      <w:lvlJc w:val="left"/>
      <w:pPr>
        <w:ind w:left="1020" w:hanging="360"/>
      </w:pPr>
    </w:lvl>
    <w:lvl w:ilvl="1" w:tplc="7C08E5A6">
      <w:start w:val="1"/>
      <w:numFmt w:val="decimal"/>
      <w:lvlText w:val="%2)"/>
      <w:lvlJc w:val="left"/>
      <w:pPr>
        <w:ind w:left="1020" w:hanging="360"/>
      </w:pPr>
    </w:lvl>
    <w:lvl w:ilvl="2" w:tplc="CA3AB424">
      <w:start w:val="1"/>
      <w:numFmt w:val="decimal"/>
      <w:lvlText w:val="%3)"/>
      <w:lvlJc w:val="left"/>
      <w:pPr>
        <w:ind w:left="1020" w:hanging="360"/>
      </w:pPr>
    </w:lvl>
    <w:lvl w:ilvl="3" w:tplc="7EECB2EC">
      <w:start w:val="1"/>
      <w:numFmt w:val="decimal"/>
      <w:lvlText w:val="%4)"/>
      <w:lvlJc w:val="left"/>
      <w:pPr>
        <w:ind w:left="1020" w:hanging="360"/>
      </w:pPr>
    </w:lvl>
    <w:lvl w:ilvl="4" w:tplc="9C8666A4">
      <w:start w:val="1"/>
      <w:numFmt w:val="decimal"/>
      <w:lvlText w:val="%5)"/>
      <w:lvlJc w:val="left"/>
      <w:pPr>
        <w:ind w:left="1020" w:hanging="360"/>
      </w:pPr>
    </w:lvl>
    <w:lvl w:ilvl="5" w:tplc="30885910">
      <w:start w:val="1"/>
      <w:numFmt w:val="decimal"/>
      <w:lvlText w:val="%6)"/>
      <w:lvlJc w:val="left"/>
      <w:pPr>
        <w:ind w:left="1020" w:hanging="360"/>
      </w:pPr>
    </w:lvl>
    <w:lvl w:ilvl="6" w:tplc="369C51EA">
      <w:start w:val="1"/>
      <w:numFmt w:val="decimal"/>
      <w:lvlText w:val="%7)"/>
      <w:lvlJc w:val="left"/>
      <w:pPr>
        <w:ind w:left="1020" w:hanging="360"/>
      </w:pPr>
    </w:lvl>
    <w:lvl w:ilvl="7" w:tplc="FF2274D4">
      <w:start w:val="1"/>
      <w:numFmt w:val="decimal"/>
      <w:lvlText w:val="%8)"/>
      <w:lvlJc w:val="left"/>
      <w:pPr>
        <w:ind w:left="1020" w:hanging="360"/>
      </w:pPr>
    </w:lvl>
    <w:lvl w:ilvl="8" w:tplc="82CE77DA">
      <w:start w:val="1"/>
      <w:numFmt w:val="decimal"/>
      <w:lvlText w:val="%9)"/>
      <w:lvlJc w:val="left"/>
      <w:pPr>
        <w:ind w:left="1020" w:hanging="360"/>
      </w:pPr>
    </w:lvl>
  </w:abstractNum>
  <w:abstractNum w:abstractNumId="5" w15:restartNumberingAfterBreak="0">
    <w:nsid w:val="3C321C9B"/>
    <w:multiLevelType w:val="hybridMultilevel"/>
    <w:tmpl w:val="33EAE2A2"/>
    <w:lvl w:ilvl="0" w:tplc="E82800B0">
      <w:start w:val="1"/>
      <w:numFmt w:val="decimal"/>
      <w:lvlText w:val="%1)"/>
      <w:lvlJc w:val="left"/>
      <w:pPr>
        <w:ind w:left="1020" w:hanging="360"/>
      </w:pPr>
    </w:lvl>
    <w:lvl w:ilvl="1" w:tplc="DADCC4FC">
      <w:start w:val="1"/>
      <w:numFmt w:val="decimal"/>
      <w:lvlText w:val="%2)"/>
      <w:lvlJc w:val="left"/>
      <w:pPr>
        <w:ind w:left="1020" w:hanging="360"/>
      </w:pPr>
    </w:lvl>
    <w:lvl w:ilvl="2" w:tplc="914A5B08">
      <w:start w:val="1"/>
      <w:numFmt w:val="decimal"/>
      <w:lvlText w:val="%3)"/>
      <w:lvlJc w:val="left"/>
      <w:pPr>
        <w:ind w:left="1020" w:hanging="360"/>
      </w:pPr>
    </w:lvl>
    <w:lvl w:ilvl="3" w:tplc="CB46C326">
      <w:start w:val="1"/>
      <w:numFmt w:val="decimal"/>
      <w:lvlText w:val="%4)"/>
      <w:lvlJc w:val="left"/>
      <w:pPr>
        <w:ind w:left="1020" w:hanging="360"/>
      </w:pPr>
    </w:lvl>
    <w:lvl w:ilvl="4" w:tplc="03460FE6">
      <w:start w:val="1"/>
      <w:numFmt w:val="decimal"/>
      <w:lvlText w:val="%5)"/>
      <w:lvlJc w:val="left"/>
      <w:pPr>
        <w:ind w:left="1020" w:hanging="360"/>
      </w:pPr>
    </w:lvl>
    <w:lvl w:ilvl="5" w:tplc="3CD65FE8">
      <w:start w:val="1"/>
      <w:numFmt w:val="decimal"/>
      <w:lvlText w:val="%6)"/>
      <w:lvlJc w:val="left"/>
      <w:pPr>
        <w:ind w:left="1020" w:hanging="360"/>
      </w:pPr>
    </w:lvl>
    <w:lvl w:ilvl="6" w:tplc="A628FCCE">
      <w:start w:val="1"/>
      <w:numFmt w:val="decimal"/>
      <w:lvlText w:val="%7)"/>
      <w:lvlJc w:val="left"/>
      <w:pPr>
        <w:ind w:left="1020" w:hanging="360"/>
      </w:pPr>
    </w:lvl>
    <w:lvl w:ilvl="7" w:tplc="371A414E">
      <w:start w:val="1"/>
      <w:numFmt w:val="decimal"/>
      <w:lvlText w:val="%8)"/>
      <w:lvlJc w:val="left"/>
      <w:pPr>
        <w:ind w:left="1020" w:hanging="360"/>
      </w:pPr>
    </w:lvl>
    <w:lvl w:ilvl="8" w:tplc="DD300E3E">
      <w:start w:val="1"/>
      <w:numFmt w:val="decimal"/>
      <w:lvlText w:val="%9)"/>
      <w:lvlJc w:val="left"/>
      <w:pPr>
        <w:ind w:left="1020" w:hanging="360"/>
      </w:pPr>
    </w:lvl>
  </w:abstractNum>
  <w:abstractNum w:abstractNumId="6" w15:restartNumberingAfterBreak="0">
    <w:nsid w:val="46DA5D8C"/>
    <w:multiLevelType w:val="multilevel"/>
    <w:tmpl w:val="F128420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sz w:val="24"/>
        <w:szCs w:val="24"/>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F5E21F5"/>
    <w:multiLevelType w:val="multilevel"/>
    <w:tmpl w:val="817C04D8"/>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6"/>
  </w:num>
  <w:num w:numId="2" w16cid:durableId="1957129373">
    <w:abstractNumId w:val="8"/>
  </w:num>
  <w:num w:numId="3" w16cid:durableId="2706694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2"/>
  </w:num>
  <w:num w:numId="8" w16cid:durableId="1733961114">
    <w:abstractNumId w:val="7"/>
  </w:num>
  <w:num w:numId="9" w16cid:durableId="1839924054">
    <w:abstractNumId w:val="5"/>
  </w:num>
  <w:num w:numId="10" w16cid:durableId="51848805">
    <w:abstractNumId w:val="3"/>
  </w:num>
  <w:num w:numId="11" w16cid:durableId="171918957">
    <w:abstractNumId w:val="0"/>
  </w:num>
  <w:num w:numId="12" w16cid:durableId="1462963632">
    <w:abstractNumId w:val="1"/>
  </w:num>
  <w:num w:numId="13" w16cid:durableId="8758894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E2E"/>
    <w:rsid w:val="000012E8"/>
    <w:rsid w:val="00003926"/>
    <w:rsid w:val="0000488F"/>
    <w:rsid w:val="0001049F"/>
    <w:rsid w:val="00017C12"/>
    <w:rsid w:val="00020BCE"/>
    <w:rsid w:val="00032F04"/>
    <w:rsid w:val="00032FF1"/>
    <w:rsid w:val="00045FF2"/>
    <w:rsid w:val="00051E17"/>
    <w:rsid w:val="00060D2F"/>
    <w:rsid w:val="00064F56"/>
    <w:rsid w:val="00087C92"/>
    <w:rsid w:val="000926A0"/>
    <w:rsid w:val="00095B4B"/>
    <w:rsid w:val="000973A6"/>
    <w:rsid w:val="00097BBA"/>
    <w:rsid w:val="000B2280"/>
    <w:rsid w:val="000B23E6"/>
    <w:rsid w:val="000B41DB"/>
    <w:rsid w:val="000C6A7B"/>
    <w:rsid w:val="000D18A5"/>
    <w:rsid w:val="000E4379"/>
    <w:rsid w:val="000F32C2"/>
    <w:rsid w:val="000F5A01"/>
    <w:rsid w:val="001026BB"/>
    <w:rsid w:val="00103667"/>
    <w:rsid w:val="00106C37"/>
    <w:rsid w:val="00111B3F"/>
    <w:rsid w:val="00122454"/>
    <w:rsid w:val="00122D5F"/>
    <w:rsid w:val="00123001"/>
    <w:rsid w:val="001413BE"/>
    <w:rsid w:val="00145ACE"/>
    <w:rsid w:val="00145D4F"/>
    <w:rsid w:val="0015056A"/>
    <w:rsid w:val="0016036D"/>
    <w:rsid w:val="001615AF"/>
    <w:rsid w:val="00163083"/>
    <w:rsid w:val="0016355C"/>
    <w:rsid w:val="00165FB4"/>
    <w:rsid w:val="001811CD"/>
    <w:rsid w:val="001906B0"/>
    <w:rsid w:val="00192BCC"/>
    <w:rsid w:val="001B0476"/>
    <w:rsid w:val="001B5D7D"/>
    <w:rsid w:val="001B6FF5"/>
    <w:rsid w:val="001E2AD5"/>
    <w:rsid w:val="001E5C22"/>
    <w:rsid w:val="001E70CE"/>
    <w:rsid w:val="002016F8"/>
    <w:rsid w:val="0020257B"/>
    <w:rsid w:val="002058AD"/>
    <w:rsid w:val="00215938"/>
    <w:rsid w:val="002220E9"/>
    <w:rsid w:val="00226C63"/>
    <w:rsid w:val="0022742A"/>
    <w:rsid w:val="00233BD7"/>
    <w:rsid w:val="0023463E"/>
    <w:rsid w:val="00243A10"/>
    <w:rsid w:val="0024650B"/>
    <w:rsid w:val="00256C79"/>
    <w:rsid w:val="00262C47"/>
    <w:rsid w:val="002666B2"/>
    <w:rsid w:val="0026765A"/>
    <w:rsid w:val="002677CE"/>
    <w:rsid w:val="00270EAE"/>
    <w:rsid w:val="002728B2"/>
    <w:rsid w:val="002946F2"/>
    <w:rsid w:val="00294E87"/>
    <w:rsid w:val="002A03AC"/>
    <w:rsid w:val="002A6F15"/>
    <w:rsid w:val="002B14C2"/>
    <w:rsid w:val="002B500F"/>
    <w:rsid w:val="002C08EB"/>
    <w:rsid w:val="002C5047"/>
    <w:rsid w:val="002C6FD2"/>
    <w:rsid w:val="002D2B23"/>
    <w:rsid w:val="002F2882"/>
    <w:rsid w:val="002F2C0C"/>
    <w:rsid w:val="002F6068"/>
    <w:rsid w:val="00301089"/>
    <w:rsid w:val="0032489E"/>
    <w:rsid w:val="00330A82"/>
    <w:rsid w:val="00334BEC"/>
    <w:rsid w:val="003423A1"/>
    <w:rsid w:val="0035545F"/>
    <w:rsid w:val="00357921"/>
    <w:rsid w:val="00366379"/>
    <w:rsid w:val="00371963"/>
    <w:rsid w:val="00373AEA"/>
    <w:rsid w:val="00375B00"/>
    <w:rsid w:val="003765DB"/>
    <w:rsid w:val="00376624"/>
    <w:rsid w:val="003814DC"/>
    <w:rsid w:val="00384559"/>
    <w:rsid w:val="003A3432"/>
    <w:rsid w:val="003C1EF2"/>
    <w:rsid w:val="003C26B0"/>
    <w:rsid w:val="003E0FBE"/>
    <w:rsid w:val="003E46F5"/>
    <w:rsid w:val="003E47EE"/>
    <w:rsid w:val="00402B09"/>
    <w:rsid w:val="00405DF6"/>
    <w:rsid w:val="004239C6"/>
    <w:rsid w:val="00431769"/>
    <w:rsid w:val="00440CAF"/>
    <w:rsid w:val="00450C5B"/>
    <w:rsid w:val="0045217F"/>
    <w:rsid w:val="00452E2E"/>
    <w:rsid w:val="004570F5"/>
    <w:rsid w:val="00460542"/>
    <w:rsid w:val="00484682"/>
    <w:rsid w:val="004A1DC5"/>
    <w:rsid w:val="004A46D7"/>
    <w:rsid w:val="004A4756"/>
    <w:rsid w:val="004B1281"/>
    <w:rsid w:val="004B354D"/>
    <w:rsid w:val="004C0201"/>
    <w:rsid w:val="004C7DDD"/>
    <w:rsid w:val="004D6173"/>
    <w:rsid w:val="004D6658"/>
    <w:rsid w:val="004E03FA"/>
    <w:rsid w:val="004E3633"/>
    <w:rsid w:val="004E401D"/>
    <w:rsid w:val="004F299C"/>
    <w:rsid w:val="005030AA"/>
    <w:rsid w:val="00503ED1"/>
    <w:rsid w:val="0051668E"/>
    <w:rsid w:val="00522B9A"/>
    <w:rsid w:val="00531BD1"/>
    <w:rsid w:val="00532A7E"/>
    <w:rsid w:val="00533A36"/>
    <w:rsid w:val="00535B61"/>
    <w:rsid w:val="0053695B"/>
    <w:rsid w:val="00540F98"/>
    <w:rsid w:val="005456AC"/>
    <w:rsid w:val="0054646A"/>
    <w:rsid w:val="00556524"/>
    <w:rsid w:val="00564754"/>
    <w:rsid w:val="00567796"/>
    <w:rsid w:val="00573B08"/>
    <w:rsid w:val="00576BB0"/>
    <w:rsid w:val="005778F7"/>
    <w:rsid w:val="00584286"/>
    <w:rsid w:val="0059762B"/>
    <w:rsid w:val="005A22DF"/>
    <w:rsid w:val="005A30AE"/>
    <w:rsid w:val="005A7C32"/>
    <w:rsid w:val="005B116D"/>
    <w:rsid w:val="005B3864"/>
    <w:rsid w:val="005B737F"/>
    <w:rsid w:val="005C43B0"/>
    <w:rsid w:val="005C472E"/>
    <w:rsid w:val="005C4F9F"/>
    <w:rsid w:val="005D42CF"/>
    <w:rsid w:val="005E298F"/>
    <w:rsid w:val="005E585D"/>
    <w:rsid w:val="005F65BC"/>
    <w:rsid w:val="005F6D08"/>
    <w:rsid w:val="0060397B"/>
    <w:rsid w:val="00606E78"/>
    <w:rsid w:val="00607EB8"/>
    <w:rsid w:val="006122B9"/>
    <w:rsid w:val="00626D42"/>
    <w:rsid w:val="00646659"/>
    <w:rsid w:val="00652093"/>
    <w:rsid w:val="006561AD"/>
    <w:rsid w:val="00665CFF"/>
    <w:rsid w:val="00670AD7"/>
    <w:rsid w:val="00674827"/>
    <w:rsid w:val="00690721"/>
    <w:rsid w:val="00695140"/>
    <w:rsid w:val="0069681B"/>
    <w:rsid w:val="006B43D3"/>
    <w:rsid w:val="006C06FD"/>
    <w:rsid w:val="006D395C"/>
    <w:rsid w:val="006D5248"/>
    <w:rsid w:val="006E2689"/>
    <w:rsid w:val="006E5CEA"/>
    <w:rsid w:val="006F24BF"/>
    <w:rsid w:val="006F44F2"/>
    <w:rsid w:val="006F5854"/>
    <w:rsid w:val="00704600"/>
    <w:rsid w:val="00706854"/>
    <w:rsid w:val="00715078"/>
    <w:rsid w:val="007153C0"/>
    <w:rsid w:val="007176A1"/>
    <w:rsid w:val="00723141"/>
    <w:rsid w:val="00723216"/>
    <w:rsid w:val="00724676"/>
    <w:rsid w:val="007254F0"/>
    <w:rsid w:val="00727484"/>
    <w:rsid w:val="00736875"/>
    <w:rsid w:val="00746FE1"/>
    <w:rsid w:val="00751253"/>
    <w:rsid w:val="00753CC3"/>
    <w:rsid w:val="007577AE"/>
    <w:rsid w:val="0076483F"/>
    <w:rsid w:val="00767493"/>
    <w:rsid w:val="00771CB0"/>
    <w:rsid w:val="0077573E"/>
    <w:rsid w:val="00786020"/>
    <w:rsid w:val="0079205D"/>
    <w:rsid w:val="00792BC2"/>
    <w:rsid w:val="00797336"/>
    <w:rsid w:val="007A05A7"/>
    <w:rsid w:val="007A4159"/>
    <w:rsid w:val="007A43C1"/>
    <w:rsid w:val="007A47EC"/>
    <w:rsid w:val="007B293C"/>
    <w:rsid w:val="007C6357"/>
    <w:rsid w:val="007E0512"/>
    <w:rsid w:val="007F2179"/>
    <w:rsid w:val="007F4A16"/>
    <w:rsid w:val="007F51AD"/>
    <w:rsid w:val="0080294D"/>
    <w:rsid w:val="00803C74"/>
    <w:rsid w:val="0080798B"/>
    <w:rsid w:val="00815622"/>
    <w:rsid w:val="00816CAE"/>
    <w:rsid w:val="00831485"/>
    <w:rsid w:val="00840A6F"/>
    <w:rsid w:val="008435C9"/>
    <w:rsid w:val="008548A6"/>
    <w:rsid w:val="008564A7"/>
    <w:rsid w:val="008575CE"/>
    <w:rsid w:val="008606F5"/>
    <w:rsid w:val="008738FB"/>
    <w:rsid w:val="00887B39"/>
    <w:rsid w:val="008935B2"/>
    <w:rsid w:val="00896373"/>
    <w:rsid w:val="008A2E31"/>
    <w:rsid w:val="008B2F4D"/>
    <w:rsid w:val="008B6DD9"/>
    <w:rsid w:val="00902D77"/>
    <w:rsid w:val="00903BF3"/>
    <w:rsid w:val="00914E2B"/>
    <w:rsid w:val="00916B68"/>
    <w:rsid w:val="00926D2C"/>
    <w:rsid w:val="009340B0"/>
    <w:rsid w:val="00934ACC"/>
    <w:rsid w:val="00937AA2"/>
    <w:rsid w:val="009400BA"/>
    <w:rsid w:val="00942E34"/>
    <w:rsid w:val="00944EE2"/>
    <w:rsid w:val="009468BB"/>
    <w:rsid w:val="00962F4A"/>
    <w:rsid w:val="00966987"/>
    <w:rsid w:val="00966FB8"/>
    <w:rsid w:val="00971D8D"/>
    <w:rsid w:val="00976F26"/>
    <w:rsid w:val="00982FDB"/>
    <w:rsid w:val="00985755"/>
    <w:rsid w:val="00991D6F"/>
    <w:rsid w:val="009A43CE"/>
    <w:rsid w:val="009A76BA"/>
    <w:rsid w:val="009B2371"/>
    <w:rsid w:val="009B6C9F"/>
    <w:rsid w:val="009B7B30"/>
    <w:rsid w:val="009C028C"/>
    <w:rsid w:val="009C42A8"/>
    <w:rsid w:val="009E6F59"/>
    <w:rsid w:val="009E759D"/>
    <w:rsid w:val="009F1EE5"/>
    <w:rsid w:val="00A000C7"/>
    <w:rsid w:val="00A03F71"/>
    <w:rsid w:val="00A04B0B"/>
    <w:rsid w:val="00A06AA9"/>
    <w:rsid w:val="00A106DB"/>
    <w:rsid w:val="00A24CF1"/>
    <w:rsid w:val="00A35387"/>
    <w:rsid w:val="00A40D25"/>
    <w:rsid w:val="00A456B7"/>
    <w:rsid w:val="00A55861"/>
    <w:rsid w:val="00A56918"/>
    <w:rsid w:val="00A61218"/>
    <w:rsid w:val="00A63974"/>
    <w:rsid w:val="00A64981"/>
    <w:rsid w:val="00A72A98"/>
    <w:rsid w:val="00A74C45"/>
    <w:rsid w:val="00A75859"/>
    <w:rsid w:val="00A80739"/>
    <w:rsid w:val="00A81C6C"/>
    <w:rsid w:val="00A90AA8"/>
    <w:rsid w:val="00A971B5"/>
    <w:rsid w:val="00AA1C50"/>
    <w:rsid w:val="00AA4809"/>
    <w:rsid w:val="00AC33F8"/>
    <w:rsid w:val="00AC4B00"/>
    <w:rsid w:val="00AD65E6"/>
    <w:rsid w:val="00AE3EC9"/>
    <w:rsid w:val="00AF02B7"/>
    <w:rsid w:val="00AF46F0"/>
    <w:rsid w:val="00AF4AAF"/>
    <w:rsid w:val="00B01708"/>
    <w:rsid w:val="00B0288E"/>
    <w:rsid w:val="00B13B36"/>
    <w:rsid w:val="00B1510C"/>
    <w:rsid w:val="00B22E69"/>
    <w:rsid w:val="00B31CE7"/>
    <w:rsid w:val="00B32CC8"/>
    <w:rsid w:val="00B400EE"/>
    <w:rsid w:val="00B41461"/>
    <w:rsid w:val="00B42744"/>
    <w:rsid w:val="00B661AA"/>
    <w:rsid w:val="00B70A3A"/>
    <w:rsid w:val="00B72782"/>
    <w:rsid w:val="00B8336D"/>
    <w:rsid w:val="00B83D22"/>
    <w:rsid w:val="00B84931"/>
    <w:rsid w:val="00B851EF"/>
    <w:rsid w:val="00B8596E"/>
    <w:rsid w:val="00B85E98"/>
    <w:rsid w:val="00B930FD"/>
    <w:rsid w:val="00BB311D"/>
    <w:rsid w:val="00BB3763"/>
    <w:rsid w:val="00BB5F5A"/>
    <w:rsid w:val="00BC3D87"/>
    <w:rsid w:val="00BC639D"/>
    <w:rsid w:val="00BD0D4D"/>
    <w:rsid w:val="00BD1386"/>
    <w:rsid w:val="00BD3FB8"/>
    <w:rsid w:val="00BE1C9D"/>
    <w:rsid w:val="00BF0E8D"/>
    <w:rsid w:val="00BF41BD"/>
    <w:rsid w:val="00C13664"/>
    <w:rsid w:val="00C20232"/>
    <w:rsid w:val="00C2284A"/>
    <w:rsid w:val="00C23D14"/>
    <w:rsid w:val="00C340E1"/>
    <w:rsid w:val="00C378F5"/>
    <w:rsid w:val="00C41573"/>
    <w:rsid w:val="00C54D54"/>
    <w:rsid w:val="00C5530F"/>
    <w:rsid w:val="00C67BF7"/>
    <w:rsid w:val="00C73633"/>
    <w:rsid w:val="00C76CE5"/>
    <w:rsid w:val="00C772FE"/>
    <w:rsid w:val="00C9372D"/>
    <w:rsid w:val="00C9648C"/>
    <w:rsid w:val="00C96D09"/>
    <w:rsid w:val="00CA20A0"/>
    <w:rsid w:val="00CA78AB"/>
    <w:rsid w:val="00CB6341"/>
    <w:rsid w:val="00CC18A1"/>
    <w:rsid w:val="00CC367A"/>
    <w:rsid w:val="00CC56B6"/>
    <w:rsid w:val="00CD799E"/>
    <w:rsid w:val="00CE5266"/>
    <w:rsid w:val="00CF3212"/>
    <w:rsid w:val="00CF43D0"/>
    <w:rsid w:val="00CF4F73"/>
    <w:rsid w:val="00CF6323"/>
    <w:rsid w:val="00CF7AE3"/>
    <w:rsid w:val="00D01C6D"/>
    <w:rsid w:val="00D02919"/>
    <w:rsid w:val="00D07390"/>
    <w:rsid w:val="00D26119"/>
    <w:rsid w:val="00D26CDB"/>
    <w:rsid w:val="00D305D7"/>
    <w:rsid w:val="00D62085"/>
    <w:rsid w:val="00D63238"/>
    <w:rsid w:val="00D80B93"/>
    <w:rsid w:val="00D909B3"/>
    <w:rsid w:val="00D90C5A"/>
    <w:rsid w:val="00D938D8"/>
    <w:rsid w:val="00D95F8A"/>
    <w:rsid w:val="00DA67DD"/>
    <w:rsid w:val="00DB385B"/>
    <w:rsid w:val="00DB784C"/>
    <w:rsid w:val="00DD45A3"/>
    <w:rsid w:val="00DE3861"/>
    <w:rsid w:val="00DE5483"/>
    <w:rsid w:val="00DE5516"/>
    <w:rsid w:val="00DE71C6"/>
    <w:rsid w:val="00DF1E7C"/>
    <w:rsid w:val="00DF7E84"/>
    <w:rsid w:val="00E13BF4"/>
    <w:rsid w:val="00E1401F"/>
    <w:rsid w:val="00E224D5"/>
    <w:rsid w:val="00E3140C"/>
    <w:rsid w:val="00E36793"/>
    <w:rsid w:val="00E37D96"/>
    <w:rsid w:val="00E46544"/>
    <w:rsid w:val="00E663DA"/>
    <w:rsid w:val="00E818D0"/>
    <w:rsid w:val="00E95EAA"/>
    <w:rsid w:val="00EB1F3B"/>
    <w:rsid w:val="00EB733D"/>
    <w:rsid w:val="00EC2803"/>
    <w:rsid w:val="00ED09F4"/>
    <w:rsid w:val="00EE0899"/>
    <w:rsid w:val="00EE2640"/>
    <w:rsid w:val="00EF356D"/>
    <w:rsid w:val="00EF4BC3"/>
    <w:rsid w:val="00F018B2"/>
    <w:rsid w:val="00F13DD7"/>
    <w:rsid w:val="00F2306B"/>
    <w:rsid w:val="00F306D8"/>
    <w:rsid w:val="00F30773"/>
    <w:rsid w:val="00F30F87"/>
    <w:rsid w:val="00F33749"/>
    <w:rsid w:val="00F37F31"/>
    <w:rsid w:val="00F41777"/>
    <w:rsid w:val="00F45B22"/>
    <w:rsid w:val="00F51202"/>
    <w:rsid w:val="00F55735"/>
    <w:rsid w:val="00F61AFA"/>
    <w:rsid w:val="00F639B6"/>
    <w:rsid w:val="00F73F7E"/>
    <w:rsid w:val="00F74D86"/>
    <w:rsid w:val="00F75A2C"/>
    <w:rsid w:val="00F75B5F"/>
    <w:rsid w:val="00F77C23"/>
    <w:rsid w:val="00F8327B"/>
    <w:rsid w:val="00F84CD0"/>
    <w:rsid w:val="00F91ECF"/>
    <w:rsid w:val="00FA19DB"/>
    <w:rsid w:val="00FA32EC"/>
    <w:rsid w:val="00FA7AE0"/>
    <w:rsid w:val="00FB1572"/>
    <w:rsid w:val="00FB6552"/>
    <w:rsid w:val="00FB65CA"/>
    <w:rsid w:val="00FD6453"/>
    <w:rsid w:val="00FF0F2D"/>
    <w:rsid w:val="00FF5C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90605"/>
  <w15:docId w15:val="{B21DCD78-E489-4908-8EAD-4F63E635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paragraph" w:styleId="Heading2">
    <w:name w:val="heading 2"/>
    <w:basedOn w:val="Normal"/>
    <w:next w:val="Normal"/>
    <w:link w:val="Heading2Char"/>
    <w:qFormat/>
    <w:rsid w:val="00122454"/>
    <w:pPr>
      <w:keepNext/>
      <w:jc w:val="center"/>
      <w:outlineLvl w:val="1"/>
    </w:pPr>
    <w:rPr>
      <w:rFonts w:eastAsia="Times New Roman" w:cs="Times New Roman"/>
      <w:noProof/>
      <w:sz w:val="28"/>
      <w:szCs w:val="24"/>
      <w:lang w:val="de-DE" w:eastAsia="en-US"/>
    </w:rPr>
  </w:style>
  <w:style w:type="paragraph" w:styleId="Heading3">
    <w:name w:val="heading 3"/>
    <w:basedOn w:val="Normal"/>
    <w:next w:val="Normal"/>
    <w:link w:val="Heading3Char"/>
    <w:uiPriority w:val="9"/>
    <w:semiHidden/>
    <w:unhideWhenUsed/>
    <w:qFormat/>
    <w:rsid w:val="0020257B"/>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customStyle="1" w:styleId="Heading2Char">
    <w:name w:val="Heading 2 Char"/>
    <w:basedOn w:val="DefaultParagraphFont"/>
    <w:link w:val="Heading2"/>
    <w:rsid w:val="00122454"/>
    <w:rPr>
      <w:rFonts w:ascii="Times New Roman" w:eastAsia="Times New Roman" w:hAnsi="Times New Roman" w:cs="Times New Roman"/>
      <w:noProof/>
      <w:sz w:val="28"/>
      <w:szCs w:val="24"/>
      <w:lang w:val="de-DE" w:eastAsia="en-US"/>
    </w:rPr>
  </w:style>
  <w:style w:type="character" w:customStyle="1" w:styleId="Heading3Char">
    <w:name w:val="Heading 3 Char"/>
    <w:basedOn w:val="DefaultParagraphFont"/>
    <w:link w:val="Heading3"/>
    <w:uiPriority w:val="9"/>
    <w:semiHidden/>
    <w:rsid w:val="0020257B"/>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753CC3"/>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5E585D"/>
    <w:rPr>
      <w:sz w:val="16"/>
      <w:szCs w:val="16"/>
    </w:rPr>
  </w:style>
  <w:style w:type="paragraph" w:styleId="CommentText">
    <w:name w:val="annotation text"/>
    <w:basedOn w:val="Normal"/>
    <w:link w:val="CommentTextChar"/>
    <w:uiPriority w:val="99"/>
    <w:unhideWhenUsed/>
    <w:rsid w:val="005E585D"/>
    <w:rPr>
      <w:sz w:val="20"/>
      <w:szCs w:val="20"/>
    </w:rPr>
  </w:style>
  <w:style w:type="character" w:customStyle="1" w:styleId="CommentTextChar">
    <w:name w:val="Comment Text Char"/>
    <w:basedOn w:val="DefaultParagraphFont"/>
    <w:link w:val="CommentText"/>
    <w:uiPriority w:val="99"/>
    <w:rsid w:val="005E585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E585D"/>
    <w:rPr>
      <w:b/>
      <w:bCs/>
    </w:rPr>
  </w:style>
  <w:style w:type="character" w:customStyle="1" w:styleId="CommentSubjectChar">
    <w:name w:val="Comment Subject Char"/>
    <w:basedOn w:val="CommentTextChar"/>
    <w:link w:val="CommentSubject"/>
    <w:uiPriority w:val="99"/>
    <w:semiHidden/>
    <w:rsid w:val="005E585D"/>
    <w:rPr>
      <w:rFonts w:ascii="Times New Roman" w:hAnsi="Times New Roman"/>
      <w:b/>
      <w:bCs/>
      <w:sz w:val="20"/>
      <w:szCs w:val="20"/>
    </w:rPr>
  </w:style>
  <w:style w:type="character" w:styleId="Hyperlink">
    <w:name w:val="Hyperlink"/>
    <w:basedOn w:val="DefaultParagraphFont"/>
    <w:uiPriority w:val="99"/>
    <w:unhideWhenUsed/>
    <w:rsid w:val="005E585D"/>
    <w:rPr>
      <w:color w:val="0000FF" w:themeColor="hyperlink"/>
      <w:u w:val="single"/>
    </w:rPr>
  </w:style>
  <w:style w:type="character" w:styleId="UnresolvedMention">
    <w:name w:val="Unresolved Mention"/>
    <w:basedOn w:val="DefaultParagraphFont"/>
    <w:uiPriority w:val="99"/>
    <w:semiHidden/>
    <w:unhideWhenUsed/>
    <w:rsid w:val="005E58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4866388">
      <w:bodyDiv w:val="1"/>
      <w:marLeft w:val="0"/>
      <w:marRight w:val="0"/>
      <w:marTop w:val="0"/>
      <w:marBottom w:val="0"/>
      <w:divBdr>
        <w:top w:val="none" w:sz="0" w:space="0" w:color="auto"/>
        <w:left w:val="none" w:sz="0" w:space="0" w:color="auto"/>
        <w:bottom w:val="none" w:sz="0" w:space="0" w:color="auto"/>
        <w:right w:val="none" w:sz="0" w:space="0" w:color="auto"/>
      </w:divBdr>
    </w:div>
    <w:div w:id="181772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A530D195A3B472EBD71E65C9AC99BF3"/>
        <w:category>
          <w:name w:val="General"/>
          <w:gallery w:val="placeholder"/>
        </w:category>
        <w:types>
          <w:type w:val="bbPlcHdr"/>
        </w:types>
        <w:behaviors>
          <w:behavior w:val="content"/>
        </w:behaviors>
        <w:guid w:val="{AED4B4B0-9305-4D20-8F7C-583FF1650A47}"/>
      </w:docPartPr>
      <w:docPartBody>
        <w:p w:rsidR="009C2AA0" w:rsidRDefault="009C2AA0">
          <w:pPr>
            <w:pStyle w:val="FA530D195A3B472EBD71E65C9AC99BF3"/>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DDDC62970CF24099A9FE088B8B50AB63"/>
        <w:category>
          <w:name w:val="General"/>
          <w:gallery w:val="placeholder"/>
        </w:category>
        <w:types>
          <w:type w:val="bbPlcHdr"/>
        </w:types>
        <w:behaviors>
          <w:behavior w:val="content"/>
        </w:behaviors>
        <w:guid w:val="{9434A6CC-5C6C-4892-BEEF-2A886D5A9F17}"/>
      </w:docPartPr>
      <w:docPartBody>
        <w:p w:rsidR="009C2AA0" w:rsidRDefault="009C2AA0">
          <w:pPr>
            <w:pStyle w:val="DDDC62970CF24099A9FE088B8B50AB63"/>
          </w:pPr>
          <w:r w:rsidRPr="00723141">
            <w:rPr>
              <w:color w:val="808080" w:themeColor="background1" w:themeShade="80"/>
            </w:rPr>
            <w:t>[Datums]</w:t>
          </w:r>
        </w:p>
      </w:docPartBody>
    </w:docPart>
    <w:docPart>
      <w:docPartPr>
        <w:name w:val="63187869D2564BD691AC663B6F91E956"/>
        <w:category>
          <w:name w:val="General"/>
          <w:gallery w:val="placeholder"/>
        </w:category>
        <w:types>
          <w:type w:val="bbPlcHdr"/>
        </w:types>
        <w:behaviors>
          <w:behavior w:val="content"/>
        </w:behaviors>
        <w:guid w:val="{19DD7A6D-9237-4E47-9114-001538302327}"/>
      </w:docPartPr>
      <w:docPartBody>
        <w:p w:rsidR="009C2AA0" w:rsidRDefault="009C2AA0">
          <w:pPr>
            <w:pStyle w:val="63187869D2564BD691AC663B6F91E956"/>
          </w:pPr>
          <w:r>
            <w:t xml:space="preserve">Noteikumi </w:t>
          </w:r>
        </w:p>
      </w:docPartBody>
    </w:docPart>
    <w:docPart>
      <w:docPartPr>
        <w:name w:val="8BC8F9AB98484D40954A3CD1ED480311"/>
        <w:category>
          <w:name w:val="General"/>
          <w:gallery w:val="placeholder"/>
        </w:category>
        <w:types>
          <w:type w:val="bbPlcHdr"/>
        </w:types>
        <w:behaviors>
          <w:behavior w:val="content"/>
        </w:behaviors>
        <w:guid w:val="{EB360D71-6CCA-4773-B493-A695DA53477E}"/>
      </w:docPartPr>
      <w:docPartBody>
        <w:p w:rsidR="009C2AA0" w:rsidRDefault="009C2AA0">
          <w:pPr>
            <w:pStyle w:val="8BC8F9AB98484D40954A3CD1ED480311"/>
          </w:pPr>
          <w:r>
            <w:t xml:space="preserve">Nr. </w:t>
          </w:r>
        </w:p>
      </w:docPartBody>
    </w:docPart>
    <w:docPart>
      <w:docPartPr>
        <w:name w:val="8B41FAEC067E44B398A75CCBDFC570C8"/>
        <w:category>
          <w:name w:val="General"/>
          <w:gallery w:val="placeholder"/>
        </w:category>
        <w:types>
          <w:type w:val="bbPlcHdr"/>
        </w:types>
        <w:behaviors>
          <w:behavior w:val="content"/>
        </w:behaviors>
        <w:guid w:val="{9F608B35-6D2A-484F-9C9C-6358613CB752}"/>
      </w:docPartPr>
      <w:docPartBody>
        <w:p w:rsidR="009C2AA0" w:rsidRDefault="009C2AA0">
          <w:pPr>
            <w:pStyle w:val="8B41FAEC067E44B398A75CCBDFC570C8"/>
          </w:pPr>
          <w:r w:rsidRPr="00723141">
            <w:rPr>
              <w:color w:val="808080" w:themeColor="background1" w:themeShade="80"/>
            </w:rPr>
            <w:t>[____]</w:t>
          </w:r>
        </w:p>
      </w:docPartBody>
    </w:docPart>
    <w:docPart>
      <w:docPartPr>
        <w:name w:val="DE84B278D7C54D7D8CB35A3CD32267C2"/>
        <w:category>
          <w:name w:val="General"/>
          <w:gallery w:val="placeholder"/>
        </w:category>
        <w:types>
          <w:type w:val="bbPlcHdr"/>
        </w:types>
        <w:behaviors>
          <w:behavior w:val="content"/>
        </w:behaviors>
        <w:guid w:val="{5412176C-3656-4B9B-A99C-BA222D0DC986}"/>
      </w:docPartPr>
      <w:docPartBody>
        <w:p w:rsidR="009C2AA0" w:rsidRDefault="009C2AA0">
          <w:pPr>
            <w:pStyle w:val="DE84B278D7C54D7D8CB35A3CD32267C2"/>
          </w:pPr>
          <w:r>
            <w:rPr>
              <w:rFonts w:cs="Times New Roman"/>
            </w:rPr>
            <w:t>Rīgā</w:t>
          </w:r>
        </w:p>
      </w:docPartBody>
    </w:docPart>
    <w:docPart>
      <w:docPartPr>
        <w:name w:val="48BA33E2D060429F83C4B69289FADCFB"/>
        <w:category>
          <w:name w:val="General"/>
          <w:gallery w:val="placeholder"/>
        </w:category>
        <w:types>
          <w:type w:val="bbPlcHdr"/>
        </w:types>
        <w:behaviors>
          <w:behavior w:val="content"/>
        </w:behaviors>
        <w:guid w:val="{52F4AFDA-00DC-44AD-9BF6-FEE6208817A0}"/>
      </w:docPartPr>
      <w:docPartBody>
        <w:p w:rsidR="009C2AA0" w:rsidRDefault="009C2AA0">
          <w:pPr>
            <w:pStyle w:val="48BA33E2D060429F83C4B69289FADCFB"/>
          </w:pPr>
          <w:r w:rsidRPr="006C06FD">
            <w:rPr>
              <w:rStyle w:val="PlaceholderText"/>
              <w:b/>
            </w:rPr>
            <w:t>[Nosaukums]</w:t>
          </w:r>
        </w:p>
      </w:docPartBody>
    </w:docPart>
    <w:docPart>
      <w:docPartPr>
        <w:name w:val="C90A4B061D79461A89F5C9F525D8AE59"/>
        <w:category>
          <w:name w:val="General"/>
          <w:gallery w:val="placeholder"/>
        </w:category>
        <w:types>
          <w:type w:val="bbPlcHdr"/>
        </w:types>
        <w:behaviors>
          <w:behavior w:val="content"/>
        </w:behaviors>
        <w:guid w:val="{6E3288DF-1B00-45AF-B0E8-9C4E8FF27BBF}"/>
      </w:docPartPr>
      <w:docPartBody>
        <w:p w:rsidR="009C2AA0" w:rsidRDefault="009C2AA0">
          <w:pPr>
            <w:pStyle w:val="C90A4B061D79461A89F5C9F525D8AE59"/>
          </w:pPr>
          <w:r>
            <w:rPr>
              <w:rFonts w:cs="Times New Roman"/>
            </w:rPr>
            <w:t xml:space="preserve">Izdoti </w:t>
          </w:r>
        </w:p>
      </w:docPartBody>
    </w:docPart>
    <w:docPart>
      <w:docPartPr>
        <w:name w:val="77632F26194A420188380D57A423D076"/>
        <w:category>
          <w:name w:val="General"/>
          <w:gallery w:val="placeholder"/>
        </w:category>
        <w:types>
          <w:type w:val="bbPlcHdr"/>
        </w:types>
        <w:behaviors>
          <w:behavior w:val="content"/>
        </w:behaviors>
        <w:guid w:val="{5FE3F0F3-ACB8-4E20-B3DA-282F6AE41DA1}"/>
      </w:docPartPr>
      <w:docPartBody>
        <w:p w:rsidR="009C2AA0" w:rsidRDefault="009C2AA0">
          <w:pPr>
            <w:pStyle w:val="77632F26194A420188380D57A423D076"/>
          </w:pPr>
          <w:r>
            <w:rPr>
              <w:rFonts w:cs="Times New Roman"/>
            </w:rPr>
            <w:t>saskaņā ar</w:t>
          </w:r>
        </w:p>
      </w:docPartBody>
    </w:docPart>
    <w:docPart>
      <w:docPartPr>
        <w:name w:val="8FE8618570A4465F87B67D012D40330C"/>
        <w:category>
          <w:name w:val="General"/>
          <w:gallery w:val="placeholder"/>
        </w:category>
        <w:types>
          <w:type w:val="bbPlcHdr"/>
        </w:types>
        <w:behaviors>
          <w:behavior w:val="content"/>
        </w:behaviors>
        <w:guid w:val="{EFFBCB46-7701-4C5D-BD79-61CFD4F96E5C}"/>
      </w:docPartPr>
      <w:docPartBody>
        <w:p w:rsidR="009C2AA0" w:rsidRDefault="009C2AA0">
          <w:pPr>
            <w:pStyle w:val="8FE8618570A4465F87B67D012D40330C"/>
          </w:pPr>
          <w:r w:rsidRPr="00301089">
            <w:rPr>
              <w:rStyle w:val="PlaceholderText"/>
            </w:rPr>
            <w:t>[likuma]</w:t>
          </w:r>
        </w:p>
      </w:docPartBody>
    </w:docPart>
    <w:docPart>
      <w:docPartPr>
        <w:name w:val="600FEC26FEB84F208704AEF83665C4BC"/>
        <w:category>
          <w:name w:val="General"/>
          <w:gallery w:val="placeholder"/>
        </w:category>
        <w:types>
          <w:type w:val="bbPlcHdr"/>
        </w:types>
        <w:behaviors>
          <w:behavior w:val="content"/>
        </w:behaviors>
        <w:guid w:val="{2485DC8B-1732-4FA1-87CC-164B3336DB8A}"/>
      </w:docPartPr>
      <w:docPartBody>
        <w:p w:rsidR="009C2AA0" w:rsidRDefault="009C2AA0">
          <w:pPr>
            <w:pStyle w:val="600FEC26FEB84F208704AEF83665C4BC"/>
          </w:pPr>
          <w:r w:rsidRPr="007F4A16">
            <w:rPr>
              <w:rStyle w:val="PlaceholderText"/>
              <w:color w:val="808080" w:themeColor="background1" w:themeShade="80"/>
            </w:rPr>
            <w:t>[nr.]</w:t>
          </w:r>
        </w:p>
      </w:docPartBody>
    </w:docPart>
    <w:docPart>
      <w:docPartPr>
        <w:name w:val="0B7E879A6B3349249E36EE7F21EEBF3E"/>
        <w:category>
          <w:name w:val="General"/>
          <w:gallery w:val="placeholder"/>
        </w:category>
        <w:types>
          <w:type w:val="bbPlcHdr"/>
        </w:types>
        <w:behaviors>
          <w:behavior w:val="content"/>
        </w:behaviors>
        <w:guid w:val="{974D1AC4-DE9C-44AD-9AA9-A6D9C91D873B}"/>
      </w:docPartPr>
      <w:docPartBody>
        <w:p w:rsidR="009C2AA0" w:rsidRDefault="009C2AA0">
          <w:pPr>
            <w:pStyle w:val="0B7E879A6B3349249E36EE7F21EEBF3E"/>
          </w:pPr>
          <w:r>
            <w:rPr>
              <w:rFonts w:cs="Times New Roman"/>
            </w:rPr>
            <w:t>. panta</w:t>
          </w:r>
        </w:p>
      </w:docPartBody>
    </w:docPart>
    <w:docPart>
      <w:docPartPr>
        <w:name w:val="EE1390E0B7524D2B8095F4458FC6E630"/>
        <w:category>
          <w:name w:val="General"/>
          <w:gallery w:val="placeholder"/>
        </w:category>
        <w:types>
          <w:type w:val="bbPlcHdr"/>
        </w:types>
        <w:behaviors>
          <w:behavior w:val="content"/>
        </w:behaviors>
        <w:guid w:val="{F3CFED5C-1ED2-46EE-883E-F7B19175B2CB}"/>
      </w:docPartPr>
      <w:docPartBody>
        <w:p w:rsidR="009C2AA0" w:rsidRDefault="009C2AA0">
          <w:pPr>
            <w:pStyle w:val="EE1390E0B7524D2B8095F4458FC6E630"/>
          </w:pPr>
          <w:r w:rsidRPr="00DB385B">
            <w:rPr>
              <w:rStyle w:val="PlaceholderText"/>
            </w:rPr>
            <w:t>[vārdiem]</w:t>
          </w:r>
        </w:p>
      </w:docPartBody>
    </w:docPart>
    <w:docPart>
      <w:docPartPr>
        <w:name w:val="9A6787BDCB414737A84D7DA0C114AB94"/>
        <w:category>
          <w:name w:val="General"/>
          <w:gallery w:val="placeholder"/>
        </w:category>
        <w:types>
          <w:type w:val="bbPlcHdr"/>
        </w:types>
        <w:behaviors>
          <w:behavior w:val="content"/>
        </w:behaviors>
        <w:guid w:val="{7E0D810E-D33C-4864-AD21-241C5360302E}"/>
      </w:docPartPr>
      <w:docPartBody>
        <w:p w:rsidR="009C2AA0" w:rsidRDefault="009C2AA0">
          <w:pPr>
            <w:pStyle w:val="9A6787BDCB414737A84D7DA0C114AB94"/>
          </w:pPr>
          <w:r>
            <w:rPr>
              <w:rFonts w:ascii="Times New Roman" w:hAnsi="Times New Roman" w:cs="Times New Roman"/>
            </w:rPr>
            <w:t>{amats}</w:t>
          </w:r>
        </w:p>
      </w:docPartBody>
    </w:docPart>
    <w:docPart>
      <w:docPartPr>
        <w:name w:val="75FA936DA946490590C475C2EFD109A2"/>
        <w:category>
          <w:name w:val="General"/>
          <w:gallery w:val="placeholder"/>
        </w:category>
        <w:types>
          <w:type w:val="bbPlcHdr"/>
        </w:types>
        <w:behaviors>
          <w:behavior w:val="content"/>
        </w:behaviors>
        <w:guid w:val="{AE2AAC7E-3C3D-4B8E-B637-9477333A81F7}"/>
      </w:docPartPr>
      <w:docPartBody>
        <w:p w:rsidR="009C2AA0" w:rsidRDefault="009C2AA0">
          <w:pPr>
            <w:pStyle w:val="75FA936DA946490590C475C2EFD109A2"/>
          </w:pPr>
          <w:r w:rsidRPr="00723141">
            <w:rPr>
              <w:color w:val="808080" w:themeColor="background1" w:themeShade="80"/>
            </w:rPr>
            <w:t>[V. Uzvārds]</w:t>
          </w:r>
        </w:p>
      </w:docPartBody>
    </w:docPart>
    <w:docPart>
      <w:docPartPr>
        <w:name w:val="5E70C71EEB0143A9BD980D3C9231D2F7"/>
        <w:category>
          <w:name w:val="General"/>
          <w:gallery w:val="placeholder"/>
        </w:category>
        <w:types>
          <w:type w:val="bbPlcHdr"/>
        </w:types>
        <w:behaviors>
          <w:behavior w:val="content"/>
        </w:behaviors>
        <w:guid w:val="{7887755E-B144-4AB2-BA6E-40C8FBED1D8D}"/>
      </w:docPartPr>
      <w:docPartBody>
        <w:p w:rsidR="009C2AA0" w:rsidRDefault="009C2AA0">
          <w:pPr>
            <w:pStyle w:val="5E70C71EEB0143A9BD980D3C9231D2F7"/>
          </w:pPr>
          <w:r>
            <w:t xml:space="preserve">Latvijas Bankas </w:t>
          </w:r>
        </w:p>
      </w:docPartBody>
    </w:docPart>
    <w:docPart>
      <w:docPartPr>
        <w:name w:val="9B54F3190F6C4E368734A9EA0AC2DD21"/>
        <w:category>
          <w:name w:val="General"/>
          <w:gallery w:val="placeholder"/>
        </w:category>
        <w:types>
          <w:type w:val="bbPlcHdr"/>
        </w:types>
        <w:behaviors>
          <w:behavior w:val="content"/>
        </w:behaviors>
        <w:guid w:val="{ABA9D09C-4939-4652-A9CA-27E7CD837131}"/>
      </w:docPartPr>
      <w:docPartBody>
        <w:p w:rsidR="009C2AA0" w:rsidRDefault="009C2AA0">
          <w:pPr>
            <w:pStyle w:val="9B54F3190F6C4E368734A9EA0AC2DD21"/>
          </w:pPr>
          <w:r w:rsidRPr="00723141">
            <w:rPr>
              <w:rStyle w:val="PlaceholderText"/>
            </w:rPr>
            <w:t>[datums]</w:t>
          </w:r>
        </w:p>
      </w:docPartBody>
    </w:docPart>
    <w:docPart>
      <w:docPartPr>
        <w:name w:val="122F6DC7143246C89194187232A884AF"/>
        <w:category>
          <w:name w:val="General"/>
          <w:gallery w:val="placeholder"/>
        </w:category>
        <w:types>
          <w:type w:val="bbPlcHdr"/>
        </w:types>
        <w:behaviors>
          <w:behavior w:val="content"/>
        </w:behaviors>
        <w:guid w:val="{A5CF5F78-DFF3-49CD-8227-C9675D0FF7F7}"/>
      </w:docPartPr>
      <w:docPartBody>
        <w:p w:rsidR="009C2AA0" w:rsidRDefault="009C2AA0">
          <w:pPr>
            <w:pStyle w:val="122F6DC7143246C89194187232A884AF"/>
          </w:pPr>
          <w:r>
            <w:t xml:space="preserve">noteikumiem </w:t>
          </w:r>
        </w:p>
      </w:docPartBody>
    </w:docPart>
    <w:docPart>
      <w:docPartPr>
        <w:name w:val="B539EC9662FA47849640F2710285D234"/>
        <w:category>
          <w:name w:val="General"/>
          <w:gallery w:val="placeholder"/>
        </w:category>
        <w:types>
          <w:type w:val="bbPlcHdr"/>
        </w:types>
        <w:behaviors>
          <w:behavior w:val="content"/>
        </w:behaviors>
        <w:guid w:val="{62DFF7FC-3EEE-47A6-9764-46FF49055C3D}"/>
      </w:docPartPr>
      <w:docPartBody>
        <w:p w:rsidR="009C2AA0" w:rsidRDefault="009C2AA0">
          <w:pPr>
            <w:pStyle w:val="B539EC9662FA47849640F2710285D234"/>
          </w:pPr>
          <w:r>
            <w:t xml:space="preserve">Nr. </w:t>
          </w:r>
        </w:p>
      </w:docPartBody>
    </w:docPart>
    <w:docPart>
      <w:docPartPr>
        <w:name w:val="5C666381FC02418BAD9E26F4B1ACA5B7"/>
        <w:category>
          <w:name w:val="General"/>
          <w:gallery w:val="placeholder"/>
        </w:category>
        <w:types>
          <w:type w:val="bbPlcHdr"/>
        </w:types>
        <w:behaviors>
          <w:behavior w:val="content"/>
        </w:behaviors>
        <w:guid w:val="{F5924F41-EAA5-4F43-9007-3C18E4ACEBB8}"/>
      </w:docPartPr>
      <w:docPartBody>
        <w:p w:rsidR="009C2AA0" w:rsidRDefault="009C2AA0">
          <w:pPr>
            <w:pStyle w:val="5C666381FC02418BAD9E26F4B1ACA5B7"/>
          </w:pPr>
          <w:r>
            <w:rPr>
              <w:rStyle w:val="PlaceholderText"/>
            </w:rPr>
            <w:t>[_____]</w:t>
          </w:r>
        </w:p>
      </w:docPartBody>
    </w:docPart>
    <w:docPart>
      <w:docPartPr>
        <w:name w:val="B47A241DDB47424691BDED523DA633D2"/>
        <w:category>
          <w:name w:val="General"/>
          <w:gallery w:val="placeholder"/>
        </w:category>
        <w:types>
          <w:type w:val="bbPlcHdr"/>
        </w:types>
        <w:behaviors>
          <w:behavior w:val="content"/>
        </w:behaviors>
        <w:guid w:val="{5C42A48C-966E-407F-84B0-96258B48F129}"/>
      </w:docPartPr>
      <w:docPartBody>
        <w:p w:rsidR="009C2AA0" w:rsidRDefault="009C2AA0">
          <w:pPr>
            <w:pStyle w:val="B47A241DDB47424691BDED523DA633D2"/>
          </w:pPr>
          <w:r w:rsidRPr="00D95F8A">
            <w:rPr>
              <w:rStyle w:val="PlaceholderText"/>
              <w:b/>
              <w:color w:val="808080" w:themeColor="background1" w:themeShade="80"/>
            </w:rPr>
            <w:t>[Nosaukums]</w:t>
          </w:r>
        </w:p>
      </w:docPartBody>
    </w:docPart>
    <w:docPart>
      <w:docPartPr>
        <w:name w:val="25C5130FEB0F4F0CAD7F2A96B57A1C47"/>
        <w:category>
          <w:name w:val="General"/>
          <w:gallery w:val="placeholder"/>
        </w:category>
        <w:types>
          <w:type w:val="bbPlcHdr"/>
        </w:types>
        <w:behaviors>
          <w:behavior w:val="content"/>
        </w:behaviors>
        <w:guid w:val="{C977D47E-D543-47DF-B4C4-B4F4A31B62AB}"/>
      </w:docPartPr>
      <w:docPartBody>
        <w:p w:rsidR="009C2AA0" w:rsidRDefault="009C2AA0">
          <w:pPr>
            <w:pStyle w:val="25C5130FEB0F4F0CAD7F2A96B57A1C47"/>
          </w:pPr>
          <w:r>
            <w:rPr>
              <w:rFonts w:ascii="Times New Roman" w:hAnsi="Times New Roman" w:cs="Times New Roman"/>
            </w:rPr>
            <w:t>{amats}</w:t>
          </w:r>
        </w:p>
      </w:docPartBody>
    </w:docPart>
    <w:docPart>
      <w:docPartPr>
        <w:name w:val="637708AC321D4ECEAF01EF7E2D5185CA"/>
        <w:category>
          <w:name w:val="General"/>
          <w:gallery w:val="placeholder"/>
        </w:category>
        <w:types>
          <w:type w:val="bbPlcHdr"/>
        </w:types>
        <w:behaviors>
          <w:behavior w:val="content"/>
        </w:behaviors>
        <w:guid w:val="{BD20ED9B-1B13-48C5-A86C-E76F832B17FC}"/>
      </w:docPartPr>
      <w:docPartBody>
        <w:p w:rsidR="009C2AA0" w:rsidRDefault="009C2AA0">
          <w:pPr>
            <w:pStyle w:val="637708AC321D4ECEAF01EF7E2D5185CA"/>
          </w:pPr>
          <w:r w:rsidRPr="00723141">
            <w:rPr>
              <w:color w:val="808080" w:themeColor="background1" w:themeShade="80"/>
            </w:rPr>
            <w:t>[V. Uzvārds]</w:t>
          </w:r>
        </w:p>
      </w:docPartBody>
    </w:docPart>
    <w:docPart>
      <w:docPartPr>
        <w:name w:val="60829BCE850F43CEAEC92144C8E92F90"/>
        <w:category>
          <w:name w:val="General"/>
          <w:gallery w:val="placeholder"/>
        </w:category>
        <w:types>
          <w:type w:val="bbPlcHdr"/>
        </w:types>
        <w:behaviors>
          <w:behavior w:val="content"/>
        </w:behaviors>
        <w:guid w:val="{58634CF1-3F75-4B4E-AC07-D6FF841BC9E8}"/>
      </w:docPartPr>
      <w:docPartBody>
        <w:p w:rsidR="009C2AA0" w:rsidRDefault="009C2AA0" w:rsidP="009C2AA0">
          <w:pPr>
            <w:pStyle w:val="60829BCE850F43CEAEC92144C8E92F90"/>
          </w:pPr>
          <w:r w:rsidRPr="00F5647B">
            <w:rPr>
              <w:rStyle w:val="PlaceholderText"/>
              <w:b/>
            </w:rPr>
            <w:t>[Nosaukums]</w:t>
          </w:r>
        </w:p>
      </w:docPartBody>
    </w:docPart>
    <w:docPart>
      <w:docPartPr>
        <w:name w:val="FB7E66C61A064673B16BD2A1BD764F30"/>
        <w:category>
          <w:name w:val="General"/>
          <w:gallery w:val="placeholder"/>
        </w:category>
        <w:types>
          <w:type w:val="bbPlcHdr"/>
        </w:types>
        <w:behaviors>
          <w:behavior w:val="content"/>
        </w:behaviors>
        <w:guid w:val="{A874DC5C-8EF3-4D1E-B713-6C8B9CCE6ACD}"/>
      </w:docPartPr>
      <w:docPartBody>
        <w:p w:rsidR="009C2AA0" w:rsidRDefault="009C2AA0" w:rsidP="009C2AA0">
          <w:pPr>
            <w:pStyle w:val="FB7E66C61A064673B16BD2A1BD764F30"/>
          </w:pPr>
          <w:r w:rsidRPr="00301089">
            <w:rPr>
              <w:rStyle w:val="PlaceholderText"/>
            </w:rPr>
            <w:t>[likuma]</w:t>
          </w:r>
        </w:p>
      </w:docPartBody>
    </w:docPart>
    <w:docPart>
      <w:docPartPr>
        <w:name w:val="EEE84B2A96764DA8A73B41ED69D4BD64"/>
        <w:category>
          <w:name w:val="General"/>
          <w:gallery w:val="placeholder"/>
        </w:category>
        <w:types>
          <w:type w:val="bbPlcHdr"/>
        </w:types>
        <w:behaviors>
          <w:behavior w:val="content"/>
        </w:behaviors>
        <w:guid w:val="{4934B258-4AC6-4A41-AAF8-A6F7A50016A4}"/>
      </w:docPartPr>
      <w:docPartBody>
        <w:p w:rsidR="002C49E1" w:rsidRDefault="002C49E1" w:rsidP="002C49E1">
          <w:pPr>
            <w:pStyle w:val="EEE84B2A96764DA8A73B41ED69D4BD64"/>
          </w:pPr>
          <w:r w:rsidRPr="007F4A16">
            <w:rPr>
              <w:rStyle w:val="PlaceholderText"/>
              <w:color w:val="808080" w:themeColor="background1" w:themeShade="80"/>
            </w:rPr>
            <w:t>[nr.]</w:t>
          </w:r>
        </w:p>
      </w:docPartBody>
    </w:docPart>
    <w:docPart>
      <w:docPartPr>
        <w:name w:val="A7BF3C30F4E8475EA58646C2DB8F79E0"/>
        <w:category>
          <w:name w:val="General"/>
          <w:gallery w:val="placeholder"/>
        </w:category>
        <w:types>
          <w:type w:val="bbPlcHdr"/>
        </w:types>
        <w:behaviors>
          <w:behavior w:val="content"/>
        </w:behaviors>
        <w:guid w:val="{A1D86824-6209-444F-95EC-1345F352A404}"/>
      </w:docPartPr>
      <w:docPartBody>
        <w:p w:rsidR="002C49E1" w:rsidRDefault="002C49E1" w:rsidP="002C49E1">
          <w:pPr>
            <w:pStyle w:val="A7BF3C30F4E8475EA58646C2DB8F79E0"/>
          </w:pPr>
          <w:r>
            <w:rPr>
              <w:rFonts w:cs="Times New Roman"/>
            </w:rPr>
            <w:t>. panta</w:t>
          </w:r>
        </w:p>
      </w:docPartBody>
    </w:docPart>
    <w:docPart>
      <w:docPartPr>
        <w:name w:val="16A365208BD94A83AC05284C64A3AB0C"/>
        <w:category>
          <w:name w:val="General"/>
          <w:gallery w:val="placeholder"/>
        </w:category>
        <w:types>
          <w:type w:val="bbPlcHdr"/>
        </w:types>
        <w:behaviors>
          <w:behavior w:val="content"/>
        </w:behaviors>
        <w:guid w:val="{A78846D6-B08C-427C-B4A4-0ED3C2F17367}"/>
      </w:docPartPr>
      <w:docPartBody>
        <w:p w:rsidR="002C49E1" w:rsidRDefault="002C49E1" w:rsidP="002C49E1">
          <w:pPr>
            <w:pStyle w:val="16A365208BD94A83AC05284C64A3AB0C"/>
          </w:pPr>
          <w:r w:rsidRPr="00DB385B">
            <w:rPr>
              <w:rStyle w:val="PlaceholderText"/>
            </w:rPr>
            <w:t>[vārdiem]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A0"/>
    <w:rsid w:val="00103667"/>
    <w:rsid w:val="00226C63"/>
    <w:rsid w:val="00233BD7"/>
    <w:rsid w:val="002A1A82"/>
    <w:rsid w:val="002C49E1"/>
    <w:rsid w:val="002D2B23"/>
    <w:rsid w:val="00376624"/>
    <w:rsid w:val="00431769"/>
    <w:rsid w:val="00450C5B"/>
    <w:rsid w:val="00532A7E"/>
    <w:rsid w:val="00573B08"/>
    <w:rsid w:val="0059762B"/>
    <w:rsid w:val="00646659"/>
    <w:rsid w:val="00665CFF"/>
    <w:rsid w:val="00753A36"/>
    <w:rsid w:val="00787D61"/>
    <w:rsid w:val="008606F5"/>
    <w:rsid w:val="008A1DE6"/>
    <w:rsid w:val="00903BF3"/>
    <w:rsid w:val="009C2AA0"/>
    <w:rsid w:val="00A2799C"/>
    <w:rsid w:val="00A80739"/>
    <w:rsid w:val="00A864A6"/>
    <w:rsid w:val="00A90C94"/>
    <w:rsid w:val="00B32CC8"/>
    <w:rsid w:val="00C772FE"/>
    <w:rsid w:val="00CA20A0"/>
    <w:rsid w:val="00CE5266"/>
    <w:rsid w:val="00D26CDB"/>
    <w:rsid w:val="00DD5B0D"/>
    <w:rsid w:val="00DE45A8"/>
    <w:rsid w:val="00E13BF4"/>
    <w:rsid w:val="00EE0899"/>
    <w:rsid w:val="00FA19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A530D195A3B472EBD71E65C9AC99BF3">
    <w:name w:val="FA530D195A3B472EBD71E65C9AC99BF3"/>
  </w:style>
  <w:style w:type="paragraph" w:customStyle="1" w:styleId="DDDC62970CF24099A9FE088B8B50AB63">
    <w:name w:val="DDDC62970CF24099A9FE088B8B50AB63"/>
  </w:style>
  <w:style w:type="paragraph" w:customStyle="1" w:styleId="63187869D2564BD691AC663B6F91E956">
    <w:name w:val="63187869D2564BD691AC663B6F91E956"/>
  </w:style>
  <w:style w:type="paragraph" w:customStyle="1" w:styleId="8BC8F9AB98484D40954A3CD1ED480311">
    <w:name w:val="8BC8F9AB98484D40954A3CD1ED480311"/>
  </w:style>
  <w:style w:type="paragraph" w:customStyle="1" w:styleId="8B41FAEC067E44B398A75CCBDFC570C8">
    <w:name w:val="8B41FAEC067E44B398A75CCBDFC570C8"/>
  </w:style>
  <w:style w:type="paragraph" w:customStyle="1" w:styleId="DE84B278D7C54D7D8CB35A3CD32267C2">
    <w:name w:val="DE84B278D7C54D7D8CB35A3CD32267C2"/>
  </w:style>
  <w:style w:type="character" w:styleId="PlaceholderText">
    <w:name w:val="Placeholder Text"/>
    <w:basedOn w:val="DefaultParagraphFont"/>
    <w:uiPriority w:val="99"/>
    <w:semiHidden/>
    <w:rsid w:val="00A90C94"/>
    <w:rPr>
      <w:color w:val="808080"/>
    </w:rPr>
  </w:style>
  <w:style w:type="paragraph" w:customStyle="1" w:styleId="48BA33E2D060429F83C4B69289FADCFB">
    <w:name w:val="48BA33E2D060429F83C4B69289FADCFB"/>
  </w:style>
  <w:style w:type="paragraph" w:customStyle="1" w:styleId="C90A4B061D79461A89F5C9F525D8AE59">
    <w:name w:val="C90A4B061D79461A89F5C9F525D8AE59"/>
  </w:style>
  <w:style w:type="paragraph" w:customStyle="1" w:styleId="77632F26194A420188380D57A423D076">
    <w:name w:val="77632F26194A420188380D57A423D076"/>
  </w:style>
  <w:style w:type="paragraph" w:customStyle="1" w:styleId="8FE8618570A4465F87B67D012D40330C">
    <w:name w:val="8FE8618570A4465F87B67D012D40330C"/>
  </w:style>
  <w:style w:type="paragraph" w:customStyle="1" w:styleId="600FEC26FEB84F208704AEF83665C4BC">
    <w:name w:val="600FEC26FEB84F208704AEF83665C4BC"/>
  </w:style>
  <w:style w:type="paragraph" w:customStyle="1" w:styleId="0B7E879A6B3349249E36EE7F21EEBF3E">
    <w:name w:val="0B7E879A6B3349249E36EE7F21EEBF3E"/>
  </w:style>
  <w:style w:type="paragraph" w:customStyle="1" w:styleId="EE1390E0B7524D2B8095F4458FC6E630">
    <w:name w:val="EE1390E0B7524D2B8095F4458FC6E630"/>
  </w:style>
  <w:style w:type="paragraph" w:customStyle="1" w:styleId="9A6787BDCB414737A84D7DA0C114AB94">
    <w:name w:val="9A6787BDCB414737A84D7DA0C114AB94"/>
  </w:style>
  <w:style w:type="paragraph" w:customStyle="1" w:styleId="75FA936DA946490590C475C2EFD109A2">
    <w:name w:val="75FA936DA946490590C475C2EFD109A2"/>
  </w:style>
  <w:style w:type="paragraph" w:customStyle="1" w:styleId="5E70C71EEB0143A9BD980D3C9231D2F7">
    <w:name w:val="5E70C71EEB0143A9BD980D3C9231D2F7"/>
  </w:style>
  <w:style w:type="paragraph" w:customStyle="1" w:styleId="9B54F3190F6C4E368734A9EA0AC2DD21">
    <w:name w:val="9B54F3190F6C4E368734A9EA0AC2DD21"/>
  </w:style>
  <w:style w:type="paragraph" w:customStyle="1" w:styleId="122F6DC7143246C89194187232A884AF">
    <w:name w:val="122F6DC7143246C89194187232A884AF"/>
  </w:style>
  <w:style w:type="paragraph" w:customStyle="1" w:styleId="B539EC9662FA47849640F2710285D234">
    <w:name w:val="B539EC9662FA47849640F2710285D234"/>
  </w:style>
  <w:style w:type="paragraph" w:customStyle="1" w:styleId="5C666381FC02418BAD9E26F4B1ACA5B7">
    <w:name w:val="5C666381FC02418BAD9E26F4B1ACA5B7"/>
  </w:style>
  <w:style w:type="paragraph" w:customStyle="1" w:styleId="B47A241DDB47424691BDED523DA633D2">
    <w:name w:val="B47A241DDB47424691BDED523DA633D2"/>
  </w:style>
  <w:style w:type="paragraph" w:customStyle="1" w:styleId="25C5130FEB0F4F0CAD7F2A96B57A1C47">
    <w:name w:val="25C5130FEB0F4F0CAD7F2A96B57A1C47"/>
  </w:style>
  <w:style w:type="paragraph" w:customStyle="1" w:styleId="637708AC321D4ECEAF01EF7E2D5185CA">
    <w:name w:val="637708AC321D4ECEAF01EF7E2D5185CA"/>
  </w:style>
  <w:style w:type="paragraph" w:customStyle="1" w:styleId="60829BCE850F43CEAEC92144C8E92F90">
    <w:name w:val="60829BCE850F43CEAEC92144C8E92F90"/>
    <w:rsid w:val="009C2AA0"/>
  </w:style>
  <w:style w:type="paragraph" w:customStyle="1" w:styleId="FB7E66C61A064673B16BD2A1BD764F30">
    <w:name w:val="FB7E66C61A064673B16BD2A1BD764F30"/>
    <w:rsid w:val="009C2AA0"/>
  </w:style>
  <w:style w:type="paragraph" w:customStyle="1" w:styleId="EEE84B2A96764DA8A73B41ED69D4BD64">
    <w:name w:val="EEE84B2A96764DA8A73B41ED69D4BD64"/>
    <w:rsid w:val="002C49E1"/>
  </w:style>
  <w:style w:type="paragraph" w:customStyle="1" w:styleId="A7BF3C30F4E8475EA58646C2DB8F79E0">
    <w:name w:val="A7BF3C30F4E8475EA58646C2DB8F79E0"/>
    <w:rsid w:val="002C49E1"/>
  </w:style>
  <w:style w:type="paragraph" w:customStyle="1" w:styleId="16A365208BD94A83AC05284C64A3AB0C">
    <w:name w:val="16A365208BD94A83AC05284C64A3AB0C"/>
    <w:rsid w:val="002C49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14</TotalTime>
  <Pages>21</Pages>
  <Words>39821</Words>
  <Characters>22698</Characters>
  <Application>Microsoft Office Word</Application>
  <DocSecurity>0</DocSecurity>
  <Lines>189</Lines>
  <Paragraphs>124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62395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Ināra Gūtmane</dc:creator>
  <cp:lastModifiedBy>Ināra Gūtmane</cp:lastModifiedBy>
  <cp:revision>6</cp:revision>
  <cp:lastPrinted>2010-12-20T19:45:00Z</cp:lastPrinted>
  <dcterms:created xsi:type="dcterms:W3CDTF">2024-10-25T07:46:00Z</dcterms:created>
  <dcterms:modified xsi:type="dcterms:W3CDTF">2024-11-15T15:45:00Z</dcterms:modified>
</cp:coreProperties>
</file>