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CE5D1" w14:textId="77777777" w:rsidR="009C42A8" w:rsidRPr="0079205D" w:rsidRDefault="000E33A9"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EAE6E81EE67848809B60376A72C604AE"/>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6B94C0E"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3E5A2E15" w14:textId="77777777" w:rsidTr="00811BE5">
        <w:sdt>
          <w:sdtPr>
            <w:rPr>
              <w:rFonts w:cs="Times New Roman"/>
            </w:rPr>
            <w:id w:val="25447574"/>
            <w:lock w:val="sdtLocked"/>
            <w:placeholder>
              <w:docPart w:val="8520C8E650144547AECD84677AADF39D"/>
            </w:placeholder>
            <w:showingPlcHdr/>
          </w:sdtPr>
          <w:sdtEndPr/>
          <w:sdtContent>
            <w:tc>
              <w:tcPr>
                <w:tcW w:w="4360" w:type="dxa"/>
                <w:vAlign w:val="bottom"/>
              </w:tcPr>
              <w:p w14:paraId="3DA799B7"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61C0D938" w14:textId="77777777" w:rsidR="003C1EF2" w:rsidRDefault="000E33A9" w:rsidP="00C523D5">
            <w:pPr>
              <w:pStyle w:val="NoSpacing"/>
              <w:ind w:right="-111"/>
              <w:jc w:val="right"/>
            </w:pPr>
            <w:sdt>
              <w:sdtPr>
                <w:id w:val="32932642"/>
                <w:lock w:val="sdtContentLocked"/>
                <w:placeholder>
                  <w:docPart w:val="9CCD8F7187BD44B498470F85A4E06B04"/>
                </w:placeholder>
                <w:showingPlcHdr/>
              </w:sdtPr>
              <w:sdtEndPr/>
              <w:sdtContent>
                <w:r w:rsidR="00F13DD7">
                  <w:t xml:space="preserve">Noteikumi </w:t>
                </w:r>
              </w:sdtContent>
            </w:sdt>
            <w:sdt>
              <w:sdtPr>
                <w:id w:val="25447619"/>
                <w:lock w:val="sdtContentLocked"/>
                <w:placeholder>
                  <w:docPart w:val="BF16D052C1204C58ADDF93107CA0ED6F"/>
                </w:placeholder>
                <w:showingPlcHdr/>
              </w:sdtPr>
              <w:sdtEndPr/>
              <w:sdtContent>
                <w:r w:rsidR="003C1EF2">
                  <w:t xml:space="preserve">Nr. </w:t>
                </w:r>
              </w:sdtContent>
            </w:sdt>
            <w:sdt>
              <w:sdtPr>
                <w:id w:val="25447645"/>
                <w:lock w:val="sdtLocked"/>
                <w:placeholder>
                  <w:docPart w:val="35FB64348E75408C8F8D4C0BEFE59D23"/>
                </w:placeholder>
                <w:showingPlcHdr/>
              </w:sdtPr>
              <w:sdtEndPr/>
              <w:sdtContent>
                <w:r w:rsidR="007A4159">
                  <w:t>_____</w:t>
                </w:r>
              </w:sdtContent>
            </w:sdt>
          </w:p>
        </w:tc>
      </w:tr>
    </w:tbl>
    <w:sdt>
      <w:sdtPr>
        <w:rPr>
          <w:rFonts w:cs="Times New Roman"/>
          <w:szCs w:val="24"/>
        </w:rPr>
        <w:id w:val="25447675"/>
        <w:lock w:val="sdtContentLocked"/>
        <w:placeholder>
          <w:docPart w:val="870897200B9B4A3891E263DB1F58FFF1"/>
        </w:placeholder>
        <w:showingPlcHdr/>
      </w:sdtPr>
      <w:sdtEndPr/>
      <w:sdtContent>
        <w:p w14:paraId="24A6B552" w14:textId="77777777" w:rsidR="003C1EF2" w:rsidRDefault="00C2284A" w:rsidP="00C2284A">
          <w:pPr>
            <w:rPr>
              <w:rFonts w:cs="Times New Roman"/>
              <w:szCs w:val="24"/>
            </w:rPr>
          </w:pPr>
          <w:r>
            <w:rPr>
              <w:rFonts w:cs="Times New Roman"/>
              <w:szCs w:val="24"/>
            </w:rPr>
            <w:t>Rīgā</w:t>
          </w:r>
        </w:p>
      </w:sdtContent>
    </w:sdt>
    <w:p w14:paraId="2A86CE87" w14:textId="00C272BD" w:rsidR="00C2284A" w:rsidRDefault="000E33A9" w:rsidP="00C2284A">
      <w:pPr>
        <w:spacing w:before="240" w:after="240"/>
        <w:rPr>
          <w:rFonts w:cs="Times New Roman"/>
          <w:b/>
          <w:szCs w:val="24"/>
        </w:rPr>
      </w:pPr>
      <w:sdt>
        <w:sdtPr>
          <w:rPr>
            <w:rFonts w:cs="Times New Roman"/>
            <w:b/>
            <w:szCs w:val="24"/>
          </w:rPr>
          <w:alias w:val="Nosaukums"/>
          <w:tag w:val="Nosaukums"/>
          <w:id w:val="25447728"/>
          <w:placeholder>
            <w:docPart w:val="A2B09B9E792147C3BA2B2BD1DCF142A6"/>
          </w:placeholder>
        </w:sdtPr>
        <w:sdtEndPr/>
        <w:sdtContent>
          <w:r w:rsidR="007E461E" w:rsidRPr="007E461E">
            <w:rPr>
              <w:rFonts w:cs="Times New Roman"/>
              <w:b/>
              <w:szCs w:val="24"/>
            </w:rPr>
            <w:t xml:space="preserve">Ieguldījumu pārvaldes sabiedrību pārskatu sagatavošanas </w:t>
          </w:r>
          <w:r w:rsidR="007E461E">
            <w:rPr>
              <w:rFonts w:cs="Times New Roman"/>
              <w:b/>
              <w:szCs w:val="24"/>
            </w:rPr>
            <w:t>un iesniegšanas</w:t>
          </w:r>
          <w:r w:rsidR="007E461E" w:rsidRPr="007E461E">
            <w:rPr>
              <w:rFonts w:cs="Times New Roman"/>
              <w:b/>
              <w:szCs w:val="24"/>
            </w:rPr>
            <w:t xml:space="preserve"> noteikumi</w:t>
          </w:r>
        </w:sdtContent>
      </w:sdt>
    </w:p>
    <w:p w14:paraId="10ADCC51" w14:textId="77777777" w:rsidR="00C2284A" w:rsidRDefault="000E33A9" w:rsidP="00DB385B">
      <w:pPr>
        <w:jc w:val="right"/>
        <w:rPr>
          <w:rFonts w:cs="Times New Roman"/>
          <w:szCs w:val="24"/>
        </w:rPr>
      </w:pPr>
      <w:sdt>
        <w:sdtPr>
          <w:rPr>
            <w:rFonts w:cs="Times New Roman"/>
            <w:color w:val="808080"/>
            <w:szCs w:val="24"/>
          </w:rPr>
          <w:id w:val="32932717"/>
          <w:lock w:val="sdtContentLocked"/>
          <w:placeholder>
            <w:docPart w:val="0EC7EC9BDF9F4BA0A8E435DCB58D85D2"/>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BE14F211BF9540928409F5297CCEEC80"/>
          </w:placeholder>
          <w:showingPlcHdr/>
        </w:sdtPr>
        <w:sdtEndPr/>
        <w:sdtContent>
          <w:r w:rsidR="00301089">
            <w:rPr>
              <w:rFonts w:cs="Times New Roman"/>
              <w:szCs w:val="24"/>
            </w:rPr>
            <w:t>saskaņā ar</w:t>
          </w:r>
        </w:sdtContent>
      </w:sdt>
    </w:p>
    <w:sdt>
      <w:sdtPr>
        <w:rPr>
          <w:rFonts w:cs="Times New Roman"/>
          <w:szCs w:val="24"/>
        </w:rPr>
        <w:id w:val="25447800"/>
        <w:placeholder>
          <w:docPart w:val="10C4F96254BF4446889BDB7105934286"/>
        </w:placeholder>
      </w:sdtPr>
      <w:sdtEndPr/>
      <w:sdtContent>
        <w:p w14:paraId="012C5EE8" w14:textId="1CCC1E24" w:rsidR="007E461E" w:rsidRDefault="007E461E" w:rsidP="007E461E">
          <w:pPr>
            <w:jc w:val="right"/>
            <w:rPr>
              <w:rFonts w:cs="Times New Roman"/>
              <w:szCs w:val="24"/>
            </w:rPr>
          </w:pPr>
          <w:r w:rsidRPr="007E461E">
            <w:rPr>
              <w:rFonts w:cs="Times New Roman"/>
              <w:szCs w:val="24"/>
            </w:rPr>
            <w:t>Ieguldījumu pārvaldes sabiedrību likuma</w:t>
          </w:r>
        </w:p>
        <w:p w14:paraId="3182C790" w14:textId="6A4AF5B7" w:rsidR="007E461E" w:rsidRPr="007E461E" w:rsidRDefault="007E461E" w:rsidP="007E461E">
          <w:pPr>
            <w:jc w:val="right"/>
            <w:rPr>
              <w:rFonts w:cs="Times New Roman"/>
              <w:szCs w:val="24"/>
            </w:rPr>
          </w:pPr>
          <w:r w:rsidRPr="007E461E">
            <w:rPr>
              <w:rFonts w:cs="Times New Roman"/>
              <w:szCs w:val="24"/>
            </w:rPr>
            <w:t>72.</w:t>
          </w:r>
          <w:r>
            <w:rPr>
              <w:rFonts w:cs="Times New Roman"/>
              <w:szCs w:val="24"/>
            </w:rPr>
            <w:t> </w:t>
          </w:r>
          <w:r w:rsidRPr="007E461E">
            <w:rPr>
              <w:rFonts w:cs="Times New Roman"/>
              <w:szCs w:val="24"/>
            </w:rPr>
            <w:t>panta otro daļu, 75.</w:t>
          </w:r>
          <w:r w:rsidRPr="007E461E">
            <w:rPr>
              <w:rFonts w:cs="Times New Roman"/>
              <w:szCs w:val="24"/>
              <w:vertAlign w:val="superscript"/>
            </w:rPr>
            <w:t>1</w:t>
          </w:r>
          <w:r>
            <w:rPr>
              <w:rFonts w:cs="Times New Roman"/>
              <w:szCs w:val="24"/>
            </w:rPr>
            <w:t> </w:t>
          </w:r>
          <w:r w:rsidRPr="007E461E">
            <w:rPr>
              <w:rFonts w:cs="Times New Roman"/>
              <w:szCs w:val="24"/>
            </w:rPr>
            <w:t>panta ceturto daļu</w:t>
          </w:r>
        </w:p>
        <w:p w14:paraId="079A2F35" w14:textId="64694781" w:rsidR="00DE6CF9" w:rsidRPr="007E461E" w:rsidRDefault="007E461E" w:rsidP="007E461E">
          <w:pPr>
            <w:jc w:val="right"/>
            <w:rPr>
              <w:rFonts w:cs="Times New Roman"/>
              <w:szCs w:val="24"/>
            </w:rPr>
          </w:pPr>
          <w:r w:rsidRPr="007E461E">
            <w:rPr>
              <w:rFonts w:cs="Times New Roman"/>
              <w:szCs w:val="24"/>
            </w:rPr>
            <w:t>un 77.</w:t>
          </w:r>
          <w:r>
            <w:rPr>
              <w:rFonts w:cs="Times New Roman"/>
              <w:szCs w:val="24"/>
            </w:rPr>
            <w:t> </w:t>
          </w:r>
          <w:r w:rsidRPr="007E461E">
            <w:rPr>
              <w:rFonts w:cs="Times New Roman"/>
              <w:szCs w:val="24"/>
            </w:rPr>
            <w:t>panta piekto daļu</w:t>
          </w:r>
          <w:r w:rsidR="00977A7A">
            <w:rPr>
              <w:rFonts w:cs="Times New Roman"/>
              <w:szCs w:val="24"/>
            </w:rPr>
            <w:t xml:space="preserve"> </w:t>
          </w:r>
          <w:r w:rsidR="00DE6CF9">
            <w:rPr>
              <w:rFonts w:cs="Times New Roman"/>
              <w:szCs w:val="24"/>
            </w:rPr>
            <w:t>un</w:t>
          </w:r>
        </w:p>
        <w:p w14:paraId="36B9FB96" w14:textId="77777777" w:rsidR="00540E06" w:rsidRPr="00540E06" w:rsidRDefault="00540E06" w:rsidP="00540E06">
          <w:pPr>
            <w:jc w:val="right"/>
            <w:rPr>
              <w:rFonts w:cs="Times New Roman"/>
              <w:szCs w:val="24"/>
            </w:rPr>
          </w:pPr>
          <w:r w:rsidRPr="00540E06">
            <w:rPr>
              <w:rFonts w:cs="Times New Roman"/>
              <w:szCs w:val="24"/>
            </w:rPr>
            <w:t>Latvijas Bankas likuma</w:t>
          </w:r>
        </w:p>
        <w:p w14:paraId="0E6876A0" w14:textId="2BAED960" w:rsidR="00540E06" w:rsidRDefault="00540E06" w:rsidP="00941CBB">
          <w:pPr>
            <w:jc w:val="right"/>
            <w:rPr>
              <w:rFonts w:cs="Times New Roman"/>
              <w:szCs w:val="24"/>
            </w:rPr>
          </w:pPr>
          <w:r w:rsidRPr="00540E06">
            <w:rPr>
              <w:rFonts w:cs="Times New Roman"/>
              <w:szCs w:val="24"/>
            </w:rPr>
            <w:t>63. panta otro daļu</w:t>
          </w:r>
          <w:r w:rsidR="00941CBB">
            <w:rPr>
              <w:rFonts w:cs="Times New Roman"/>
              <w:szCs w:val="24"/>
            </w:rPr>
            <w:t xml:space="preserve"> </w:t>
          </w:r>
          <w:r w:rsidRPr="00540E06">
            <w:rPr>
              <w:rFonts w:cs="Times New Roman"/>
              <w:szCs w:val="24"/>
            </w:rPr>
            <w:t>un 68. panta trešo daļu</w:t>
          </w:r>
        </w:p>
        <w:p w14:paraId="34C164F1" w14:textId="77777777" w:rsidR="007E461E" w:rsidRDefault="000E33A9" w:rsidP="00DB385B">
          <w:pPr>
            <w:jc w:val="right"/>
            <w:rPr>
              <w:rFonts w:cs="Times New Roman"/>
              <w:szCs w:val="24"/>
            </w:rPr>
          </w:pPr>
        </w:p>
      </w:sdtContent>
    </w:sdt>
    <w:p w14:paraId="77B98F5B" w14:textId="77777777" w:rsidR="00840034" w:rsidRDefault="00840034" w:rsidP="00680DAE">
      <w:pPr>
        <w:pStyle w:val="NAnodalaromiesucipari"/>
      </w:pPr>
      <w:r w:rsidRPr="00796018">
        <w:t>Vispārīgie jautājumi</w:t>
      </w:r>
    </w:p>
    <w:p w14:paraId="12D8D682" w14:textId="77777777" w:rsidR="00D00C24" w:rsidRDefault="00D00C24" w:rsidP="00D00C24">
      <w:pPr>
        <w:pStyle w:val="NApunkts1"/>
      </w:pPr>
      <w:r>
        <w:t>Noteikumi nosaka:</w:t>
      </w:r>
    </w:p>
    <w:p w14:paraId="35D6C63D" w14:textId="6B0AA4F6" w:rsidR="0034489B" w:rsidRDefault="00D00C24" w:rsidP="00D00C24">
      <w:pPr>
        <w:pStyle w:val="NApunkts2"/>
      </w:pPr>
      <w:r>
        <w:t xml:space="preserve"> prasības un kārtību, saskaņā ar kuru ieguldījumu pārvaldes sabiedrība (turpmāk</w:t>
      </w:r>
      <w:r w:rsidR="00DA4CF9">
        <w:t> </w:t>
      </w:r>
      <w:r>
        <w:t xml:space="preserve">– sabiedrība) sagatavo un iesniedz Latvijas Bankai pārskatus, kuri satur statistiskos datus un uzraudzības funkciju veikšanai nepieciešamo informāciju, kura nav statistiskie dati </w:t>
      </w:r>
      <w:bookmarkStart w:id="1" w:name="_Hlk165019900"/>
      <w:r>
        <w:t>(turpmāk kopā</w:t>
      </w:r>
      <w:r w:rsidR="00DA4CF9">
        <w:t> </w:t>
      </w:r>
      <w:r>
        <w:t>– dati)</w:t>
      </w:r>
      <w:bookmarkEnd w:id="1"/>
      <w:r w:rsidR="008455E7">
        <w:t>,</w:t>
      </w:r>
      <w:r w:rsidR="00707E1F" w:rsidRPr="00707E1F">
        <w:t xml:space="preserve"> par </w:t>
      </w:r>
      <w:r w:rsidR="00707E1F">
        <w:t>sabiedrības</w:t>
      </w:r>
      <w:r w:rsidR="00707E1F" w:rsidRPr="00707E1F">
        <w:t xml:space="preserve"> un </w:t>
      </w:r>
      <w:r w:rsidR="004E0FA0">
        <w:t xml:space="preserve">katra </w:t>
      </w:r>
      <w:r w:rsidR="00707E1F" w:rsidRPr="00707E1F">
        <w:t xml:space="preserve">ieguldījumu fonda vai </w:t>
      </w:r>
      <w:proofErr w:type="spellStart"/>
      <w:r w:rsidR="004E0FA0" w:rsidRPr="004E0FA0">
        <w:t>apakšfonda</w:t>
      </w:r>
      <w:proofErr w:type="spellEnd"/>
      <w:r w:rsidR="004E0FA0" w:rsidRPr="004E0FA0">
        <w:t xml:space="preserve">, ja ieguldījumu fonds dibināts ar </w:t>
      </w:r>
      <w:proofErr w:type="spellStart"/>
      <w:r w:rsidR="004E0FA0" w:rsidRPr="004E0FA0">
        <w:t>apakšfondiem</w:t>
      </w:r>
      <w:proofErr w:type="spellEnd"/>
      <w:r w:rsidR="004E0FA0" w:rsidRPr="004E0FA0">
        <w:t xml:space="preserve"> (turpmāk kopā</w:t>
      </w:r>
      <w:r w:rsidR="00DA4CF9">
        <w:t> </w:t>
      </w:r>
      <w:r w:rsidR="004E0FA0" w:rsidRPr="004E0FA0">
        <w:t>– fonds)</w:t>
      </w:r>
      <w:r w:rsidR="004E0FA0">
        <w:t>,</w:t>
      </w:r>
      <w:r w:rsidR="004E0FA0" w:rsidRPr="004E0FA0">
        <w:t xml:space="preserve"> darbību</w:t>
      </w:r>
      <w:r>
        <w:t>;</w:t>
      </w:r>
    </w:p>
    <w:p w14:paraId="581C40D6" w14:textId="485D98F3" w:rsidR="00D00C24" w:rsidRDefault="00664738" w:rsidP="00D00C24">
      <w:pPr>
        <w:pStyle w:val="NApunkts2"/>
      </w:pPr>
      <w:r>
        <w:t xml:space="preserve">datu </w:t>
      </w:r>
      <w:r w:rsidR="00D00C24">
        <w:t>iesniegšanas termiņus;</w:t>
      </w:r>
    </w:p>
    <w:p w14:paraId="4EF02A28" w14:textId="6FE24AE8" w:rsidR="00D00C24" w:rsidRDefault="00D00C24" w:rsidP="00D00C24">
      <w:pPr>
        <w:pStyle w:val="NApunkts2"/>
      </w:pPr>
      <w:r>
        <w:t>datu glabāšanas ilgumu.</w:t>
      </w:r>
    </w:p>
    <w:p w14:paraId="2E04FD66" w14:textId="05AB174D" w:rsidR="008D27F6" w:rsidRDefault="008D27F6" w:rsidP="008D27F6">
      <w:pPr>
        <w:pStyle w:val="NApunkts1"/>
      </w:pPr>
      <w:bookmarkStart w:id="2" w:name="_Hlk174977320"/>
      <w:r>
        <w:t>Noteikumi ir saistoši:</w:t>
      </w:r>
    </w:p>
    <w:p w14:paraId="31728C8B" w14:textId="34053FF2" w:rsidR="008D27F6" w:rsidRDefault="006764C0" w:rsidP="008D27F6">
      <w:pPr>
        <w:pStyle w:val="NApunkts2"/>
      </w:pPr>
      <w:bookmarkStart w:id="3" w:name="_Hlk174978356"/>
      <w:bookmarkEnd w:id="2"/>
      <w:r>
        <w:t>Latvijā licencēta</w:t>
      </w:r>
      <w:r w:rsidR="00200673">
        <w:t>i</w:t>
      </w:r>
      <w:r>
        <w:t xml:space="preserve"> </w:t>
      </w:r>
      <w:r w:rsidR="008D27F6">
        <w:t xml:space="preserve">sabiedrībai, </w:t>
      </w:r>
      <w:bookmarkStart w:id="4" w:name="_Hlk165019493"/>
      <w:r w:rsidR="001D5FFE">
        <w:t xml:space="preserve">sniedzot datus </w:t>
      </w:r>
      <w:r w:rsidR="008D27F6">
        <w:t xml:space="preserve">par savu darbību </w:t>
      </w:r>
      <w:bookmarkEnd w:id="4"/>
      <w:r w:rsidR="008D27F6">
        <w:t xml:space="preserve">un par </w:t>
      </w:r>
      <w:r w:rsidR="00E10671">
        <w:t xml:space="preserve">Latvijā reģistrēta </w:t>
      </w:r>
      <w:r w:rsidR="008D27F6">
        <w:t>fonda</w:t>
      </w:r>
      <w:r w:rsidR="00707E1F" w:rsidRPr="00707E1F">
        <w:t xml:space="preserve"> </w:t>
      </w:r>
      <w:r w:rsidR="008D27F6">
        <w:t>darbību;</w:t>
      </w:r>
    </w:p>
    <w:p w14:paraId="25E8E4E3" w14:textId="487305C6" w:rsidR="008D27F6" w:rsidRDefault="00A764B3" w:rsidP="008D27F6">
      <w:pPr>
        <w:pStyle w:val="NApunkts2"/>
      </w:pPr>
      <w:bookmarkStart w:id="5" w:name="_Hlk174977449"/>
      <w:bookmarkEnd w:id="3"/>
      <w:r>
        <w:t xml:space="preserve">citā </w:t>
      </w:r>
      <w:r w:rsidR="008D27F6">
        <w:t>dalībvalstī licencētai sabiedrībai, kura reģistrējusi fondu</w:t>
      </w:r>
      <w:r w:rsidR="00707E1F">
        <w:t xml:space="preserve"> </w:t>
      </w:r>
      <w:r w:rsidR="008D27F6">
        <w:t>Latvijā</w:t>
      </w:r>
      <w:r w:rsidR="006152F7">
        <w:t>,</w:t>
      </w:r>
      <w:r w:rsidR="006152F7" w:rsidRPr="006152F7">
        <w:t xml:space="preserve"> </w:t>
      </w:r>
      <w:r w:rsidR="001D5FFE">
        <w:t xml:space="preserve">sniedzot </w:t>
      </w:r>
      <w:r w:rsidR="005F17F4">
        <w:t xml:space="preserve">datus </w:t>
      </w:r>
      <w:r w:rsidR="006152F7" w:rsidRPr="006152F7">
        <w:t xml:space="preserve">par savu </w:t>
      </w:r>
      <w:r w:rsidR="005F17F4">
        <w:t xml:space="preserve">darbību </w:t>
      </w:r>
      <w:r w:rsidR="00977A7A" w:rsidRPr="00977A7A">
        <w:t xml:space="preserve">Latvijā un Latvijā reģistrēta </w:t>
      </w:r>
      <w:r w:rsidR="006152F7">
        <w:t>fond</w:t>
      </w:r>
      <w:r w:rsidR="005F17F4">
        <w:t>a</w:t>
      </w:r>
      <w:r w:rsidR="006152F7">
        <w:t xml:space="preserve"> </w:t>
      </w:r>
      <w:r w:rsidR="006152F7" w:rsidRPr="006152F7">
        <w:t>darbību</w:t>
      </w:r>
      <w:bookmarkEnd w:id="5"/>
      <w:r w:rsidR="008D27F6">
        <w:t>;</w:t>
      </w:r>
    </w:p>
    <w:p w14:paraId="24BDA087" w14:textId="7FB1609E" w:rsidR="00840034" w:rsidRDefault="00A764B3" w:rsidP="008D27F6">
      <w:pPr>
        <w:pStyle w:val="NApunkts2"/>
      </w:pPr>
      <w:r>
        <w:t xml:space="preserve">citā </w:t>
      </w:r>
      <w:r w:rsidR="008D27F6">
        <w:t>dalībvalstī licencētas sabiedrības filiālei Latvijā</w:t>
      </w:r>
      <w:r w:rsidR="00977A7A" w:rsidRPr="00977A7A">
        <w:t>, sniedzot datus par savu darbību</w:t>
      </w:r>
      <w:r w:rsidR="008D27F6">
        <w:t>.</w:t>
      </w:r>
    </w:p>
    <w:p w14:paraId="593C078F" w14:textId="17492461" w:rsidR="002A0976" w:rsidRDefault="002A0976" w:rsidP="002A0976">
      <w:pPr>
        <w:pStyle w:val="NApunkts1"/>
        <w:ind w:left="0" w:firstLine="0"/>
      </w:pPr>
      <w:bookmarkStart w:id="6" w:name="_Hlk174977642"/>
      <w:r w:rsidRPr="002A0976">
        <w:t>Dati nepieciešami Latvijas Bankas uzdevumu veikšanai, t.</w:t>
      </w:r>
      <w:r w:rsidR="008455E7">
        <w:t> </w:t>
      </w:r>
      <w:r w:rsidRPr="002A0976">
        <w:t xml:space="preserve">sk. lai veiktu finanšu tirgus un tā dalībnieku </w:t>
      </w:r>
      <w:r w:rsidR="00664738">
        <w:t xml:space="preserve">darbības </w:t>
      </w:r>
      <w:r w:rsidRPr="002A0976">
        <w:t xml:space="preserve">uzraudzību un sagatavotu uzraudzības statistiku, ieguldījumu fondu statistiku, vērtspapīru turējumu statistiku, ārējo statistiku un finanšu kontu statistiku, kā arī lai veiktu finanšu stabilitātes analīzi un informētu citas institūcijas un sabiedrību par </w:t>
      </w:r>
      <w:r w:rsidR="007060D3">
        <w:t>sabiedrību</w:t>
      </w:r>
      <w:r w:rsidR="007060D3" w:rsidRPr="002A0976">
        <w:t xml:space="preserve"> </w:t>
      </w:r>
      <w:r w:rsidRPr="002A0976">
        <w:t>un fondu darbību Latvijā.</w:t>
      </w:r>
    </w:p>
    <w:p w14:paraId="6ACE17F9" w14:textId="77777777" w:rsidR="00EE045F" w:rsidRPr="00EE045F" w:rsidRDefault="00DE5A6C" w:rsidP="00EE045F">
      <w:pPr>
        <w:pStyle w:val="NApunkts1"/>
      </w:pPr>
      <w:r>
        <w:t>D</w:t>
      </w:r>
      <w:r w:rsidR="005C427A" w:rsidRPr="005C427A">
        <w:t>atus Latvijas Banka glabā pastāvīgi.</w:t>
      </w:r>
    </w:p>
    <w:p w14:paraId="10668E71" w14:textId="6C056218" w:rsidR="00EE045F" w:rsidRPr="00EE045F" w:rsidRDefault="00EE045F" w:rsidP="00391884">
      <w:pPr>
        <w:pStyle w:val="NApunkts1"/>
        <w:ind w:left="0" w:firstLine="0"/>
      </w:pPr>
      <w:r w:rsidRPr="00EE045F">
        <w:t>Latvijas Banka izveido, uztur un regulāri aktualizē Latvijas ieguldījumu fondu sarakstu, kurā</w:t>
      </w:r>
      <w:r w:rsidR="007060D3">
        <w:t xml:space="preserve"> </w:t>
      </w:r>
      <w:r w:rsidRPr="00EE045F">
        <w:t>saskaņā ar Eiropas Centrālās bankas prasībām ietver fondus, izņemot naudas tirgus fondus (turpmāk</w:t>
      </w:r>
      <w:r w:rsidR="005621FF">
        <w:t> </w:t>
      </w:r>
      <w:r w:rsidRPr="00EE045F">
        <w:t>–</w:t>
      </w:r>
      <w:r w:rsidR="00DA4CF9">
        <w:t xml:space="preserve"> </w:t>
      </w:r>
      <w:r w:rsidRPr="00EE045F">
        <w:t xml:space="preserve">saraksts). Sarakstu publicē Latvijas Bankas tīmekļvietnes (www.bank.lv) izvēlnē "Statistika". Saraksts iekļauts arī Eiropas Centrālās </w:t>
      </w:r>
      <w:r w:rsidRPr="00EE045F">
        <w:lastRenderedPageBreak/>
        <w:t>bankas tīmekļvietnē, kur regulāri tiek publicēts Eiropas Savienības valstu ieguldījumu fondu saraksts.</w:t>
      </w:r>
    </w:p>
    <w:p w14:paraId="154AA981" w14:textId="6BB786CC" w:rsidR="00840034" w:rsidRDefault="00BE2BCD" w:rsidP="00680DAE">
      <w:pPr>
        <w:pStyle w:val="NAnodalaromiesucipari"/>
      </w:pPr>
      <w:bookmarkStart w:id="7" w:name="_Hlk174977686"/>
      <w:bookmarkEnd w:id="6"/>
      <w:r>
        <w:t>Datu</w:t>
      </w:r>
      <w:r w:rsidRPr="005C427A">
        <w:t xml:space="preserve"> </w:t>
      </w:r>
      <w:r w:rsidR="005C427A" w:rsidRPr="005C427A">
        <w:t xml:space="preserve">sagatavošanas </w:t>
      </w:r>
      <w:r w:rsidR="007060D3">
        <w:t xml:space="preserve">un iesniegšanas </w:t>
      </w:r>
      <w:r w:rsidR="005C427A" w:rsidRPr="005C427A">
        <w:t xml:space="preserve">vispārējās prasības un </w:t>
      </w:r>
      <w:r w:rsidR="007060D3">
        <w:t xml:space="preserve">kārtība un </w:t>
      </w:r>
      <w:r w:rsidR="005C427A" w:rsidRPr="005C427A">
        <w:t>iesniegšanas termiņi</w:t>
      </w:r>
      <w:bookmarkEnd w:id="7"/>
    </w:p>
    <w:p w14:paraId="42DF4E3A" w14:textId="5577896E" w:rsidR="005C427A" w:rsidRDefault="005C427A" w:rsidP="005C427A">
      <w:pPr>
        <w:pStyle w:val="NApunkts1"/>
      </w:pPr>
      <w:bookmarkStart w:id="8" w:name="_Hlk174977807"/>
      <w:r>
        <w:t>Sabiedrība</w:t>
      </w:r>
      <w:r w:rsidR="00BE2BCD">
        <w:t xml:space="preserve"> </w:t>
      </w:r>
      <w:r>
        <w:t>sagatavo:</w:t>
      </w:r>
    </w:p>
    <w:p w14:paraId="31585FA0" w14:textId="6CD4D67C" w:rsidR="005C427A" w:rsidRDefault="005C427A" w:rsidP="005C427A">
      <w:pPr>
        <w:pStyle w:val="NApunkts2"/>
      </w:pPr>
      <w:r>
        <w:t>"Sabiedrības bilances pārskatu" (1.</w:t>
      </w:r>
      <w:r w:rsidR="00DA4CF9">
        <w:t> </w:t>
      </w:r>
      <w:r>
        <w:t>pielikums);</w:t>
      </w:r>
    </w:p>
    <w:p w14:paraId="487920CC" w14:textId="3C35551F" w:rsidR="005C427A" w:rsidRDefault="005C427A" w:rsidP="005C427A">
      <w:pPr>
        <w:pStyle w:val="NApunkts2"/>
      </w:pPr>
      <w:r>
        <w:t>"Sabiedrības peļņas vai zaudējumu aprēķinu" (2.</w:t>
      </w:r>
      <w:r w:rsidR="00DA4CF9">
        <w:t> </w:t>
      </w:r>
      <w:r>
        <w:t>pielikums);</w:t>
      </w:r>
    </w:p>
    <w:p w14:paraId="63BA97CB" w14:textId="650F6CB0" w:rsidR="00C51C44" w:rsidRPr="00C51C44" w:rsidRDefault="005C427A" w:rsidP="005C427A">
      <w:pPr>
        <w:pStyle w:val="NApunkts2"/>
      </w:pPr>
      <w:r>
        <w:t>"Pārskat</w:t>
      </w:r>
      <w:r w:rsidR="00BE2BCD">
        <w:t>u</w:t>
      </w:r>
      <w:r>
        <w:t xml:space="preserve"> par sabiedrības </w:t>
      </w:r>
      <w:r w:rsidR="007060D3">
        <w:t xml:space="preserve">pārvaldē </w:t>
      </w:r>
      <w:r>
        <w:t>esošajiem līdzekļiem un kapitāla prasību izpildi"</w:t>
      </w:r>
      <w:r w:rsidR="00C51C44">
        <w:t xml:space="preserve"> (3</w:t>
      </w:r>
      <w:r w:rsidR="00C51C44" w:rsidRPr="00C51C44">
        <w:t>.</w:t>
      </w:r>
      <w:r w:rsidR="00DA4CF9">
        <w:t> </w:t>
      </w:r>
      <w:r w:rsidR="00C51C44" w:rsidRPr="00C51C44">
        <w:t>pielikums)</w:t>
      </w:r>
      <w:r w:rsidR="00BE2BCD">
        <w:t>, kurā ietver</w:t>
      </w:r>
      <w:r w:rsidR="00C51C44" w:rsidRPr="00C51C44">
        <w:t>:</w:t>
      </w:r>
    </w:p>
    <w:p w14:paraId="378207D5" w14:textId="62347359" w:rsidR="00C51C44" w:rsidRPr="00C51C44" w:rsidRDefault="00DD4EF7" w:rsidP="00C51C44">
      <w:pPr>
        <w:pStyle w:val="NApunkts3"/>
      </w:pPr>
      <w:r w:rsidRPr="00C51C44">
        <w:t>1.</w:t>
      </w:r>
      <w:r w:rsidR="005C427A" w:rsidRPr="00C51C44">
        <w:t xml:space="preserve"> daļ</w:t>
      </w:r>
      <w:r w:rsidR="00C51C44" w:rsidRPr="00C51C44">
        <w:t>u</w:t>
      </w:r>
      <w:r w:rsidR="005C427A" w:rsidRPr="00C51C44">
        <w:t xml:space="preserve"> "Sabiedrības </w:t>
      </w:r>
      <w:r w:rsidR="007060D3">
        <w:t xml:space="preserve">pārvaldē </w:t>
      </w:r>
      <w:r w:rsidR="005C427A" w:rsidRPr="00C51C44">
        <w:t>esošie līdzekļi"</w:t>
      </w:r>
      <w:r w:rsidR="00C51C44" w:rsidRPr="00C51C44">
        <w:t>;</w:t>
      </w:r>
    </w:p>
    <w:p w14:paraId="3826DE09" w14:textId="5C4F37C5" w:rsidR="00E0677E" w:rsidRPr="00C51C44" w:rsidRDefault="00DD4EF7" w:rsidP="00C51C44">
      <w:pPr>
        <w:pStyle w:val="NApunkts3"/>
      </w:pPr>
      <w:r w:rsidRPr="00C51C44">
        <w:t>2.</w:t>
      </w:r>
      <w:r w:rsidR="005C427A" w:rsidRPr="00C51C44">
        <w:t xml:space="preserve"> daļ</w:t>
      </w:r>
      <w:r w:rsidR="00C51C44">
        <w:t>u</w:t>
      </w:r>
      <w:r w:rsidR="005C427A" w:rsidRPr="00C51C44">
        <w:t xml:space="preserve"> "Sabiedrības kapitāla prasību izpilde"</w:t>
      </w:r>
      <w:r w:rsidR="00E0677E" w:rsidRPr="00C51C44">
        <w:t>;</w:t>
      </w:r>
    </w:p>
    <w:p w14:paraId="6ACED4AE" w14:textId="1BC98165" w:rsidR="00E0677E" w:rsidRDefault="00E0677E" w:rsidP="005C427A">
      <w:pPr>
        <w:pStyle w:val="NApunkts2"/>
      </w:pPr>
      <w:r w:rsidRPr="00C51C44">
        <w:t>"Fonda v</w:t>
      </w:r>
      <w:r w:rsidRPr="00E0677E">
        <w:t>ērtspapīru pārskat</w:t>
      </w:r>
      <w:r>
        <w:t>u</w:t>
      </w:r>
      <w:r w:rsidRPr="00E0677E">
        <w:t>" (4.</w:t>
      </w:r>
      <w:r w:rsidR="00DA4CF9">
        <w:t> </w:t>
      </w:r>
      <w:r w:rsidRPr="00E0677E">
        <w:t>pielikums</w:t>
      </w:r>
      <w:r>
        <w:t>);</w:t>
      </w:r>
    </w:p>
    <w:p w14:paraId="0943C855" w14:textId="1C75B0EC" w:rsidR="00E0677E" w:rsidRDefault="00E0677E" w:rsidP="005C427A">
      <w:pPr>
        <w:pStyle w:val="NApunkts2"/>
      </w:pPr>
      <w:r w:rsidRPr="00E0677E">
        <w:t>"Fonda aktīvu un saistību pārskat</w:t>
      </w:r>
      <w:r>
        <w:t>u</w:t>
      </w:r>
      <w:r w:rsidRPr="00E0677E">
        <w:t>" (5.</w:t>
      </w:r>
      <w:r w:rsidR="00DA4CF9">
        <w:t> </w:t>
      </w:r>
      <w:r w:rsidRPr="00E0677E">
        <w:t>pielikums)</w:t>
      </w:r>
      <w:r>
        <w:t>;</w:t>
      </w:r>
    </w:p>
    <w:p w14:paraId="3A117473" w14:textId="6A110E2C" w:rsidR="00E0677E" w:rsidRDefault="00E0677E" w:rsidP="00E0677E">
      <w:pPr>
        <w:pStyle w:val="NApunkts2"/>
      </w:pPr>
      <w:r w:rsidRPr="00E0677E">
        <w:t>"Fonda ienākumu un izdevumu pārskat</w:t>
      </w:r>
      <w:r w:rsidR="00BE2BCD">
        <w:t>u</w:t>
      </w:r>
      <w:r w:rsidRPr="00E0677E">
        <w:t>" (6.</w:t>
      </w:r>
      <w:r w:rsidR="00DA4CF9">
        <w:t> </w:t>
      </w:r>
      <w:r w:rsidRPr="00E0677E">
        <w:t>pielikums)</w:t>
      </w:r>
      <w:r w:rsidR="00BE2BCD">
        <w:t>, kurā ietver</w:t>
      </w:r>
      <w:r w:rsidRPr="00E0677E">
        <w:t>;</w:t>
      </w:r>
    </w:p>
    <w:p w14:paraId="0BCB2667" w14:textId="02F4FB77" w:rsidR="00273AE3" w:rsidRPr="00273AE3" w:rsidRDefault="00273AE3" w:rsidP="00273AE3">
      <w:pPr>
        <w:pStyle w:val="NApunkts3"/>
      </w:pPr>
      <w:r>
        <w:t>1. </w:t>
      </w:r>
      <w:r w:rsidRPr="00273AE3">
        <w:t>daļu "Ienākumi, izdevumi un ieguldījumu vērtības pieaugums vai samazinājums";</w:t>
      </w:r>
    </w:p>
    <w:p w14:paraId="0B8CF8FD" w14:textId="2B598FEB" w:rsidR="00273AE3" w:rsidRPr="00273AE3" w:rsidRDefault="00273AE3" w:rsidP="00273AE3">
      <w:pPr>
        <w:pStyle w:val="NApunkts3"/>
      </w:pPr>
      <w:r w:rsidRPr="00273AE3">
        <w:t>2.</w:t>
      </w:r>
      <w:r w:rsidR="00DA4CF9">
        <w:t> </w:t>
      </w:r>
      <w:r w:rsidRPr="00273AE3">
        <w:t xml:space="preserve">daļu "Ienākumi ieguldījumu </w:t>
      </w:r>
      <w:r w:rsidR="00977A7A">
        <w:t>apliecību</w:t>
      </w:r>
      <w:r w:rsidR="00977A7A" w:rsidRPr="00273AE3">
        <w:t xml:space="preserve"> </w:t>
      </w:r>
      <w:r w:rsidRPr="00273AE3">
        <w:t>klases dalījumā</w:t>
      </w:r>
      <w:r w:rsidR="003453FB">
        <w:t xml:space="preserve"> </w:t>
      </w:r>
      <w:r w:rsidR="003453FB" w:rsidRPr="003453FB">
        <w:t>(0100.</w:t>
      </w:r>
      <w:r w:rsidR="007255C3">
        <w:t> </w:t>
      </w:r>
      <w:r w:rsidR="003453FB" w:rsidRPr="003453FB">
        <w:t>pozīcijas izvērsums)</w:t>
      </w:r>
      <w:r w:rsidRPr="00273AE3">
        <w:t>";</w:t>
      </w:r>
    </w:p>
    <w:p w14:paraId="66969134" w14:textId="25F2ED5C" w:rsidR="00273AE3" w:rsidRDefault="00273AE3" w:rsidP="00273AE3">
      <w:pPr>
        <w:pStyle w:val="NApunkts3"/>
      </w:pPr>
      <w:r w:rsidRPr="00273AE3">
        <w:t>3.</w:t>
      </w:r>
      <w:r w:rsidR="00DA4CF9">
        <w:t> </w:t>
      </w:r>
      <w:r w:rsidRPr="00273AE3">
        <w:t>daļu</w:t>
      </w:r>
      <w:r>
        <w:t xml:space="preserve"> "Izdevumi atbilstoši Regulas (ES) 2017/653 definīcijām";</w:t>
      </w:r>
    </w:p>
    <w:p w14:paraId="6C8BBB2F" w14:textId="7388A4BB" w:rsidR="007255C3" w:rsidRDefault="00E45981" w:rsidP="00E0677E">
      <w:pPr>
        <w:pStyle w:val="NApunkts2"/>
      </w:pPr>
      <w:r w:rsidRPr="00E45981">
        <w:t xml:space="preserve">"Fonda neto aktīvu vērtības </w:t>
      </w:r>
      <w:r w:rsidR="00CB47F7">
        <w:t>pār</w:t>
      </w:r>
      <w:r w:rsidRPr="00E45981">
        <w:t>maiņu pārskat</w:t>
      </w:r>
      <w:r w:rsidR="00DE5A6C">
        <w:t>u</w:t>
      </w:r>
      <w:r w:rsidRPr="00E45981">
        <w:t>" (7.</w:t>
      </w:r>
      <w:r w:rsidR="00DA4CF9">
        <w:t> </w:t>
      </w:r>
      <w:r w:rsidRPr="00E45981">
        <w:t>pielikums)</w:t>
      </w:r>
      <w:r w:rsidR="007A233D">
        <w:t>, kurā ietver</w:t>
      </w:r>
      <w:r w:rsidR="007255C3">
        <w:t>:</w:t>
      </w:r>
    </w:p>
    <w:p w14:paraId="33E89CFA" w14:textId="6EFFCC66" w:rsidR="00E45981" w:rsidRDefault="007255C3" w:rsidP="007255C3">
      <w:pPr>
        <w:pStyle w:val="NApunkts3"/>
      </w:pPr>
      <w:r w:rsidRPr="007255C3">
        <w:t>1.</w:t>
      </w:r>
      <w:r>
        <w:t> </w:t>
      </w:r>
      <w:r w:rsidRPr="007255C3">
        <w:t>daļu "Fonda neto aktīvu vērtības pārmaiņas"</w:t>
      </w:r>
      <w:r w:rsidR="00E45981">
        <w:t>;</w:t>
      </w:r>
    </w:p>
    <w:p w14:paraId="5F6A20A6" w14:textId="5AF821D9" w:rsidR="007255C3" w:rsidRPr="00E0677E" w:rsidRDefault="007255C3" w:rsidP="00EF7DF6">
      <w:pPr>
        <w:pStyle w:val="NApunkts3"/>
      </w:pPr>
      <w:r w:rsidRPr="007255C3">
        <w:t>2.</w:t>
      </w:r>
      <w:r>
        <w:t> </w:t>
      </w:r>
      <w:r w:rsidRPr="007255C3">
        <w:t xml:space="preserve">daļu "Dividendes ieguldījumu </w:t>
      </w:r>
      <w:r>
        <w:t>apliecību</w:t>
      </w:r>
      <w:r w:rsidRPr="007255C3">
        <w:t xml:space="preserve"> klases dalījumā (0300.</w:t>
      </w:r>
      <w:r>
        <w:t> </w:t>
      </w:r>
      <w:r w:rsidRPr="007255C3">
        <w:t>pozīcijas izvērsums)";</w:t>
      </w:r>
    </w:p>
    <w:p w14:paraId="463E648D" w14:textId="5C24909E" w:rsidR="00A31DA3" w:rsidRDefault="00E0677E" w:rsidP="00E0677E">
      <w:pPr>
        <w:pStyle w:val="NApunkts2"/>
      </w:pPr>
      <w:r w:rsidRPr="00E0677E">
        <w:t>"</w:t>
      </w:r>
      <w:r w:rsidR="00C51C44">
        <w:t>F</w:t>
      </w:r>
      <w:r w:rsidRPr="00E0677E">
        <w:t>onda kopējā riska pārskatu" (8.</w:t>
      </w:r>
      <w:r w:rsidR="00DA4CF9">
        <w:t> </w:t>
      </w:r>
      <w:r w:rsidRPr="00E0677E">
        <w:t>pielikums)</w:t>
      </w:r>
      <w:r w:rsidR="00A31DA3">
        <w:t>;</w:t>
      </w:r>
    </w:p>
    <w:p w14:paraId="0A804012" w14:textId="01CCF2D1" w:rsidR="00E0677E" w:rsidRPr="00E0677E" w:rsidRDefault="00A537C6" w:rsidP="00E0677E">
      <w:pPr>
        <w:pStyle w:val="NApunkts2"/>
      </w:pPr>
      <w:r>
        <w:t>"</w:t>
      </w:r>
      <w:r w:rsidRPr="00A537C6">
        <w:t>Fonda identifikācijas un klasifikācijas pārskat</w:t>
      </w:r>
      <w:r w:rsidR="00DE5A6C">
        <w:t>u</w:t>
      </w:r>
      <w:r>
        <w:t xml:space="preserve">" </w:t>
      </w:r>
      <w:r w:rsidRPr="00A537C6">
        <w:t>(</w:t>
      </w:r>
      <w:r w:rsidR="004A7720">
        <w:t>9</w:t>
      </w:r>
      <w:r w:rsidRPr="00A537C6">
        <w:t>.</w:t>
      </w:r>
      <w:r w:rsidR="00DA4CF9">
        <w:t> </w:t>
      </w:r>
      <w:r w:rsidRPr="00A537C6">
        <w:t>pielikums)</w:t>
      </w:r>
      <w:r w:rsidR="00C51C44">
        <w:t>.</w:t>
      </w:r>
    </w:p>
    <w:p w14:paraId="70692CC9" w14:textId="7BBA3764" w:rsidR="00DD4EF7" w:rsidRDefault="006764C0" w:rsidP="00854F0D">
      <w:pPr>
        <w:pStyle w:val="NApunkts1"/>
        <w:ind w:left="0" w:firstLine="0"/>
      </w:pPr>
      <w:bookmarkStart w:id="9" w:name="_Hlk179444786"/>
      <w:bookmarkStart w:id="10" w:name="_Hlk174978087"/>
      <w:bookmarkEnd w:id="8"/>
      <w:r>
        <w:t xml:space="preserve">Latvijā licencēta </w:t>
      </w:r>
      <w:bookmarkEnd w:id="9"/>
      <w:r w:rsidR="00B57AD8">
        <w:t>s</w:t>
      </w:r>
      <w:r w:rsidR="00DD4EF7">
        <w:t xml:space="preserve">abiedrība </w:t>
      </w:r>
      <w:r w:rsidR="00D10EEE">
        <w:t xml:space="preserve">par savu darbību </w:t>
      </w:r>
      <w:r w:rsidR="00D10EEE" w:rsidRPr="00DD4EF7">
        <w:t xml:space="preserve">sagatavo </w:t>
      </w:r>
      <w:r w:rsidR="00DD4EF7" w:rsidRPr="00DD4EF7">
        <w:t xml:space="preserve">šo noteikumu </w:t>
      </w:r>
      <w:r w:rsidR="00F52734">
        <w:t>6</w:t>
      </w:r>
      <w:r w:rsidR="00DD4EF7" w:rsidRPr="00DD4EF7">
        <w:t xml:space="preserve">.1., </w:t>
      </w:r>
      <w:r w:rsidR="00F52734">
        <w:t>6</w:t>
      </w:r>
      <w:r w:rsidR="00DD4EF7" w:rsidRPr="00DD4EF7">
        <w:t>.2.</w:t>
      </w:r>
      <w:r w:rsidR="00DD4EF7">
        <w:t xml:space="preserve"> un</w:t>
      </w:r>
      <w:r w:rsidR="00DD4EF7" w:rsidRPr="00DD4EF7">
        <w:t xml:space="preserve"> </w:t>
      </w:r>
      <w:r w:rsidR="00F52734">
        <w:t>6</w:t>
      </w:r>
      <w:r w:rsidR="00DD4EF7">
        <w:t>.3.</w:t>
      </w:r>
      <w:r w:rsidR="00CE4F6C">
        <w:t> </w:t>
      </w:r>
      <w:r w:rsidR="00DD4EF7" w:rsidRPr="00DD4EF7">
        <w:t xml:space="preserve">apakšpunktā minētos pārskatus </w:t>
      </w:r>
      <w:r w:rsidR="00160D02">
        <w:t>par katru kalendārā gada</w:t>
      </w:r>
      <w:r w:rsidR="00160D02" w:rsidRPr="00DD4EF7">
        <w:t xml:space="preserve"> </w:t>
      </w:r>
      <w:r w:rsidR="00DD4EF7" w:rsidRPr="00DD4EF7">
        <w:t>ceturksn</w:t>
      </w:r>
      <w:r w:rsidR="00160D02">
        <w:t>i</w:t>
      </w:r>
      <w:r w:rsidR="00DD4EF7" w:rsidRPr="00DD4EF7">
        <w:t>.</w:t>
      </w:r>
    </w:p>
    <w:bookmarkEnd w:id="10"/>
    <w:p w14:paraId="3A611A53" w14:textId="69580CFA" w:rsidR="00DD4EF7" w:rsidRDefault="006764C0" w:rsidP="00854F0D">
      <w:pPr>
        <w:pStyle w:val="NApunkts1"/>
        <w:ind w:left="0" w:firstLine="0"/>
      </w:pPr>
      <w:r w:rsidRPr="006764C0">
        <w:t xml:space="preserve">Latvijā licencēta </w:t>
      </w:r>
      <w:r w:rsidR="00B57AD8">
        <w:t>s</w:t>
      </w:r>
      <w:r w:rsidR="005C427A">
        <w:t>abiedrība par fond</w:t>
      </w:r>
      <w:r w:rsidR="00763129">
        <w:t>a darbīb</w:t>
      </w:r>
      <w:r w:rsidR="005C427A">
        <w:t>u sagatavo</w:t>
      </w:r>
      <w:r w:rsidR="00DD4EF7">
        <w:t>:</w:t>
      </w:r>
    </w:p>
    <w:p w14:paraId="56253B9D" w14:textId="4BF1A296" w:rsidR="005C427A" w:rsidRDefault="002A0976" w:rsidP="00DD4EF7">
      <w:pPr>
        <w:pStyle w:val="NApunkts2"/>
      </w:pPr>
      <w:bookmarkStart w:id="11" w:name="_Hlk165025071"/>
      <w:r>
        <w:t xml:space="preserve">šo noteikumu </w:t>
      </w:r>
      <w:r w:rsidR="00F52734">
        <w:t>6</w:t>
      </w:r>
      <w:r>
        <w:t xml:space="preserve">.4., </w:t>
      </w:r>
      <w:r w:rsidR="00F52734">
        <w:t>6</w:t>
      </w:r>
      <w:r>
        <w:t>.5., </w:t>
      </w:r>
      <w:r w:rsidR="00F52734">
        <w:t>6</w:t>
      </w:r>
      <w:r>
        <w:t>.6.</w:t>
      </w:r>
      <w:r w:rsidR="00DE5A6C">
        <w:t>1.</w:t>
      </w:r>
      <w:r w:rsidR="00B632A5">
        <w:t xml:space="preserve">, </w:t>
      </w:r>
      <w:r w:rsidR="00F52734">
        <w:t>6</w:t>
      </w:r>
      <w:r w:rsidR="00DE5A6C">
        <w:t>.6.2.</w:t>
      </w:r>
      <w:r w:rsidR="00EF7DF6">
        <w:t>, 6.7.1.</w:t>
      </w:r>
      <w:r>
        <w:t xml:space="preserve"> un </w:t>
      </w:r>
      <w:r w:rsidR="00F52734">
        <w:t>6</w:t>
      </w:r>
      <w:r>
        <w:t>.7.</w:t>
      </w:r>
      <w:r w:rsidR="00EF7DF6">
        <w:t>2.</w:t>
      </w:r>
      <w:r w:rsidR="00DA4CF9">
        <w:t> </w:t>
      </w:r>
      <w:r w:rsidRPr="00FE7FB6">
        <w:t>apakšpunktā minētos pārskatus</w:t>
      </w:r>
      <w:r>
        <w:t xml:space="preserve"> </w:t>
      </w:r>
      <w:r w:rsidR="00160D02">
        <w:t xml:space="preserve">par katru kalendāro </w:t>
      </w:r>
      <w:r w:rsidR="00DD4EF7">
        <w:t>mēnes</w:t>
      </w:r>
      <w:r w:rsidR="00160D02">
        <w:t>i</w:t>
      </w:r>
      <w:bookmarkEnd w:id="11"/>
      <w:r w:rsidR="00642A81">
        <w:t>;</w:t>
      </w:r>
    </w:p>
    <w:p w14:paraId="4968F435" w14:textId="74DB2BAA" w:rsidR="00DE5A6C" w:rsidRDefault="002A0976" w:rsidP="00596F24">
      <w:pPr>
        <w:pStyle w:val="NApunkts2"/>
      </w:pPr>
      <w:r w:rsidRPr="00642A81">
        <w:t>šo noteikumu</w:t>
      </w:r>
      <w:r>
        <w:t xml:space="preserve"> </w:t>
      </w:r>
      <w:r w:rsidR="00F52734">
        <w:t>6</w:t>
      </w:r>
      <w:r>
        <w:t>.8.</w:t>
      </w:r>
      <w:r w:rsidR="00DA4CF9">
        <w:t> </w:t>
      </w:r>
      <w:r w:rsidRPr="00642A81">
        <w:t>apakšpunktā</w:t>
      </w:r>
      <w:r>
        <w:t xml:space="preserve"> minēto pārskatu</w:t>
      </w:r>
      <w:r w:rsidRPr="00642A81">
        <w:t xml:space="preserve"> </w:t>
      </w:r>
      <w:r w:rsidR="00160D02">
        <w:t>par katru kalendārā gada</w:t>
      </w:r>
      <w:r w:rsidR="00160D02" w:rsidRPr="00642A81">
        <w:t xml:space="preserve"> </w:t>
      </w:r>
      <w:r w:rsidR="00642A81" w:rsidRPr="00642A81">
        <w:t>ceturksn</w:t>
      </w:r>
      <w:r w:rsidR="00160D02">
        <w:t>i</w:t>
      </w:r>
      <w:r w:rsidR="00DE5A6C">
        <w:t>;</w:t>
      </w:r>
    </w:p>
    <w:p w14:paraId="0485AE0D" w14:textId="172703FC" w:rsidR="00642A81" w:rsidRDefault="00DE5A6C" w:rsidP="00596F24">
      <w:pPr>
        <w:pStyle w:val="NApunkts2"/>
      </w:pPr>
      <w:r>
        <w:t xml:space="preserve">šo noteikumu </w:t>
      </w:r>
      <w:r w:rsidR="00F52734">
        <w:t>6</w:t>
      </w:r>
      <w:r>
        <w:t>.6.3.</w:t>
      </w:r>
      <w:r w:rsidR="00DA4CF9">
        <w:t> </w:t>
      </w:r>
      <w:r>
        <w:t xml:space="preserve">apakšpunktā minēto pārskatu </w:t>
      </w:r>
      <w:r w:rsidR="00160D02">
        <w:t>par katru kalendāro</w:t>
      </w:r>
      <w:r>
        <w:t xml:space="preserve"> gad</w:t>
      </w:r>
      <w:r w:rsidR="00160D02">
        <w:t>u</w:t>
      </w:r>
      <w:r w:rsidR="00642A81">
        <w:t>.</w:t>
      </w:r>
    </w:p>
    <w:p w14:paraId="7BCF1788" w14:textId="5429BDA0" w:rsidR="00B82E44" w:rsidRDefault="00A764B3" w:rsidP="00200673">
      <w:pPr>
        <w:pStyle w:val="NApunkts1"/>
        <w:ind w:left="0" w:firstLine="0"/>
      </w:pPr>
      <w:r>
        <w:t>Citā d</w:t>
      </w:r>
      <w:r w:rsidR="00A11548" w:rsidRPr="008C39B3">
        <w:t>alībvalstī</w:t>
      </w:r>
      <w:r w:rsidR="00A11548">
        <w:t xml:space="preserve"> licencēta sabiedrība</w:t>
      </w:r>
      <w:r w:rsidR="00A04532">
        <w:t xml:space="preserve"> par savu darbību </w:t>
      </w:r>
      <w:r w:rsidR="00763129">
        <w:t xml:space="preserve">Latvijā </w:t>
      </w:r>
      <w:r w:rsidR="00A04532">
        <w:t>un Latvijā reģistrēta fonda darbību</w:t>
      </w:r>
      <w:r w:rsidR="00B82E44" w:rsidRPr="00B82E44">
        <w:t xml:space="preserve"> </w:t>
      </w:r>
      <w:r w:rsidR="00B82E44">
        <w:t>sagatavo:</w:t>
      </w:r>
    </w:p>
    <w:p w14:paraId="302D0DCC" w14:textId="4ED08B53" w:rsidR="00001F1E" w:rsidRDefault="00A11548" w:rsidP="00001F1E">
      <w:pPr>
        <w:pStyle w:val="NApunkts2"/>
      </w:pPr>
      <w:r>
        <w:t xml:space="preserve">šo noteikumu </w:t>
      </w:r>
      <w:r w:rsidR="00F52734">
        <w:t>6</w:t>
      </w:r>
      <w:r w:rsidR="00001F1E" w:rsidRPr="00001F1E">
        <w:t xml:space="preserve">.4., </w:t>
      </w:r>
      <w:r w:rsidR="00F52734">
        <w:t>6</w:t>
      </w:r>
      <w:r w:rsidR="00001F1E" w:rsidRPr="00001F1E">
        <w:t xml:space="preserve">.5., </w:t>
      </w:r>
      <w:r w:rsidR="00F52734">
        <w:t>6</w:t>
      </w:r>
      <w:r w:rsidR="00001F1E" w:rsidRPr="00001F1E">
        <w:t>.6.</w:t>
      </w:r>
      <w:r w:rsidR="00B632A5">
        <w:t xml:space="preserve">1., </w:t>
      </w:r>
      <w:r w:rsidR="00F52734">
        <w:t>6</w:t>
      </w:r>
      <w:r w:rsidR="00B632A5">
        <w:t>.6.2.</w:t>
      </w:r>
      <w:r w:rsidR="00EF7DF6">
        <w:t>, 6.7.1.</w:t>
      </w:r>
      <w:r w:rsidR="00001F1E" w:rsidRPr="00001F1E">
        <w:t xml:space="preserve"> un </w:t>
      </w:r>
      <w:r w:rsidR="00F52734">
        <w:t>6</w:t>
      </w:r>
      <w:r w:rsidR="00001F1E" w:rsidRPr="00001F1E">
        <w:t>.7.</w:t>
      </w:r>
      <w:r w:rsidR="00EF7DF6">
        <w:t>2.</w:t>
      </w:r>
      <w:r w:rsidR="00DA4CF9">
        <w:t> </w:t>
      </w:r>
      <w:r w:rsidR="00001F1E" w:rsidRPr="00001F1E">
        <w:t xml:space="preserve">apakšpunktā minētos pārskatus </w:t>
      </w:r>
      <w:r w:rsidR="00160D02">
        <w:t>par katru kalendāro</w:t>
      </w:r>
      <w:r w:rsidR="00160D02" w:rsidRPr="00001F1E">
        <w:t xml:space="preserve"> </w:t>
      </w:r>
      <w:r w:rsidR="00001F1E" w:rsidRPr="00001F1E">
        <w:t>mēnes</w:t>
      </w:r>
      <w:r w:rsidR="00160D02">
        <w:t>i</w:t>
      </w:r>
      <w:r w:rsidR="00001F1E">
        <w:t>;</w:t>
      </w:r>
    </w:p>
    <w:p w14:paraId="7AC8D99C" w14:textId="317DD282" w:rsidR="00B632A5" w:rsidRDefault="00001F1E" w:rsidP="00001F1E">
      <w:pPr>
        <w:pStyle w:val="NApunkts2"/>
      </w:pPr>
      <w:r w:rsidRPr="00B82E44">
        <w:t xml:space="preserve">šo noteikumu </w:t>
      </w:r>
      <w:r w:rsidR="00F52734">
        <w:t>6</w:t>
      </w:r>
      <w:r>
        <w:t>.3.1.</w:t>
      </w:r>
      <w:r w:rsidR="00DA4CF9">
        <w:t xml:space="preserve"> </w:t>
      </w:r>
      <w:r>
        <w:t xml:space="preserve">un </w:t>
      </w:r>
      <w:r w:rsidR="00F52734">
        <w:t>6</w:t>
      </w:r>
      <w:r>
        <w:t>.8. apakšpunktā minēto</w:t>
      </w:r>
      <w:r w:rsidR="00FC0F63">
        <w:t>s</w:t>
      </w:r>
      <w:r>
        <w:t xml:space="preserve"> pārskatu</w:t>
      </w:r>
      <w:r w:rsidR="00FC0F63">
        <w:t>s</w:t>
      </w:r>
      <w:r w:rsidRPr="00AA1485">
        <w:t xml:space="preserve"> </w:t>
      </w:r>
      <w:r w:rsidR="00160D02">
        <w:t xml:space="preserve">par katru kalendārā gada </w:t>
      </w:r>
      <w:r>
        <w:t>ceturksn</w:t>
      </w:r>
      <w:r w:rsidR="00160D02">
        <w:t>i</w:t>
      </w:r>
      <w:r w:rsidR="00B632A5">
        <w:t>;</w:t>
      </w:r>
    </w:p>
    <w:p w14:paraId="1A3236A2" w14:textId="43019985" w:rsidR="00A11548" w:rsidRDefault="00B632A5" w:rsidP="00001F1E">
      <w:pPr>
        <w:pStyle w:val="NApunkts2"/>
      </w:pPr>
      <w:r>
        <w:t xml:space="preserve">šo noteikumu </w:t>
      </w:r>
      <w:r w:rsidR="00F52734">
        <w:t>6</w:t>
      </w:r>
      <w:r>
        <w:t>.6.3.</w:t>
      </w:r>
      <w:r w:rsidR="00DA4CF9">
        <w:t> </w:t>
      </w:r>
      <w:r>
        <w:t xml:space="preserve">apakšpunktā minēto pārskatu </w:t>
      </w:r>
      <w:r w:rsidR="00160D02">
        <w:t>par katru kalendāro</w:t>
      </w:r>
      <w:r>
        <w:t xml:space="preserve"> gad</w:t>
      </w:r>
      <w:r w:rsidR="00160D02">
        <w:t>u</w:t>
      </w:r>
      <w:r w:rsidR="00001F1E">
        <w:t>.</w:t>
      </w:r>
    </w:p>
    <w:p w14:paraId="66BFB884" w14:textId="2F6B6A6B" w:rsidR="00840034" w:rsidRDefault="00A764B3" w:rsidP="006124D3">
      <w:pPr>
        <w:pStyle w:val="NApunkts1"/>
        <w:ind w:left="0" w:firstLine="0"/>
      </w:pPr>
      <w:r>
        <w:t>Citā d</w:t>
      </w:r>
      <w:r w:rsidR="00A11548">
        <w:t xml:space="preserve">alībvalstī licencētas sabiedrības filiāle </w:t>
      </w:r>
      <w:r w:rsidR="00E267D9">
        <w:t xml:space="preserve">Latvijā </w:t>
      </w:r>
      <w:r w:rsidR="00763129">
        <w:t xml:space="preserve">par savu darbību Latvijā </w:t>
      </w:r>
      <w:r w:rsidR="00200673">
        <w:t xml:space="preserve">sagatavo </w:t>
      </w:r>
      <w:r w:rsidR="00200673" w:rsidRPr="00B34A45">
        <w:t xml:space="preserve">šo noteikumu </w:t>
      </w:r>
      <w:r w:rsidR="00200673">
        <w:t>6</w:t>
      </w:r>
      <w:r w:rsidR="00200673" w:rsidRPr="00B34A45">
        <w:t>.</w:t>
      </w:r>
      <w:r w:rsidR="00200673">
        <w:t>2</w:t>
      </w:r>
      <w:r w:rsidR="00200673" w:rsidRPr="00B34A45">
        <w:t>.</w:t>
      </w:r>
      <w:r w:rsidR="00DA4CF9">
        <w:t> </w:t>
      </w:r>
      <w:r w:rsidR="00200673">
        <w:t>un 6.3.1. </w:t>
      </w:r>
      <w:r w:rsidR="00200673" w:rsidRPr="00B34A45">
        <w:t>apakšpunktā minēt</w:t>
      </w:r>
      <w:r w:rsidR="00200673">
        <w:t>os</w:t>
      </w:r>
      <w:r w:rsidR="00200673" w:rsidRPr="00B34A45">
        <w:t xml:space="preserve"> </w:t>
      </w:r>
      <w:r w:rsidR="00200673">
        <w:t xml:space="preserve">pārskatus </w:t>
      </w:r>
      <w:r w:rsidR="00E267D9">
        <w:t>par katru kalendārā gada ceturksni</w:t>
      </w:r>
      <w:r w:rsidR="00A11548">
        <w:t>.</w:t>
      </w:r>
    </w:p>
    <w:p w14:paraId="6F16DE44" w14:textId="5B61BA5B" w:rsidR="00AA1485" w:rsidRDefault="00AA1485" w:rsidP="00AA1485">
      <w:pPr>
        <w:pStyle w:val="NApunkts1"/>
        <w:ind w:left="0" w:firstLine="0"/>
      </w:pPr>
      <w:r>
        <w:t xml:space="preserve">Šo noteikumu </w:t>
      </w:r>
      <w:r w:rsidR="00F52734">
        <w:t>6</w:t>
      </w:r>
      <w:r>
        <w:t>.9.</w:t>
      </w:r>
      <w:r w:rsidR="0009754A">
        <w:t> </w:t>
      </w:r>
      <w:r>
        <w:t xml:space="preserve">apakšpunktā minēto pārskatu </w:t>
      </w:r>
      <w:r w:rsidR="00106DF3">
        <w:t xml:space="preserve">par Latvijā reģistrētu fondu </w:t>
      </w:r>
      <w:r>
        <w:t xml:space="preserve">sabiedrība </w:t>
      </w:r>
      <w:r w:rsidR="00160D02">
        <w:t xml:space="preserve">sagatavo </w:t>
      </w:r>
      <w:r>
        <w:t xml:space="preserve">par katru tādu </w:t>
      </w:r>
      <w:r w:rsidR="00160D02">
        <w:t xml:space="preserve">kalendāro </w:t>
      </w:r>
      <w:r w:rsidR="00B632A5">
        <w:t>mēnesi</w:t>
      </w:r>
      <w:r>
        <w:t>, kurā:</w:t>
      </w:r>
    </w:p>
    <w:p w14:paraId="5B59D8ED" w14:textId="19403CE1" w:rsidR="00AA1485" w:rsidRDefault="00AA1485" w:rsidP="00AA1485">
      <w:pPr>
        <w:pStyle w:val="NApunkts2"/>
      </w:pPr>
      <w:r>
        <w:t xml:space="preserve">notikušas pārmaiņas datos, kas iekļauti pēdējā Latvijas Bankai iesniegtajā </w:t>
      </w:r>
      <w:r w:rsidR="00EB120A">
        <w:t xml:space="preserve">attiecīgajā </w:t>
      </w:r>
      <w:r>
        <w:t>pārskatā;</w:t>
      </w:r>
    </w:p>
    <w:p w14:paraId="20E3F09D" w14:textId="77777777" w:rsidR="00AA1485" w:rsidRDefault="00AA1485" w:rsidP="00AA1485">
      <w:pPr>
        <w:pStyle w:val="NApunkts2"/>
      </w:pPr>
      <w:r>
        <w:lastRenderedPageBreak/>
        <w:t>nodibināts jauns fonds.</w:t>
      </w:r>
    </w:p>
    <w:p w14:paraId="462DCEDC" w14:textId="46DE6250" w:rsidR="008C39B3" w:rsidRDefault="00E267D9" w:rsidP="00391884">
      <w:pPr>
        <w:pStyle w:val="NApunkts1"/>
        <w:ind w:left="0" w:firstLine="0"/>
      </w:pPr>
      <w:r>
        <w:t>Sabiedrība</w:t>
      </w:r>
      <w:r w:rsidRPr="00E267D9">
        <w:t xml:space="preserve"> </w:t>
      </w:r>
      <w:bookmarkStart w:id="12" w:name="_Hlk176248182"/>
      <w:r w:rsidRPr="00E267D9">
        <w:t xml:space="preserve">sagatavo pārskatus par attiecīgo pārskata periodu par stāvokli pārskata perioda pēdējā datumā un </w:t>
      </w:r>
      <w:bookmarkStart w:id="13" w:name="_Hlk176271447"/>
      <w:r w:rsidRPr="00E267D9">
        <w:t>tos iesniedz Latvijas Bankai līdz pārskata periodam sekojošā mēneša 20.</w:t>
      </w:r>
      <w:r w:rsidR="007F785C">
        <w:t> </w:t>
      </w:r>
      <w:r w:rsidRPr="00E267D9">
        <w:t>datumam</w:t>
      </w:r>
      <w:bookmarkEnd w:id="12"/>
      <w:bookmarkEnd w:id="13"/>
      <w:r w:rsidRPr="00E267D9">
        <w:t>, izņemot šo noteikumu</w:t>
      </w:r>
      <w:r>
        <w:t xml:space="preserve"> 6</w:t>
      </w:r>
      <w:r w:rsidRPr="00E267D9">
        <w:t xml:space="preserve">.6.3. apakšpunktā minēto pārskatu, kuru iesniedz Latvijas Bankai līdz pārskata periodam sekojošā gada 20. aprīlim. </w:t>
      </w:r>
      <w:bookmarkStart w:id="14" w:name="_Hlk179802306"/>
      <w:r w:rsidR="00F40774" w:rsidRPr="00F40774">
        <w:t>Līdz pārskata periodam sekojošā gada 20. aprīlim</w:t>
      </w:r>
      <w:bookmarkEnd w:id="14"/>
      <w:r w:rsidR="00F40774" w:rsidRPr="00F40774">
        <w:t xml:space="preserve"> </w:t>
      </w:r>
      <w:r>
        <w:t>sabiedrība</w:t>
      </w:r>
      <w:r w:rsidRPr="00E267D9">
        <w:t xml:space="preserve"> atkārtoti iesniedz Latvijas Bankai visus </w:t>
      </w:r>
      <w:r w:rsidR="00EB120A">
        <w:t xml:space="preserve">pārējos </w:t>
      </w:r>
      <w:r w:rsidRPr="00E267D9">
        <w:t xml:space="preserve">šo noteikumu </w:t>
      </w:r>
      <w:r>
        <w:t>6</w:t>
      </w:r>
      <w:r w:rsidRPr="00E267D9">
        <w:t>.</w:t>
      </w:r>
      <w:r w:rsidR="0009754A">
        <w:t> </w:t>
      </w:r>
      <w:r w:rsidRPr="00E267D9">
        <w:t>punktā minētos pārskatus par stāvokli iepriekšējā kalendārā gada 31. decembrī, nodrošinot datu savstarpēju saskaņotību.</w:t>
      </w:r>
    </w:p>
    <w:p w14:paraId="74A57A11" w14:textId="55BF8E14" w:rsidR="004409F7" w:rsidRDefault="00854F0D" w:rsidP="006124D3">
      <w:pPr>
        <w:pStyle w:val="NApunkts1"/>
        <w:ind w:left="0" w:firstLine="0"/>
      </w:pPr>
      <w:r>
        <w:t>Sabiedrība</w:t>
      </w:r>
      <w:r w:rsidR="004409F7">
        <w:t xml:space="preserve"> pārskatus iesniedz Latvijas Bankai elektroniskā veidā, izmantojot paaugstinātās drošības sistēmu, saskaņā ar Latvijas Bankas noteikumiem, kuri regulē elektronisko informācijas apmaiņu ar Latvijas Banku.</w:t>
      </w:r>
    </w:p>
    <w:p w14:paraId="0B48D58A" w14:textId="049BA3E9" w:rsidR="004409F7" w:rsidRDefault="004409F7" w:rsidP="006124D3">
      <w:pPr>
        <w:pStyle w:val="NApunkts1"/>
        <w:ind w:left="0" w:firstLine="0"/>
      </w:pPr>
      <w:r>
        <w:t>Sabiedrība paziņo Latvijas Bankai pārskata sagatavotāja kontaktinformāciju, nosūtot pārskata sagatavotāja vārdu un uzvārdu, e-pasta adresi un tālruņa numuru uz e-pasta adresi: stp.info@bank.lv.</w:t>
      </w:r>
    </w:p>
    <w:p w14:paraId="2BD2D709" w14:textId="4CC583E9" w:rsidR="004409F7" w:rsidRDefault="004409F7" w:rsidP="004409F7">
      <w:pPr>
        <w:pStyle w:val="NApunkts1"/>
      </w:pPr>
      <w:r>
        <w:t xml:space="preserve">Pārskatus sagatavo, ievērojot šādas </w:t>
      </w:r>
      <w:r w:rsidR="00B632A5">
        <w:t xml:space="preserve">vispārējās </w:t>
      </w:r>
      <w:r>
        <w:t>prasības:</w:t>
      </w:r>
    </w:p>
    <w:p w14:paraId="52904DA8" w14:textId="17BD888D" w:rsidR="004409F7" w:rsidRDefault="004409F7" w:rsidP="004409F7">
      <w:pPr>
        <w:pStyle w:val="NApunkts2"/>
      </w:pPr>
      <w:r>
        <w:t xml:space="preserve">pozīcijas novērtē saskaņā ar Ieguldījumu pārvaldes sabiedrību likumā </w:t>
      </w:r>
      <w:r w:rsidR="005A715F">
        <w:t>(turpmāk</w:t>
      </w:r>
      <w:r w:rsidR="00A1611D">
        <w:t> </w:t>
      </w:r>
      <w:r w:rsidR="005A715F">
        <w:t>–</w:t>
      </w:r>
      <w:r w:rsidR="00721100">
        <w:t xml:space="preserve"> </w:t>
      </w:r>
      <w:r w:rsidR="005A715F">
        <w:t xml:space="preserve">Likums) </w:t>
      </w:r>
      <w:r>
        <w:t>un uz tā pamata izdotajos normatīvajos aktos gada pārskatu sagatavošanai noteiktajām prasībām, ja šajos noteikumos nav noteikts citādi;</w:t>
      </w:r>
    </w:p>
    <w:p w14:paraId="05001AA0" w14:textId="4FA873DC" w:rsidR="004409F7" w:rsidRDefault="00DA30B3" w:rsidP="00DA30B3">
      <w:pPr>
        <w:pStyle w:val="NApunkts2"/>
      </w:pPr>
      <w:r w:rsidRPr="00DA30B3">
        <w:t xml:space="preserve">summas </w:t>
      </w:r>
      <w:proofErr w:type="spellStart"/>
      <w:r w:rsidRPr="00DA30B3">
        <w:rPr>
          <w:i/>
          <w:iCs/>
        </w:rPr>
        <w:t>euro</w:t>
      </w:r>
      <w:proofErr w:type="spellEnd"/>
      <w:r w:rsidRPr="00DA30B3">
        <w:t xml:space="preserve"> vai citā valūtā uzrāda veselos skaitļos, izņemot šo noteikumu </w:t>
      </w:r>
      <w:r w:rsidR="00F40774">
        <w:t>6</w:t>
      </w:r>
      <w:r w:rsidRPr="00DA30B3">
        <w:t>.4.</w:t>
      </w:r>
      <w:r>
        <w:t> </w:t>
      </w:r>
      <w:r w:rsidR="000F59F8">
        <w:t>apakš</w:t>
      </w:r>
      <w:r w:rsidRPr="00DA30B3">
        <w:t>punktā minētā pārskata ailē "Kopējā nominālvērtība emisijas valūtā" un "Uzskaites vērtība (</w:t>
      </w:r>
      <w:proofErr w:type="spellStart"/>
      <w:r w:rsidRPr="00DA30B3">
        <w:rPr>
          <w:i/>
          <w:iCs/>
        </w:rPr>
        <w:t>euro</w:t>
      </w:r>
      <w:proofErr w:type="spellEnd"/>
      <w:r w:rsidRPr="00DA30B3">
        <w:t>)</w:t>
      </w:r>
      <w:r w:rsidR="000F59F8">
        <w:t>"</w:t>
      </w:r>
      <w:r w:rsidRPr="00DA30B3">
        <w:t xml:space="preserve"> sniedzamās vērtības, kuras uzrāda ar divām zīmēm aiz komata;</w:t>
      </w:r>
    </w:p>
    <w:p w14:paraId="700A1183" w14:textId="7D34751E" w:rsidR="004409F7" w:rsidRDefault="00DA30B3" w:rsidP="004409F7">
      <w:pPr>
        <w:pStyle w:val="NApunkts2"/>
      </w:pPr>
      <w:r w:rsidRPr="00DA30B3">
        <w:t>procentu vērtības uzrāda ar ne vairāk kā div</w:t>
      </w:r>
      <w:r>
        <w:t>ām zīmēm</w:t>
      </w:r>
      <w:r w:rsidRPr="00DA30B3">
        <w:t xml:space="preserve"> aiz komata, izņemot tās šo noteikumu </w:t>
      </w:r>
      <w:r w:rsidR="000F59F8">
        <w:t>6</w:t>
      </w:r>
      <w:r w:rsidRPr="00DA30B3">
        <w:t>.4.</w:t>
      </w:r>
      <w:r w:rsidR="00FE0CF9">
        <w:t> </w:t>
      </w:r>
      <w:r w:rsidR="00B632A5">
        <w:t>apakš</w:t>
      </w:r>
      <w:r w:rsidRPr="00DA30B3">
        <w:t>punktā minētā pārskata ailē "Kupona likme (%)" sniedzamās vērtības,</w:t>
      </w:r>
      <w:r w:rsidR="007060D3">
        <w:t xml:space="preserve"> </w:t>
      </w:r>
      <w:r w:rsidRPr="00DA30B3">
        <w:t>kuras uzrāda ar ne vairāk kā četr</w:t>
      </w:r>
      <w:r w:rsidR="00B632A5">
        <w:t xml:space="preserve">ām zīmēm </w:t>
      </w:r>
      <w:r w:rsidRPr="00DA30B3">
        <w:t>aiz komata</w:t>
      </w:r>
      <w:r w:rsidR="004409F7">
        <w:t>;</w:t>
      </w:r>
    </w:p>
    <w:p w14:paraId="4D4EC0EE" w14:textId="6701DC95" w:rsidR="004409F7" w:rsidRDefault="004409F7" w:rsidP="004409F7">
      <w:pPr>
        <w:pStyle w:val="NApunkts2"/>
      </w:pPr>
      <w:r>
        <w:t xml:space="preserve">skaita vērtības uzrāda ar ne vairāk kā </w:t>
      </w:r>
      <w:r w:rsidR="000F59F8">
        <w:t xml:space="preserve">astoņām </w:t>
      </w:r>
      <w:r>
        <w:t>zīmēm aiz komata;</w:t>
      </w:r>
    </w:p>
    <w:p w14:paraId="761BCC91" w14:textId="240ED57A" w:rsidR="004409F7" w:rsidRDefault="004409F7" w:rsidP="004409F7">
      <w:pPr>
        <w:pStyle w:val="NApunkts2"/>
      </w:pPr>
      <w:r>
        <w:t>valsts kodu uzrāda saskaņā ar starptautisko standartu ISO</w:t>
      </w:r>
      <w:r w:rsidR="007F785C">
        <w:t> </w:t>
      </w:r>
      <w:r>
        <w:t>3166 "Valstu un to administratīvi teritoriālā iedalījuma vienību nosaukumu kodi"</w:t>
      </w:r>
      <w:r w:rsidR="003939D4">
        <w:t xml:space="preserve">. </w:t>
      </w:r>
      <w:r w:rsidR="008F7104">
        <w:t>Tādas s</w:t>
      </w:r>
      <w:r w:rsidR="003939D4" w:rsidRPr="003939D4">
        <w:t>tarptautiskās organizācijas</w:t>
      </w:r>
      <w:r w:rsidR="008F7104">
        <w:t xml:space="preserve"> kodu</w:t>
      </w:r>
      <w:r w:rsidR="003939D4" w:rsidRPr="003939D4">
        <w:t xml:space="preserve">, </w:t>
      </w:r>
      <w:r w:rsidR="008F7104">
        <w:t xml:space="preserve">kura </w:t>
      </w:r>
      <w:r w:rsidR="003939D4" w:rsidRPr="003939D4">
        <w:t xml:space="preserve">nav reģistrēta kā vienas valsts </w:t>
      </w:r>
      <w:proofErr w:type="spellStart"/>
      <w:r w:rsidR="003939D4" w:rsidRPr="003939D4">
        <w:t>rezidente</w:t>
      </w:r>
      <w:proofErr w:type="spellEnd"/>
      <w:r w:rsidR="003939D4" w:rsidRPr="003939D4">
        <w:t xml:space="preserve">, piemēram, Eiropas Rekonstrukcijas un attīstības banka, Eiropas Investīciju banka un Starptautisko norēķinu banka, </w:t>
      </w:r>
      <w:r w:rsidR="000F59F8">
        <w:t>uz</w:t>
      </w:r>
      <w:r w:rsidR="003939D4" w:rsidRPr="003939D4">
        <w:t xml:space="preserve">rāda </w:t>
      </w:r>
      <w:r w:rsidR="000F59F8">
        <w:t xml:space="preserve">saskaņā ar </w:t>
      </w:r>
      <w:r w:rsidR="003939D4" w:rsidRPr="003939D4">
        <w:t xml:space="preserve">Latvijas Bankas </w:t>
      </w:r>
      <w:r w:rsidR="000F59F8" w:rsidRPr="000F59F8">
        <w:t>uzturēto starptautisko organizāciju kodu sarakstu</w:t>
      </w:r>
      <w:r w:rsidR="000F59F8">
        <w:t xml:space="preserve"> </w:t>
      </w:r>
      <w:r w:rsidR="000F59F8" w:rsidRPr="000F59F8">
        <w:t xml:space="preserve">(sk. Latvijas Bankas </w:t>
      </w:r>
      <w:r w:rsidR="003939D4" w:rsidRPr="003939D4">
        <w:t>tīmekļvietn</w:t>
      </w:r>
      <w:r w:rsidR="000F59F8">
        <w:t>es</w:t>
      </w:r>
      <w:r w:rsidR="003939D4" w:rsidRPr="003939D4">
        <w:t xml:space="preserve"> </w:t>
      </w:r>
      <w:r w:rsidR="000F59F8" w:rsidRPr="000F59F8">
        <w:t xml:space="preserve">(www.bank.lv) </w:t>
      </w:r>
      <w:r w:rsidR="000F59F8">
        <w:t>izvēlni "Statistika")</w:t>
      </w:r>
      <w:r w:rsidR="003939D4" w:rsidRPr="003939D4">
        <w:t>;</w:t>
      </w:r>
    </w:p>
    <w:p w14:paraId="67E87F02" w14:textId="4154B914" w:rsidR="007C4BA6" w:rsidRDefault="004409F7" w:rsidP="0074015C">
      <w:pPr>
        <w:pStyle w:val="NApunkts2"/>
      </w:pPr>
      <w:r>
        <w:t>valūtas kodu uzrāda saskaņā ar starptautisko standartu ISO</w:t>
      </w:r>
      <w:r w:rsidR="007F785C">
        <w:t> </w:t>
      </w:r>
      <w:r>
        <w:t>4217 "Valūtu un resursu kodi"</w:t>
      </w:r>
      <w:r w:rsidR="003939D4">
        <w:t xml:space="preserve">. </w:t>
      </w:r>
      <w:r w:rsidR="003939D4" w:rsidRPr="003939D4">
        <w:t>Vērtspapīr</w:t>
      </w:r>
      <w:r w:rsidR="007F785C">
        <w:t>iem</w:t>
      </w:r>
      <w:r w:rsidR="003939D4" w:rsidRPr="003939D4">
        <w:t xml:space="preserve"> norāda finanšu instrumenta </w:t>
      </w:r>
      <w:r w:rsidR="009E06EB">
        <w:t>emisijas</w:t>
      </w:r>
      <w:r w:rsidR="009E06EB" w:rsidRPr="003939D4">
        <w:t xml:space="preserve"> </w:t>
      </w:r>
      <w:r w:rsidR="003939D4" w:rsidRPr="003939D4">
        <w:t>valūtas kodu;</w:t>
      </w:r>
    </w:p>
    <w:p w14:paraId="44052232" w14:textId="268AF15B" w:rsidR="003939D4" w:rsidRDefault="003939D4" w:rsidP="007C4BA6">
      <w:pPr>
        <w:pStyle w:val="NApunkts2"/>
      </w:pPr>
      <w:r w:rsidRPr="003939D4">
        <w:t>emitenta</w:t>
      </w:r>
      <w:r w:rsidR="00EB120A">
        <w:t xml:space="preserve"> un</w:t>
      </w:r>
      <w:r w:rsidRPr="003939D4">
        <w:t xml:space="preserve"> darījuma partnera sektora </w:t>
      </w:r>
      <w:r w:rsidR="009E06EB" w:rsidRPr="009E06EB">
        <w:t>kodu uzrāda saskaņā ar šo noteikumu 1</w:t>
      </w:r>
      <w:r w:rsidR="009E06EB">
        <w:t>0</w:t>
      </w:r>
      <w:r w:rsidR="009E06EB" w:rsidRPr="009E06EB">
        <w:t>.</w:t>
      </w:r>
      <w:r w:rsidR="007F785C">
        <w:t> </w:t>
      </w:r>
      <w:r w:rsidR="009E06EB" w:rsidRPr="009E06EB">
        <w:t>pielikumu. Rezidentu sektoros iekļauto institucionālo vienību saraksts, kas</w:t>
      </w:r>
      <w:r w:rsidR="009E06EB">
        <w:t xml:space="preserve"> </w:t>
      </w:r>
      <w:r w:rsidRPr="003939D4">
        <w:t>atbilst Eiropas Parlamenta un Padomes 2013. gada 21. maija Regulas (ES) Nr.</w:t>
      </w:r>
      <w:r w:rsidR="009E06EB">
        <w:t> </w:t>
      </w:r>
      <w:r w:rsidR="0009754A" w:rsidRPr="0009754A">
        <w:t>549/2013</w:t>
      </w:r>
      <w:r w:rsidR="007F785C">
        <w:t xml:space="preserve"> </w:t>
      </w:r>
      <w:r w:rsidRPr="003939D4">
        <w:t>par Eiropas nacionālo un reģionālo kontu sistēmu Eiropas Savienībā</w:t>
      </w:r>
      <w:r w:rsidR="009E06EB">
        <w:t xml:space="preserve"> prasībām</w:t>
      </w:r>
      <w:r w:rsidRPr="003939D4">
        <w:t>, pieejams Centrālās statistikas pārvaldes tīmekļvietnē</w:t>
      </w:r>
      <w:r>
        <w:t>;</w:t>
      </w:r>
    </w:p>
    <w:p w14:paraId="43B8C0A5" w14:textId="29EBDFB4" w:rsidR="004409F7" w:rsidRPr="00527FD8" w:rsidRDefault="001C2DA6" w:rsidP="007C4BA6">
      <w:pPr>
        <w:pStyle w:val="NApunkts2"/>
      </w:pPr>
      <w:r w:rsidRPr="001C2DA6">
        <w:t>termiņa dalījuma</w:t>
      </w:r>
      <w:r w:rsidR="00FB034E">
        <w:t xml:space="preserve"> kodu</w:t>
      </w:r>
      <w:bookmarkStart w:id="15" w:name="_Hlk176273865"/>
      <w:r w:rsidR="00FB034E" w:rsidRPr="007C4BA6">
        <w:t>, ņemot vērā darījuma sākotnējo termiņu,</w:t>
      </w:r>
      <w:r w:rsidRPr="001C2DA6">
        <w:t xml:space="preserve"> </w:t>
      </w:r>
      <w:r w:rsidR="00FB034E">
        <w:t xml:space="preserve">kā arī </w:t>
      </w:r>
      <w:bookmarkEnd w:id="15"/>
      <w:r w:rsidR="00EB120A">
        <w:t xml:space="preserve">likvīda aktīva, </w:t>
      </w:r>
      <w:r w:rsidRPr="001C2DA6">
        <w:t>kupona izmaksas biežuma</w:t>
      </w:r>
      <w:r w:rsidR="00941CBB">
        <w:t>,</w:t>
      </w:r>
      <w:r w:rsidR="00FB034E">
        <w:t xml:space="preserve"> </w:t>
      </w:r>
      <w:r w:rsidRPr="001C2DA6">
        <w:t>papildinformācijas</w:t>
      </w:r>
      <w:r w:rsidR="00941CBB">
        <w:t xml:space="preserve">, dividenžu sadales politikas, ieguldījumu politikas, </w:t>
      </w:r>
      <w:r w:rsidR="00CB47F7">
        <w:t>regulētā tirgū</w:t>
      </w:r>
      <w:r w:rsidR="00CB47F7" w:rsidRPr="00941CBB">
        <w:t xml:space="preserve"> </w:t>
      </w:r>
      <w:r w:rsidR="00941CBB" w:rsidRPr="00941CBB">
        <w:t xml:space="preserve">tirgota fonda, </w:t>
      </w:r>
      <w:r w:rsidR="00941CBB">
        <w:t>ieguldīšanas veida, ģeogrāfiskās prioritātes,</w:t>
      </w:r>
      <w:r w:rsidR="00941CBB" w:rsidRPr="00825DC3">
        <w:t xml:space="preserve"> </w:t>
      </w:r>
      <w:r w:rsidR="00941CBB">
        <w:t>p</w:t>
      </w:r>
      <w:r w:rsidR="00941CBB" w:rsidRPr="00825DC3">
        <w:t>arāda vērtspapīru ieguldījumu prioritātes</w:t>
      </w:r>
      <w:r w:rsidR="00941CBB">
        <w:t>, i</w:t>
      </w:r>
      <w:r w:rsidR="00941CBB" w:rsidRPr="00825DC3">
        <w:t>eguldītāju bāze</w:t>
      </w:r>
      <w:r w:rsidR="00941CBB">
        <w:t>s, i</w:t>
      </w:r>
      <w:r w:rsidR="00941CBB" w:rsidRPr="001F7245">
        <w:t xml:space="preserve">eguldījumu </w:t>
      </w:r>
      <w:r w:rsidR="00EB120A">
        <w:t>apliecību</w:t>
      </w:r>
      <w:r w:rsidR="00EB120A" w:rsidRPr="001F7245">
        <w:t xml:space="preserve"> </w:t>
      </w:r>
      <w:r w:rsidR="00941CBB" w:rsidRPr="001F7245">
        <w:t>dzēšanas biežum</w:t>
      </w:r>
      <w:r w:rsidR="00941CBB">
        <w:t>a un v</w:t>
      </w:r>
      <w:r w:rsidR="00941CBB" w:rsidRPr="001F7245">
        <w:t>ides, sociālā</w:t>
      </w:r>
      <w:r w:rsidR="00941CBB">
        <w:t>s</w:t>
      </w:r>
      <w:r w:rsidR="00941CBB" w:rsidRPr="001F7245">
        <w:t xml:space="preserve"> un pārvaldības atbilstība</w:t>
      </w:r>
      <w:r w:rsidR="00941CBB">
        <w:t>s</w:t>
      </w:r>
      <w:r w:rsidR="007C4BA6" w:rsidRPr="007C4BA6">
        <w:t xml:space="preserve"> </w:t>
      </w:r>
      <w:r w:rsidR="00631232">
        <w:t>kodu</w:t>
      </w:r>
      <w:r w:rsidR="007C4BA6" w:rsidRPr="007C4BA6">
        <w:t xml:space="preserve"> </w:t>
      </w:r>
      <w:r w:rsidR="00FB034E">
        <w:t xml:space="preserve">uzrāda </w:t>
      </w:r>
      <w:r w:rsidR="007C4BA6" w:rsidRPr="007C4BA6">
        <w:t xml:space="preserve">saskaņā ar </w:t>
      </w:r>
      <w:bookmarkStart w:id="16" w:name="_Hlk169252967"/>
      <w:r w:rsidR="007C4BA6" w:rsidRPr="007C4BA6">
        <w:t xml:space="preserve">šo noteikumu </w:t>
      </w:r>
      <w:r w:rsidR="007A2F2E">
        <w:t>1</w:t>
      </w:r>
      <w:r w:rsidR="00DA30B3">
        <w:t>0</w:t>
      </w:r>
      <w:r w:rsidR="007C4BA6" w:rsidRPr="007C4BA6">
        <w:t>.</w:t>
      </w:r>
      <w:r w:rsidR="00E55F31">
        <w:t> </w:t>
      </w:r>
      <w:r w:rsidR="007C4BA6" w:rsidRPr="007C4BA6">
        <w:t>pielikumu</w:t>
      </w:r>
      <w:bookmarkEnd w:id="16"/>
      <w:r w:rsidR="004409F7">
        <w:t>.</w:t>
      </w:r>
    </w:p>
    <w:p w14:paraId="47B6A9F1" w14:textId="3E34FF99" w:rsidR="0074015C" w:rsidRDefault="0074015C" w:rsidP="00854F0D">
      <w:pPr>
        <w:pStyle w:val="NAnodalaromiesucipari"/>
      </w:pPr>
      <w:bookmarkStart w:id="17" w:name="_Hlk174986574"/>
      <w:r w:rsidRPr="0074015C">
        <w:t>"</w:t>
      </w:r>
      <w:r>
        <w:t>Sabiedrības</w:t>
      </w:r>
      <w:r w:rsidRPr="0074015C">
        <w:t xml:space="preserve"> bilances pārskata" </w:t>
      </w:r>
      <w:r w:rsidR="00AE130D">
        <w:t xml:space="preserve">un </w:t>
      </w:r>
      <w:r w:rsidR="00AE130D" w:rsidRPr="00BA48CA">
        <w:t>"Sabiedrības peļņas vai zaudējumu aprēķin</w:t>
      </w:r>
      <w:r w:rsidR="005D3C94">
        <w:t>a</w:t>
      </w:r>
      <w:r w:rsidR="00AE130D" w:rsidRPr="00BA48CA">
        <w:t>"</w:t>
      </w:r>
      <w:r w:rsidR="00AE130D">
        <w:t xml:space="preserve"> </w:t>
      </w:r>
      <w:r w:rsidRPr="0074015C">
        <w:t>sagatavošanas prasības</w:t>
      </w:r>
    </w:p>
    <w:p w14:paraId="382845CE" w14:textId="77777777" w:rsidR="001E7C1C" w:rsidRDefault="001E7C1C" w:rsidP="001E7C1C">
      <w:pPr>
        <w:pStyle w:val="NApunkts1"/>
      </w:pPr>
      <w:bookmarkStart w:id="18" w:name="_Hlk174986603"/>
      <w:bookmarkEnd w:id="17"/>
      <w:r w:rsidRPr="001E7C1C">
        <w:t>"Sabiedrības bilances pārskata"</w:t>
      </w:r>
      <w:r>
        <w:t>:</w:t>
      </w:r>
    </w:p>
    <w:p w14:paraId="060C03A3" w14:textId="1E68CB74" w:rsidR="00AE130D" w:rsidRDefault="001E7C1C" w:rsidP="001E7C1C">
      <w:pPr>
        <w:pStyle w:val="NApunkts2"/>
      </w:pPr>
      <w:r>
        <w:lastRenderedPageBreak/>
        <w:t>ailē "Likvīd</w:t>
      </w:r>
      <w:r w:rsidR="00EB120A">
        <w:t>a</w:t>
      </w:r>
      <w:r>
        <w:t xml:space="preserve"> aktīv</w:t>
      </w:r>
      <w:r w:rsidR="00EB120A">
        <w:t>a</w:t>
      </w:r>
      <w:r>
        <w:t xml:space="preserve"> </w:t>
      </w:r>
      <w:r w:rsidR="00EB120A">
        <w:t>kods</w:t>
      </w:r>
      <w:r>
        <w:t xml:space="preserve">" sabiedrība, kura ir saņēmusi licenci alternatīvo ieguldījumu fondu pārvaldnieka darbībai, uzrāda pazīmi saskaņā ar šo noteikumu </w:t>
      </w:r>
      <w:r w:rsidR="007A2F2E">
        <w:t>1</w:t>
      </w:r>
      <w:r w:rsidR="00FB034E">
        <w:t>0</w:t>
      </w:r>
      <w:r>
        <w:t>. pielikumu;</w:t>
      </w:r>
    </w:p>
    <w:p w14:paraId="0A81A8AB" w14:textId="3B5A0255" w:rsidR="00AE130D" w:rsidRDefault="001E7C1C" w:rsidP="001E7C1C">
      <w:pPr>
        <w:pStyle w:val="NApunkts2"/>
      </w:pPr>
      <w:r w:rsidRPr="001E7C1C">
        <w:t>12500</w:t>
      </w:r>
      <w:r>
        <w:t>. p</w:t>
      </w:r>
      <w:r w:rsidR="00847488" w:rsidRPr="00847488">
        <w:t>ozīcij</w:t>
      </w:r>
      <w:r w:rsidR="00C354A8">
        <w:t>ā</w:t>
      </w:r>
      <w:r w:rsidR="00847488" w:rsidRPr="00847488">
        <w:t xml:space="preserve"> "Darba ņēmēju iespēju līgumi" </w:t>
      </w:r>
      <w:r w:rsidR="00C354A8">
        <w:t>datus sniedz</w:t>
      </w:r>
      <w:r w:rsidR="00C354A8" w:rsidRPr="00847488">
        <w:t xml:space="preserve"> </w:t>
      </w:r>
      <w:r w:rsidR="00847488" w:rsidRPr="00847488">
        <w:t xml:space="preserve">sabiedrība, kura piedāvā </w:t>
      </w:r>
      <w:r w:rsidR="005D3C94">
        <w:t>saviem</w:t>
      </w:r>
      <w:r w:rsidR="005D3C94" w:rsidRPr="00847488">
        <w:t xml:space="preserve"> </w:t>
      </w:r>
      <w:r w:rsidR="00847488" w:rsidRPr="00847488">
        <w:t xml:space="preserve">darba ņēmējiem iespēju iegādāties sabiedrības akcijas, norādot darba ņēmēju akciju iegādes iespēju līgumu uzskaites vērtību saskaņā ar </w:t>
      </w:r>
      <w:r w:rsidR="000F6D1C" w:rsidRPr="000F6D1C">
        <w:t xml:space="preserve">Eiropas Parlamenta un Padomes </w:t>
      </w:r>
      <w:r w:rsidR="000F6D1C">
        <w:t xml:space="preserve">2013. gada </w:t>
      </w:r>
      <w:r w:rsidR="000F6D1C" w:rsidRPr="000F6D1C">
        <w:t>21.</w:t>
      </w:r>
      <w:r w:rsidR="000F6D1C">
        <w:t> maija</w:t>
      </w:r>
      <w:r w:rsidR="000F6D1C" w:rsidRPr="000F6D1C">
        <w:t xml:space="preserve"> Regul</w:t>
      </w:r>
      <w:r w:rsidR="00631232">
        <w:t>u</w:t>
      </w:r>
      <w:r w:rsidR="000F6D1C" w:rsidRPr="000F6D1C">
        <w:t xml:space="preserve"> (ES) Nr.</w:t>
      </w:r>
      <w:r w:rsidR="007F785C">
        <w:t> </w:t>
      </w:r>
      <w:r w:rsidR="000F6D1C" w:rsidRPr="000F6D1C">
        <w:t>549/2013 par Eiropas nacionālo un reģionālo kontu sistēmu Eiropas Savienībā</w:t>
      </w:r>
      <w:r w:rsidR="00847488" w:rsidRPr="00847488">
        <w:t>.</w:t>
      </w:r>
    </w:p>
    <w:p w14:paraId="2C6E5046" w14:textId="07183B4B" w:rsidR="00847488" w:rsidRDefault="00290E12" w:rsidP="00AE130D">
      <w:pPr>
        <w:pStyle w:val="NApunkts1"/>
        <w:ind w:left="0" w:firstLine="0"/>
      </w:pPr>
      <w:r>
        <w:t>"Sabiedrības peļņas vai zaudējumu aprēķinā" c</w:t>
      </w:r>
      <w:r w:rsidR="00AE130D">
        <w:t xml:space="preserve">itā dalībvalstī licencētas sabiedrības filiāle </w:t>
      </w:r>
      <w:r>
        <w:t xml:space="preserve">uzrāda </w:t>
      </w:r>
      <w:r w:rsidR="00C354A8">
        <w:t>datus</w:t>
      </w:r>
      <w:r w:rsidR="00C354A8" w:rsidRPr="00FB034E">
        <w:t xml:space="preserve"> </w:t>
      </w:r>
      <w:r w:rsidR="00FB034E" w:rsidRPr="00FB034E">
        <w:t>par ienākumiem un izdevumiem</w:t>
      </w:r>
      <w:r w:rsidR="00AE130D">
        <w:t>, kuri gūti no darbības Latvijā.</w:t>
      </w:r>
    </w:p>
    <w:p w14:paraId="5DD214C5" w14:textId="7F649B7C" w:rsidR="00BA48CA" w:rsidRDefault="00BA48CA" w:rsidP="006124D3">
      <w:pPr>
        <w:pStyle w:val="NAnodalaromiesucipari"/>
      </w:pPr>
      <w:bookmarkStart w:id="19" w:name="_Hlk175054413"/>
      <w:bookmarkEnd w:id="18"/>
      <w:r>
        <w:t xml:space="preserve">Pārskata </w:t>
      </w:r>
      <w:r w:rsidRPr="00BA48CA">
        <w:t>"Pārskat</w:t>
      </w:r>
      <w:r>
        <w:t>a</w:t>
      </w:r>
      <w:r w:rsidRPr="00BA48CA">
        <w:t xml:space="preserve"> par sabiedrības </w:t>
      </w:r>
      <w:r w:rsidR="00CA5597">
        <w:t>pārvaldē</w:t>
      </w:r>
      <w:r w:rsidR="00CA5597" w:rsidRPr="00BA48CA">
        <w:t xml:space="preserve"> </w:t>
      </w:r>
      <w:r w:rsidRPr="00BA48CA">
        <w:t>esošajiem līdzekļiem un kapitāla prasību izpildi"</w:t>
      </w:r>
      <w:r w:rsidR="00680DAE" w:rsidRPr="00680DAE">
        <w:rPr>
          <w:rFonts w:eastAsiaTheme="minorEastAsia" w:cstheme="minorBidi"/>
          <w:szCs w:val="22"/>
        </w:rPr>
        <w:t xml:space="preserve"> </w:t>
      </w:r>
      <w:r w:rsidR="00680DAE" w:rsidRPr="00680DAE">
        <w:t>sagatavošanas prasības</w:t>
      </w:r>
    </w:p>
    <w:bookmarkEnd w:id="19"/>
    <w:p w14:paraId="5DFD6B69" w14:textId="302C1FA5" w:rsidR="00BA48CA" w:rsidRDefault="00C354A8" w:rsidP="006124D3">
      <w:pPr>
        <w:pStyle w:val="NApunkts1"/>
        <w:ind w:left="0" w:firstLine="0"/>
      </w:pPr>
      <w:r>
        <w:t>"</w:t>
      </w:r>
      <w:r w:rsidR="00BA48CA">
        <w:t>Pārskatu</w:t>
      </w:r>
      <w:r w:rsidRPr="00BA48CA">
        <w:t xml:space="preserve"> par sabiedrības </w:t>
      </w:r>
      <w:r w:rsidR="00CA5597">
        <w:t xml:space="preserve">pārvaldē </w:t>
      </w:r>
      <w:r w:rsidRPr="00BA48CA">
        <w:t>esošajiem līdzekļiem un kapitāla prasību izpildi"</w:t>
      </w:r>
      <w:r w:rsidR="00BA48CA">
        <w:t xml:space="preserve"> </w:t>
      </w:r>
      <w:r w:rsidR="00BA48CA" w:rsidRPr="00BA48CA">
        <w:t>sagatavo</w:t>
      </w:r>
      <w:r w:rsidR="00BA48CA">
        <w:t>, ievērojot, ka:</w:t>
      </w:r>
    </w:p>
    <w:p w14:paraId="0583A4DB" w14:textId="4DA93183" w:rsidR="00225CC3" w:rsidRDefault="005C13F3" w:rsidP="006124D3">
      <w:pPr>
        <w:pStyle w:val="NApunkts2"/>
      </w:pPr>
      <w:r>
        <w:t>c</w:t>
      </w:r>
      <w:r w:rsidR="00225CC3">
        <w:t>itā d</w:t>
      </w:r>
      <w:r w:rsidR="00225CC3" w:rsidRPr="00225CC3">
        <w:t xml:space="preserve">alībvalstī licencētas sabiedrības filiāle un dalībvalstī licencēta sabiedrība, kura ir reģistrējusi fondu Latvijā, </w:t>
      </w:r>
      <w:r w:rsidR="00C354A8">
        <w:t>sagatavo tikai</w:t>
      </w:r>
      <w:r w:rsidR="00C354A8" w:rsidRPr="00225CC3">
        <w:t xml:space="preserve"> </w:t>
      </w:r>
      <w:r w:rsidR="00225CC3" w:rsidRPr="00225CC3">
        <w:t xml:space="preserve">"Pārskata par sabiedrības </w:t>
      </w:r>
      <w:r w:rsidR="00CA5597">
        <w:t>pārvaldē</w:t>
      </w:r>
      <w:r w:rsidR="00CA5597" w:rsidRPr="00225CC3">
        <w:t xml:space="preserve"> </w:t>
      </w:r>
      <w:r w:rsidR="00225CC3" w:rsidRPr="00225CC3">
        <w:t xml:space="preserve">esošajiem līdzekļiem un kapitāla prasību izpildi" </w:t>
      </w:r>
      <w:r w:rsidR="00225CC3">
        <w:t>1. </w:t>
      </w:r>
      <w:r w:rsidR="00225CC3" w:rsidRPr="00225CC3">
        <w:t xml:space="preserve">daļu "Sabiedrības </w:t>
      </w:r>
      <w:r w:rsidR="00CA5597">
        <w:t>pārvaldē</w:t>
      </w:r>
      <w:r w:rsidR="00CA5597" w:rsidRPr="00225CC3">
        <w:t xml:space="preserve"> </w:t>
      </w:r>
      <w:r w:rsidR="00225CC3" w:rsidRPr="00225CC3">
        <w:t xml:space="preserve">esošie līdzekļi" un sniedz </w:t>
      </w:r>
      <w:r w:rsidR="00C354A8">
        <w:t>datus</w:t>
      </w:r>
      <w:r w:rsidR="00C354A8" w:rsidRPr="00225CC3">
        <w:t xml:space="preserve"> </w:t>
      </w:r>
      <w:r w:rsidR="00225CC3" w:rsidRPr="00225CC3">
        <w:t>par aktīvu uzskaites vērtīb</w:t>
      </w:r>
      <w:r>
        <w:t>ām</w:t>
      </w:r>
      <w:r w:rsidR="00225CC3" w:rsidRPr="00225CC3">
        <w:t xml:space="preserve"> Latvijā reģistrētajiem fondiem</w:t>
      </w:r>
      <w:r w:rsidR="00B7617B">
        <w:t xml:space="preserve"> un</w:t>
      </w:r>
      <w:r w:rsidR="00225CC3" w:rsidRPr="00225CC3">
        <w:t xml:space="preserve"> </w:t>
      </w:r>
      <w:bookmarkStart w:id="20" w:name="_Hlk176278779"/>
      <w:r w:rsidR="00225CC3" w:rsidRPr="00225CC3">
        <w:t>pārvaldī</w:t>
      </w:r>
      <w:r w:rsidR="00B7617B">
        <w:t xml:space="preserve">tajiem </w:t>
      </w:r>
      <w:r w:rsidR="00B7617B" w:rsidRPr="00225CC3">
        <w:t xml:space="preserve">Latvijas rezidentu </w:t>
      </w:r>
      <w:r w:rsidR="00B7617B">
        <w:t xml:space="preserve">klientu individuālajiem </w:t>
      </w:r>
      <w:r w:rsidR="00225CC3" w:rsidRPr="00225CC3">
        <w:t>finanšu instrumentu portfeļiem</w:t>
      </w:r>
      <w:bookmarkEnd w:id="20"/>
      <w:r>
        <w:t>;</w:t>
      </w:r>
    </w:p>
    <w:p w14:paraId="5E0E75E2" w14:textId="7CFCCFEB" w:rsidR="00BA48CA" w:rsidRDefault="007B5726" w:rsidP="006124D3">
      <w:pPr>
        <w:pStyle w:val="NApunkts2"/>
      </w:pPr>
      <w:r>
        <w:t xml:space="preserve">sabiedrība, kura ir saņēmusi licenci vai reģistrēta </w:t>
      </w:r>
      <w:r w:rsidRPr="00CE3132">
        <w:t xml:space="preserve">alternatīvo ieguldījumu fondu </w:t>
      </w:r>
      <w:r>
        <w:t xml:space="preserve">pārvaldnieka darbībai, </w:t>
      </w:r>
      <w:r w:rsidR="00BA48CA">
        <w:t xml:space="preserve">pārvaldē esošo </w:t>
      </w:r>
      <w:r>
        <w:t>alternatīvo ieguldījumu fondu</w:t>
      </w:r>
      <w:r w:rsidR="00BA48CA">
        <w:t xml:space="preserve"> aktīvu apmēr</w:t>
      </w:r>
      <w:r>
        <w:t xml:space="preserve">u </w:t>
      </w:r>
      <w:r w:rsidR="00BA48CA">
        <w:t xml:space="preserve">aprēķina atbilstoši </w:t>
      </w:r>
      <w:r w:rsidR="000F6D1C" w:rsidRPr="000F6D1C">
        <w:t>Eiropas Komisijas 2012.</w:t>
      </w:r>
      <w:r w:rsidR="000F6D1C">
        <w:t> gada</w:t>
      </w:r>
      <w:r w:rsidR="000F6D1C" w:rsidRPr="000F6D1C">
        <w:t xml:space="preserve"> 19.</w:t>
      </w:r>
      <w:r w:rsidR="000F6D1C">
        <w:t xml:space="preserve"> decembra </w:t>
      </w:r>
      <w:r w:rsidR="000F6D1C" w:rsidRPr="000F6D1C">
        <w:t>Deleģētā</w:t>
      </w:r>
      <w:r w:rsidR="000F6D1C">
        <w:t>s</w:t>
      </w:r>
      <w:r w:rsidR="000F6D1C" w:rsidRPr="000F6D1C">
        <w:t xml:space="preserve"> regula</w:t>
      </w:r>
      <w:r w:rsidR="000F6D1C">
        <w:t>s</w:t>
      </w:r>
      <w:r w:rsidR="000F6D1C" w:rsidRPr="000F6D1C">
        <w:t xml:space="preserve"> (ES) Nr. 231/2013, ar ko papildina Eiropas Parlamenta un Padomes Direktīvu 2011/61/ES attiecībā uz atbrīvojumiem, vispārējiem darbības nosacījumiem, depozitārijiem, saistību īpatsvaru, pārskatāmību un uzraudzību</w:t>
      </w:r>
      <w:r w:rsidR="000F6D1C">
        <w:t xml:space="preserve"> (turpmāk</w:t>
      </w:r>
      <w:r w:rsidR="00DA4CF9">
        <w:t xml:space="preserve"> </w:t>
      </w:r>
      <w:r w:rsidR="00C354A8">
        <w:t>–</w:t>
      </w:r>
      <w:r w:rsidR="00290E12">
        <w:t> </w:t>
      </w:r>
      <w:r w:rsidR="00BA48CA">
        <w:t>Regula Nr.</w:t>
      </w:r>
      <w:r w:rsidR="00EA77A5">
        <w:t> </w:t>
      </w:r>
      <w:r w:rsidR="00BA48CA">
        <w:t>231/2013</w:t>
      </w:r>
      <w:r w:rsidR="000F6D1C">
        <w:t>)</w:t>
      </w:r>
      <w:r w:rsidR="00DE6D04">
        <w:t>,</w:t>
      </w:r>
      <w:r w:rsidR="00BA48CA">
        <w:t xml:space="preserve"> 2.</w:t>
      </w:r>
      <w:r w:rsidR="00DA4CF9">
        <w:t> </w:t>
      </w:r>
      <w:r w:rsidR="00BA48CA">
        <w:t>pantam;</w:t>
      </w:r>
    </w:p>
    <w:p w14:paraId="6A0B793A" w14:textId="6BC3207C" w:rsidR="00202F5F" w:rsidRDefault="00290E12" w:rsidP="00BA48CA">
      <w:pPr>
        <w:pStyle w:val="NApunkts2"/>
      </w:pPr>
      <w:bookmarkStart w:id="21" w:name="_Hlk175055398"/>
      <w:r w:rsidRPr="00290E12">
        <w:t>2.</w:t>
      </w:r>
      <w:r>
        <w:t> </w:t>
      </w:r>
      <w:r w:rsidRPr="00290E12">
        <w:t>daļas "</w:t>
      </w:r>
      <w:r>
        <w:t>Sabiedrības</w:t>
      </w:r>
      <w:r w:rsidRPr="00290E12">
        <w:t xml:space="preserve"> kapitāla prasību izpilde" </w:t>
      </w:r>
      <w:r w:rsidR="00202F5F">
        <w:t>801. </w:t>
      </w:r>
      <w:r w:rsidR="00202F5F" w:rsidRPr="00202F5F">
        <w:t>pozīcijā "</w:t>
      </w:r>
      <w:r w:rsidR="00EE71CF">
        <w:t>Sabiedrības p</w:t>
      </w:r>
      <w:r w:rsidR="00202F5F" w:rsidRPr="00202F5F">
        <w:t xml:space="preserve">ašu kapitāls" </w:t>
      </w:r>
      <w:r w:rsidRPr="00290E12">
        <w:t>uzrāda pašu kapitāla vērtību</w:t>
      </w:r>
      <w:r>
        <w:t>, kura aprēķināta</w:t>
      </w:r>
      <w:r w:rsidRPr="00290E12">
        <w:t xml:space="preserve"> </w:t>
      </w:r>
      <w:r w:rsidR="00202F5F" w:rsidRPr="00202F5F">
        <w:t>saskaņā ar Eiropas Parlamenta un Padomes 2013.</w:t>
      </w:r>
      <w:r w:rsidR="00202F5F">
        <w:t> gada</w:t>
      </w:r>
      <w:r w:rsidR="00202F5F" w:rsidRPr="00202F5F">
        <w:t xml:space="preserve"> 26.</w:t>
      </w:r>
      <w:r w:rsidR="00202F5F">
        <w:t xml:space="preserve"> jūnija </w:t>
      </w:r>
      <w:r w:rsidR="0079050C">
        <w:t>R</w:t>
      </w:r>
      <w:r w:rsidR="00202F5F" w:rsidRPr="00202F5F">
        <w:t>egul</w:t>
      </w:r>
      <w:r w:rsidR="00202F5F">
        <w:t>u</w:t>
      </w:r>
      <w:r w:rsidR="00202F5F" w:rsidRPr="00202F5F">
        <w:t xml:space="preserve"> Nr. 575/2013 par </w:t>
      </w:r>
      <w:proofErr w:type="spellStart"/>
      <w:r w:rsidR="00202F5F" w:rsidRPr="00202F5F">
        <w:t>prudenciālajām</w:t>
      </w:r>
      <w:proofErr w:type="spellEnd"/>
      <w:r w:rsidR="00202F5F" w:rsidRPr="00202F5F">
        <w:t xml:space="preserve"> prasībām attiecībā uz kredītiestādēm un ar ko groza </w:t>
      </w:r>
      <w:r w:rsidR="00E57684">
        <w:t>R</w:t>
      </w:r>
      <w:r w:rsidR="00202F5F" w:rsidRPr="00202F5F">
        <w:t>egulu (ES) Nr. 648/2012;</w:t>
      </w:r>
    </w:p>
    <w:p w14:paraId="48402CBB" w14:textId="5D364EBB" w:rsidR="00BA48CA" w:rsidRDefault="00290E12" w:rsidP="00BA48CA">
      <w:pPr>
        <w:pStyle w:val="NApunkts2"/>
      </w:pPr>
      <w:r w:rsidRPr="00290E12">
        <w:t>2.</w:t>
      </w:r>
      <w:r>
        <w:t> </w:t>
      </w:r>
      <w:r w:rsidRPr="00290E12">
        <w:t>daļas "</w:t>
      </w:r>
      <w:r>
        <w:t>Sabiedrības</w:t>
      </w:r>
      <w:r w:rsidRPr="00290E12">
        <w:t xml:space="preserve"> kapitāla prasību izpilde" </w:t>
      </w:r>
      <w:r w:rsidR="00391884">
        <w:t>802. </w:t>
      </w:r>
      <w:r w:rsidR="00BA48CA">
        <w:t xml:space="preserve">pozīcijā "Sabiedrības pastāvīgo izmaksu kopsumma" </w:t>
      </w:r>
      <w:r w:rsidR="00847488">
        <w:t>uz</w:t>
      </w:r>
      <w:r w:rsidR="00BA48CA">
        <w:t xml:space="preserve">rāda vērtību, kura aprēķināta atbilstoši </w:t>
      </w:r>
      <w:r w:rsidR="00EA73FC" w:rsidRPr="00EA73FC">
        <w:t>Eiropas Parlamenta un Padomes 2019.</w:t>
      </w:r>
      <w:r w:rsidR="00EA73FC">
        <w:t xml:space="preserve"> gada </w:t>
      </w:r>
      <w:r w:rsidR="00EA73FC" w:rsidRPr="00EA73FC">
        <w:t>27.</w:t>
      </w:r>
      <w:r w:rsidR="00EA73FC">
        <w:t xml:space="preserve"> novembra </w:t>
      </w:r>
      <w:r w:rsidR="00EA73FC" w:rsidRPr="00EA73FC">
        <w:t>Regula</w:t>
      </w:r>
      <w:r w:rsidR="00EA73FC">
        <w:t>s</w:t>
      </w:r>
      <w:r w:rsidR="00EA73FC" w:rsidRPr="00EA73FC">
        <w:t xml:space="preserve"> (ES) Nr.</w:t>
      </w:r>
      <w:r w:rsidR="00DA4CF9">
        <w:t> </w:t>
      </w:r>
      <w:r w:rsidR="00EA73FC" w:rsidRPr="00EA73FC">
        <w:t xml:space="preserve">2019/2033 par </w:t>
      </w:r>
      <w:proofErr w:type="spellStart"/>
      <w:r w:rsidR="00EA73FC" w:rsidRPr="00EA73FC">
        <w:t>prudenciālajām</w:t>
      </w:r>
      <w:proofErr w:type="spellEnd"/>
      <w:r w:rsidR="00EA73FC" w:rsidRPr="00EA73FC">
        <w:t xml:space="preserve"> prasībām ieguldījumu brokeru sabiedrībām un ar ko groza Regulas (ES) Nr.</w:t>
      </w:r>
      <w:r w:rsidR="00764571">
        <w:t> </w:t>
      </w:r>
      <w:r w:rsidR="00EA73FC" w:rsidRPr="00EA73FC">
        <w:t>1093/2010, (ES) Nr.</w:t>
      </w:r>
      <w:r w:rsidR="00764571">
        <w:t> </w:t>
      </w:r>
      <w:r w:rsidR="00EA73FC" w:rsidRPr="00EA73FC">
        <w:t>575/2013, (ES) Nr.</w:t>
      </w:r>
      <w:r w:rsidR="00764571">
        <w:t> </w:t>
      </w:r>
      <w:r w:rsidR="00EA73FC" w:rsidRPr="00EA73FC">
        <w:t>600/2014 un (ES) Nr</w:t>
      </w:r>
      <w:r w:rsidR="00764571">
        <w:t>. </w:t>
      </w:r>
      <w:r w:rsidR="00EA73FC" w:rsidRPr="00EA73FC">
        <w:t>806/2014</w:t>
      </w:r>
      <w:r w:rsidR="00EA73FC">
        <w:t xml:space="preserve"> </w:t>
      </w:r>
      <w:r w:rsidR="00BA48CA">
        <w:t>13.</w:t>
      </w:r>
      <w:r w:rsidR="00FE0CF9">
        <w:t> </w:t>
      </w:r>
      <w:r w:rsidR="00BA48CA">
        <w:t>pantā noteiktajām prasībām;</w:t>
      </w:r>
    </w:p>
    <w:bookmarkEnd w:id="21"/>
    <w:p w14:paraId="163C53C3" w14:textId="5F93817B" w:rsidR="0074015C" w:rsidRDefault="00290E12" w:rsidP="00854F0D">
      <w:pPr>
        <w:pStyle w:val="NApunkts2"/>
      </w:pPr>
      <w:r w:rsidRPr="00290E12">
        <w:t>2.</w:t>
      </w:r>
      <w:r w:rsidR="009E6982">
        <w:t> </w:t>
      </w:r>
      <w:r w:rsidRPr="00290E12">
        <w:t xml:space="preserve">daļas "Sabiedrības kapitāla prasību izpilde" </w:t>
      </w:r>
      <w:r w:rsidR="00391884">
        <w:t>810. </w:t>
      </w:r>
      <w:r w:rsidR="00BA48CA">
        <w:t xml:space="preserve">pozīcijā "AIF pārvaldnieka profesionālās atbildības riski, kas nav segti ar apdrošināšanas polisi" sabiedrība, kura ir saņēmusi licenci </w:t>
      </w:r>
      <w:r w:rsidR="00CE3132" w:rsidRPr="00CE3132">
        <w:t xml:space="preserve">alternatīvo ieguldījumu fondu </w:t>
      </w:r>
      <w:r w:rsidR="00BA48CA">
        <w:t xml:space="preserve">pārvaldnieka darbībai, </w:t>
      </w:r>
      <w:r w:rsidR="00CE3132">
        <w:t>uz</w:t>
      </w:r>
      <w:r w:rsidR="00BA48CA">
        <w:t xml:space="preserve">rāda </w:t>
      </w:r>
      <w:r w:rsidR="00CE3132" w:rsidRPr="00CE3132">
        <w:t xml:space="preserve">alternatīvo ieguldījumu fondu </w:t>
      </w:r>
      <w:r w:rsidR="00BA48CA">
        <w:t>aktīvu uzskaites vērtību, kuras pārvaldīšanai pārvaldnieka profesionālās darbības riski nav segti ar civiltiesiskās atbildības apdrošināšanas polisi atbilstoši Regulai Nr.</w:t>
      </w:r>
      <w:r w:rsidR="00206592">
        <w:t> </w:t>
      </w:r>
      <w:r w:rsidR="00BA48CA">
        <w:t>231/2013. Šai aktīvu uzskaites vērtības daļai piemēro papildu pašu kapitāla prasību, kas aprēķināta atbilstoši Regulas Nr.</w:t>
      </w:r>
      <w:r w:rsidR="00764571">
        <w:t> </w:t>
      </w:r>
      <w:r w:rsidR="00BA48CA">
        <w:t>231/2013 14.</w:t>
      </w:r>
      <w:r w:rsidR="00764571">
        <w:t> </w:t>
      </w:r>
      <w:r w:rsidR="00BA48CA">
        <w:t xml:space="preserve">pantam. Ja pārvaldnieka profesionālās darbības riski pilnībā ir segti ar apdrošināšanas polisi, </w:t>
      </w:r>
      <w:r w:rsidR="00847488">
        <w:t>uz</w:t>
      </w:r>
      <w:r w:rsidR="00BA48CA">
        <w:t xml:space="preserve">rāda </w:t>
      </w:r>
      <w:r>
        <w:t xml:space="preserve">vērtību </w:t>
      </w:r>
      <w:r w:rsidR="00BA48CA">
        <w:t>"0"</w:t>
      </w:r>
      <w:r w:rsidR="00854F0D">
        <w:t>.</w:t>
      </w:r>
    </w:p>
    <w:p w14:paraId="1543FB8C" w14:textId="2C168FBA" w:rsidR="00680DAE" w:rsidRDefault="00680DAE" w:rsidP="00680DAE">
      <w:pPr>
        <w:pStyle w:val="NAnodalaromiesucipari"/>
      </w:pPr>
      <w:bookmarkStart w:id="22" w:name="_Hlk175060232"/>
      <w:r>
        <w:t>"</w:t>
      </w:r>
      <w:r w:rsidRPr="00680DAE">
        <w:t>Fonda vērtspapīru pārskata</w:t>
      </w:r>
      <w:r>
        <w:t>"</w:t>
      </w:r>
      <w:r w:rsidRPr="00680DAE">
        <w:t xml:space="preserve"> sagatavošana</w:t>
      </w:r>
      <w:r>
        <w:t>s prasības</w:t>
      </w:r>
    </w:p>
    <w:bookmarkEnd w:id="22"/>
    <w:p w14:paraId="7F6FF6ED" w14:textId="36AD35B0" w:rsidR="001D1F67" w:rsidRDefault="001D1F67" w:rsidP="00EA77A5">
      <w:pPr>
        <w:pStyle w:val="NApunkts1"/>
        <w:ind w:left="0" w:firstLine="0"/>
      </w:pPr>
      <w:r w:rsidRPr="001D1F67">
        <w:t>"Fonda vērtspapīru</w:t>
      </w:r>
      <w:r w:rsidR="007060D3">
        <w:t xml:space="preserve"> </w:t>
      </w:r>
      <w:r w:rsidRPr="001D1F67">
        <w:t>pārskatu" sagatavo, ievērojot šādas prasības</w:t>
      </w:r>
      <w:r>
        <w:t>:</w:t>
      </w:r>
    </w:p>
    <w:p w14:paraId="492098D4" w14:textId="6CFF478D" w:rsidR="00BB7244" w:rsidRDefault="001D1F67" w:rsidP="001D1F67">
      <w:pPr>
        <w:pStyle w:val="NApunkts2"/>
      </w:pPr>
      <w:r>
        <w:lastRenderedPageBreak/>
        <w:t>a</w:t>
      </w:r>
      <w:r w:rsidR="00EA77A5">
        <w:t xml:space="preserve">ilē "Emitenta reģistrācijas numurs" norāda </w:t>
      </w:r>
      <w:r w:rsidR="0038677A">
        <w:t xml:space="preserve">attiecīgā vērtspapīra emitenta kodu (tās Eiropas Savienības </w:t>
      </w:r>
      <w:r w:rsidR="0038677A" w:rsidRPr="00343042">
        <w:t>dalībvalsts nacionālās centrālās</w:t>
      </w:r>
      <w:r w:rsidR="0038677A">
        <w:t xml:space="preserve"> bankas piešķirtu unikālu identifikācijas kodu, kuras rezidents ir vērtspapīra emitents) saskaņā ar Eiropas Centrālās bankas uzturētajiem finanšu iestāžu sarakstiem vai, ja šā vērtspapīra emitents nav iekļauts Eiropas Centrālās bankas uzturētajos finanšu iestāžu sarakstos, vērtspapīra emitenta reģistrācijas numuru tā reģistrācijas valsts komercreģistrā</w:t>
      </w:r>
      <w:r w:rsidR="00C549CC">
        <w:t>;</w:t>
      </w:r>
    </w:p>
    <w:p w14:paraId="78603E68" w14:textId="38DB3256" w:rsidR="00EA77A5" w:rsidRDefault="001D1F67" w:rsidP="001D1F67">
      <w:pPr>
        <w:pStyle w:val="NApunkts2"/>
      </w:pPr>
      <w:r>
        <w:t>a</w:t>
      </w:r>
      <w:r w:rsidR="00EA77A5">
        <w:t>ilē "ISIN kods" uzrāda ISIN kodu vērtspapīriem, kuriem Nacionālo numerācijas aģentūru asociācijas dalībnieks vai pilnvarnieks piešķīris starptautisko vērtspapīru identifikācijas numuru saskaņā ar starptautisko standartu ISO</w:t>
      </w:r>
      <w:r w:rsidR="00DA4CF9">
        <w:t> </w:t>
      </w:r>
      <w:r w:rsidR="00EA77A5">
        <w:t>6166 "ISIN kodi"</w:t>
      </w:r>
      <w:r w:rsidR="00C549CC">
        <w:t>;</w:t>
      </w:r>
    </w:p>
    <w:p w14:paraId="0AB7F376" w14:textId="1D616473" w:rsidR="00CE3132" w:rsidRDefault="001D1F67" w:rsidP="001D1F67">
      <w:pPr>
        <w:pStyle w:val="NApunkts2"/>
      </w:pPr>
      <w:r>
        <w:t>a</w:t>
      </w:r>
      <w:r w:rsidR="001D72B1" w:rsidRPr="001D72B1">
        <w:t>ilē "Tirdzniecības vietas reģistrācijas valsts kods" uzrāda attiecīgās valsts</w:t>
      </w:r>
      <w:r w:rsidR="009B4E96">
        <w:t xml:space="preserve"> kodu</w:t>
      </w:r>
      <w:r w:rsidR="001D72B1" w:rsidRPr="001D72B1">
        <w:t>, ja iegādātais finanšu instruments tiek tirgot</w:t>
      </w:r>
      <w:r w:rsidR="00B951D9">
        <w:t>s</w:t>
      </w:r>
      <w:r w:rsidR="009B4E96">
        <w:t xml:space="preserve"> </w:t>
      </w:r>
      <w:r w:rsidR="005A715F">
        <w:t>L</w:t>
      </w:r>
      <w:r w:rsidR="009B4E96">
        <w:t>ikuma 62. panta pirmās daļas 1. un 2. punkt</w:t>
      </w:r>
      <w:r w:rsidR="00FF3D17">
        <w:t>ā minētajā tirdzniecības vietā</w:t>
      </w:r>
      <w:r w:rsidR="001D72B1" w:rsidRPr="001D72B1">
        <w:t>. Ja finanšu instrument</w:t>
      </w:r>
      <w:r w:rsidR="00B951D9">
        <w:t>s</w:t>
      </w:r>
      <w:r w:rsidR="001D72B1" w:rsidRPr="001D72B1">
        <w:t xml:space="preserve"> iegūt</w:t>
      </w:r>
      <w:r w:rsidR="00B951D9">
        <w:t>s</w:t>
      </w:r>
      <w:r w:rsidR="001D72B1" w:rsidRPr="001D72B1">
        <w:t xml:space="preserve"> ārpus tirdzniecības vietas veikt</w:t>
      </w:r>
      <w:r w:rsidR="00B951D9">
        <w:t>a</w:t>
      </w:r>
      <w:r w:rsidR="001D72B1" w:rsidRPr="001D72B1">
        <w:t xml:space="preserve"> darījum</w:t>
      </w:r>
      <w:r w:rsidR="00B951D9">
        <w:t>a</w:t>
      </w:r>
      <w:r w:rsidR="001D72B1" w:rsidRPr="001D72B1">
        <w:t xml:space="preserve"> rezultātā, uzrāda tās tirdzniecības vietas valsts kodu, kurā t</w:t>
      </w:r>
      <w:r w:rsidR="00B951D9">
        <w:t>as</w:t>
      </w:r>
      <w:r w:rsidR="001D72B1" w:rsidRPr="001D72B1">
        <w:t xml:space="preserve"> tiek tirgot</w:t>
      </w:r>
      <w:r w:rsidR="00B951D9">
        <w:t>s</w:t>
      </w:r>
      <w:r w:rsidR="001D72B1" w:rsidRPr="001D72B1">
        <w:t>. Ja finanšu instrumentiem, par kuru iegādi darījumi ir noslēgti vairākās tirdzniecības vietās, ir vienādi ISIN kodi, uzrāda tās tirdzniecības vietas valsts kodu, kurā noslēgti darījumi par lielākās vērtspapīru daļas (skaita) iegādi, bet, ja iegādāto vērtspapīru skaits ir vienāds, uzrāda tās tirdzniecības vietas valsts kodu, kurā veikts agrākais darījums</w:t>
      </w:r>
      <w:r w:rsidR="00C549CC">
        <w:t>;</w:t>
      </w:r>
    </w:p>
    <w:p w14:paraId="4E4A89CA" w14:textId="0D4890B2" w:rsidR="00EA77A5" w:rsidRDefault="001D1F67" w:rsidP="001D1F67">
      <w:pPr>
        <w:pStyle w:val="NApunkts2"/>
      </w:pPr>
      <w:r>
        <w:t>d</w:t>
      </w:r>
      <w:r w:rsidR="00B951D9">
        <w:t xml:space="preserve">atus </w:t>
      </w:r>
      <w:r w:rsidR="00EA77A5">
        <w:t>par parāda vērtspapīriem un citiem vērtspapīriem ar fiksētu ienākumu (bez ISIN koda) ailē "Kupona likme (%)" norāda kā kupona jeb procentu likmes apmēru pārskata perioda beigās procentos līdz četrām zīmēm aiz komata</w:t>
      </w:r>
      <w:r w:rsidR="00C549CC">
        <w:t>;</w:t>
      </w:r>
    </w:p>
    <w:p w14:paraId="1C94FB74" w14:textId="4D2916FD" w:rsidR="00EA77A5" w:rsidRDefault="001D1F67" w:rsidP="0039059D">
      <w:pPr>
        <w:pStyle w:val="NApunkts2"/>
      </w:pPr>
      <w:r>
        <w:t xml:space="preserve">ailē </w:t>
      </w:r>
      <w:r w:rsidR="00EA77A5">
        <w:t xml:space="preserve">"Kupona izmaksas biežums" uzrāda </w:t>
      </w:r>
      <w:r w:rsidR="0039059D" w:rsidRPr="00DF030A">
        <w:t>kupona izmaksu biežumu</w:t>
      </w:r>
      <w:r w:rsidR="0039059D">
        <w:t xml:space="preserve"> raksturojošo kodu</w:t>
      </w:r>
      <w:r w:rsidR="00EA77A5">
        <w:t xml:space="preserve"> saskaņā ar šo noteikumu 10. pielikumu</w:t>
      </w:r>
      <w:r w:rsidR="00C549CC">
        <w:t>;</w:t>
      </w:r>
    </w:p>
    <w:p w14:paraId="751D3BE1" w14:textId="4C26E13D" w:rsidR="00854F0D" w:rsidRDefault="00476373" w:rsidP="00476373">
      <w:pPr>
        <w:pStyle w:val="NApunkts2"/>
      </w:pPr>
      <w:r>
        <w:t>a</w:t>
      </w:r>
      <w:r w:rsidR="009B4E96" w:rsidRPr="00FB7AB1">
        <w:t>ilē</w:t>
      </w:r>
      <w:r w:rsidR="009B4E96">
        <w:t xml:space="preserve"> "Papildinformācija" </w:t>
      </w:r>
      <w:r w:rsidR="005A715F">
        <w:t>uz</w:t>
      </w:r>
      <w:r w:rsidR="009B4E96">
        <w:t xml:space="preserve">rāda </w:t>
      </w:r>
      <w:r w:rsidR="00310880">
        <w:t xml:space="preserve">papildinformāciju </w:t>
      </w:r>
      <w:r w:rsidR="009B4E96">
        <w:t>raksturojošo kodu</w:t>
      </w:r>
      <w:r w:rsidR="00F40CAD" w:rsidRPr="00F40CAD">
        <w:rPr>
          <w:rFonts w:eastAsiaTheme="minorEastAsia" w:cstheme="minorBidi"/>
          <w:szCs w:val="22"/>
        </w:rPr>
        <w:t xml:space="preserve"> </w:t>
      </w:r>
      <w:r w:rsidR="00C549CC">
        <w:t xml:space="preserve">saskaņā ar </w:t>
      </w:r>
      <w:r w:rsidR="00F40CAD" w:rsidRPr="00F40CAD">
        <w:t xml:space="preserve">šo noteikumu </w:t>
      </w:r>
      <w:r w:rsidR="007A2F2E">
        <w:t>1</w:t>
      </w:r>
      <w:r w:rsidR="00EA77A5">
        <w:t>0</w:t>
      </w:r>
      <w:r w:rsidR="00F40CAD" w:rsidRPr="00F40CAD">
        <w:t>.</w:t>
      </w:r>
      <w:r w:rsidR="00DA4CF9">
        <w:t> </w:t>
      </w:r>
      <w:r w:rsidR="00F40CAD" w:rsidRPr="00F40CAD">
        <w:t>pielikumu</w:t>
      </w:r>
      <w:r w:rsidR="00C549CC">
        <w:t>;</w:t>
      </w:r>
    </w:p>
    <w:p w14:paraId="6CBFFC40" w14:textId="0A9BAC64" w:rsidR="00476373" w:rsidRDefault="00476373" w:rsidP="001D1F67">
      <w:pPr>
        <w:pStyle w:val="NApunkts2"/>
      </w:pPr>
      <w:r>
        <w:t>a</w:t>
      </w:r>
      <w:r w:rsidRPr="00BB7244">
        <w:t xml:space="preserve">ilē "Vērtspapīru skaits" kā skaita vērtību uzrāda attiecīgo uzskaites vērtību, ja alternatīvo ieguldījumu fondam nav nodrošināta </w:t>
      </w:r>
      <w:r w:rsidRPr="00476373">
        <w:t xml:space="preserve">ieguldījumu apliecību vai ieguldījumu daļu </w:t>
      </w:r>
      <w:r w:rsidRPr="00206592">
        <w:t>(turpmāk kopā</w:t>
      </w:r>
      <w:r w:rsidR="00DA4CF9">
        <w:t> </w:t>
      </w:r>
      <w:r w:rsidRPr="00206592">
        <w:t xml:space="preserve">– ieguldījumu </w:t>
      </w:r>
      <w:r w:rsidRPr="00A1611D">
        <w:t>daļas)</w:t>
      </w:r>
      <w:r>
        <w:t xml:space="preserve"> </w:t>
      </w:r>
      <w:r w:rsidRPr="00BB7244">
        <w:t>uzskaite</w:t>
      </w:r>
      <w:r>
        <w:t>;</w:t>
      </w:r>
    </w:p>
    <w:p w14:paraId="2CD7BE02" w14:textId="532ECB0F" w:rsidR="00A1611D" w:rsidRPr="008455E7" w:rsidRDefault="00391884" w:rsidP="00476373">
      <w:pPr>
        <w:pStyle w:val="NApunkts2"/>
      </w:pPr>
      <w:r w:rsidRPr="00391884">
        <w:t>11107</w:t>
      </w:r>
      <w:r>
        <w:t>.</w:t>
      </w:r>
      <w:r w:rsidRPr="00391884">
        <w:t xml:space="preserve"> </w:t>
      </w:r>
      <w:r w:rsidR="001D1F67" w:rsidRPr="001D1F67">
        <w:t>pozīcijā "Ieguldījumu fondu ieguldījumu</w:t>
      </w:r>
      <w:r w:rsidR="00607826">
        <w:t xml:space="preserve"> </w:t>
      </w:r>
      <w:r w:rsidR="001D1F67" w:rsidRPr="001D1F67">
        <w:t xml:space="preserve">daļas (ar ISIN kodu)" un </w:t>
      </w:r>
      <w:r w:rsidRPr="00391884">
        <w:t>1110</w:t>
      </w:r>
      <w:r>
        <w:t>8</w:t>
      </w:r>
      <w:r w:rsidRPr="00391884">
        <w:t>.</w:t>
      </w:r>
      <w:r w:rsidR="0069441E">
        <w:t> </w:t>
      </w:r>
      <w:r w:rsidRPr="00391884">
        <w:t xml:space="preserve">pozīcijā </w:t>
      </w:r>
      <w:r w:rsidR="001D1F67" w:rsidRPr="001D1F67">
        <w:t xml:space="preserve">"Ieguldījumu fondu ieguldījumu </w:t>
      </w:r>
      <w:r w:rsidR="00607826" w:rsidRPr="00607826">
        <w:t xml:space="preserve">daļas </w:t>
      </w:r>
      <w:r w:rsidR="001D1F67" w:rsidRPr="001D1F67">
        <w:t>(bez ISIN koda)"</w:t>
      </w:r>
      <w:r w:rsidR="00A1611D" w:rsidRPr="00A1611D">
        <w:t xml:space="preserve"> </w:t>
      </w:r>
      <w:r w:rsidR="00206592">
        <w:t>uz</w:t>
      </w:r>
      <w:r w:rsidR="00206592" w:rsidRPr="00A1611D">
        <w:t xml:space="preserve">rāda </w:t>
      </w:r>
      <w:r w:rsidR="00A1611D" w:rsidRPr="00A1611D">
        <w:t xml:space="preserve">vienīgi tādu </w:t>
      </w:r>
      <w:r w:rsidR="003030EB">
        <w:t xml:space="preserve">ieguldījumu </w:t>
      </w:r>
      <w:r w:rsidR="00A1611D" w:rsidRPr="00A1611D">
        <w:t xml:space="preserve">fondu, kuru regulējums </w:t>
      </w:r>
      <w:r w:rsidR="00ED45F0">
        <w:t>atbilst</w:t>
      </w:r>
      <w:r w:rsidR="00A1611D" w:rsidRPr="00A1611D">
        <w:t xml:space="preserve"> </w:t>
      </w:r>
      <w:r w:rsidR="00A1611D">
        <w:t xml:space="preserve">Likumā </w:t>
      </w:r>
      <w:r w:rsidR="00A1611D" w:rsidRPr="00A1611D">
        <w:t xml:space="preserve">noteiktajam, </w:t>
      </w:r>
      <w:r w:rsidR="007060D3">
        <w:t>t. sk.</w:t>
      </w:r>
      <w:r w:rsidR="00A1611D" w:rsidRPr="00A1611D">
        <w:t xml:space="preserve"> </w:t>
      </w:r>
      <w:r w:rsidR="00BA5219">
        <w:t>UCITS ETF (</w:t>
      </w:r>
      <w:r w:rsidR="00A1611D" w:rsidRPr="008455E7">
        <w:t>regulētā tirgū tirgot</w:t>
      </w:r>
      <w:r w:rsidR="003030EB">
        <w:t>u</w:t>
      </w:r>
      <w:r w:rsidR="00A1611D" w:rsidRPr="008455E7">
        <w:t xml:space="preserve"> ieguldījumu fond</w:t>
      </w:r>
      <w:r w:rsidR="003030EB">
        <w:t>u</w:t>
      </w:r>
      <w:r w:rsidR="00BA5219">
        <w:t>;</w:t>
      </w:r>
      <w:r w:rsidR="00BA5219" w:rsidRPr="00BA5219">
        <w:t xml:space="preserve"> </w:t>
      </w:r>
      <w:r w:rsidR="00BA5219">
        <w:t xml:space="preserve">angļu val. </w:t>
      </w:r>
      <w:proofErr w:type="spellStart"/>
      <w:r w:rsidR="00BA5219">
        <w:rPr>
          <w:i/>
          <w:iCs/>
        </w:rPr>
        <w:t>U</w:t>
      </w:r>
      <w:r w:rsidR="00BA5219" w:rsidRPr="00FA127F">
        <w:rPr>
          <w:i/>
          <w:iCs/>
        </w:rPr>
        <w:t>ndertaking</w:t>
      </w:r>
      <w:proofErr w:type="spellEnd"/>
      <w:r w:rsidR="00BA5219" w:rsidRPr="00FA127F">
        <w:rPr>
          <w:i/>
          <w:iCs/>
        </w:rPr>
        <w:t xml:space="preserve"> </w:t>
      </w:r>
      <w:proofErr w:type="spellStart"/>
      <w:r w:rsidR="00BA5219" w:rsidRPr="00FA127F">
        <w:rPr>
          <w:i/>
          <w:iCs/>
        </w:rPr>
        <w:t>for</w:t>
      </w:r>
      <w:proofErr w:type="spellEnd"/>
      <w:r w:rsidR="00BA5219" w:rsidRPr="00FA127F">
        <w:rPr>
          <w:i/>
          <w:iCs/>
        </w:rPr>
        <w:t xml:space="preserve"> </w:t>
      </w:r>
      <w:proofErr w:type="spellStart"/>
      <w:r w:rsidR="00BA5219">
        <w:rPr>
          <w:i/>
          <w:iCs/>
        </w:rPr>
        <w:t>C</w:t>
      </w:r>
      <w:r w:rsidR="00BA5219" w:rsidRPr="00FA127F">
        <w:rPr>
          <w:i/>
          <w:iCs/>
        </w:rPr>
        <w:t>ollective</w:t>
      </w:r>
      <w:proofErr w:type="spellEnd"/>
      <w:r w:rsidR="00BA5219" w:rsidRPr="00FA127F">
        <w:rPr>
          <w:i/>
          <w:iCs/>
        </w:rPr>
        <w:t xml:space="preserve"> </w:t>
      </w:r>
      <w:r w:rsidR="00BA5219">
        <w:rPr>
          <w:i/>
          <w:iCs/>
        </w:rPr>
        <w:t>I</w:t>
      </w:r>
      <w:r w:rsidR="00BA5219" w:rsidRPr="00FA127F">
        <w:rPr>
          <w:i/>
          <w:iCs/>
        </w:rPr>
        <w:t xml:space="preserve">nvestments </w:t>
      </w:r>
      <w:proofErr w:type="spellStart"/>
      <w:r w:rsidR="00BA5219" w:rsidRPr="00FA127F">
        <w:rPr>
          <w:i/>
          <w:iCs/>
        </w:rPr>
        <w:t>in</w:t>
      </w:r>
      <w:proofErr w:type="spellEnd"/>
      <w:r w:rsidR="00BA5219" w:rsidRPr="00FA127F">
        <w:rPr>
          <w:i/>
          <w:iCs/>
        </w:rPr>
        <w:t xml:space="preserve"> </w:t>
      </w:r>
      <w:proofErr w:type="spellStart"/>
      <w:r w:rsidR="00BA5219">
        <w:rPr>
          <w:i/>
          <w:iCs/>
        </w:rPr>
        <w:t>T</w:t>
      </w:r>
      <w:r w:rsidR="00BA5219" w:rsidRPr="00FA127F">
        <w:rPr>
          <w:i/>
          <w:iCs/>
        </w:rPr>
        <w:t>ransferable</w:t>
      </w:r>
      <w:proofErr w:type="spellEnd"/>
      <w:r w:rsidR="00BA5219" w:rsidRPr="00FA127F">
        <w:rPr>
          <w:i/>
          <w:iCs/>
        </w:rPr>
        <w:t xml:space="preserve"> </w:t>
      </w:r>
      <w:proofErr w:type="spellStart"/>
      <w:r w:rsidR="00BA5219">
        <w:rPr>
          <w:i/>
          <w:iCs/>
        </w:rPr>
        <w:t>S</w:t>
      </w:r>
      <w:r w:rsidR="00BA5219" w:rsidRPr="00FA127F">
        <w:rPr>
          <w:i/>
          <w:iCs/>
        </w:rPr>
        <w:t>ecurities</w:t>
      </w:r>
      <w:proofErr w:type="spellEnd"/>
      <w:r w:rsidR="00BA5219">
        <w:rPr>
          <w:i/>
          <w:iCs/>
        </w:rPr>
        <w:t>; E</w:t>
      </w:r>
      <w:r w:rsidR="00BA5219" w:rsidRPr="00FA127F">
        <w:rPr>
          <w:i/>
          <w:iCs/>
        </w:rPr>
        <w:t>xchang</w:t>
      </w:r>
      <w:r w:rsidR="00BA5219">
        <w:rPr>
          <w:i/>
          <w:iCs/>
        </w:rPr>
        <w:t>e-</w:t>
      </w:r>
      <w:proofErr w:type="spellStart"/>
      <w:r w:rsidR="00BA5219">
        <w:rPr>
          <w:i/>
          <w:iCs/>
        </w:rPr>
        <w:t>T</w:t>
      </w:r>
      <w:r w:rsidR="00BA5219" w:rsidRPr="00FA127F">
        <w:rPr>
          <w:i/>
          <w:iCs/>
        </w:rPr>
        <w:t>raded</w:t>
      </w:r>
      <w:proofErr w:type="spellEnd"/>
      <w:r w:rsidR="00BA5219" w:rsidRPr="00FA127F">
        <w:rPr>
          <w:i/>
          <w:iCs/>
        </w:rPr>
        <w:t xml:space="preserve"> </w:t>
      </w:r>
      <w:proofErr w:type="spellStart"/>
      <w:r w:rsidR="00BA5219">
        <w:rPr>
          <w:i/>
          <w:iCs/>
        </w:rPr>
        <w:t>F</w:t>
      </w:r>
      <w:r w:rsidR="00BA5219" w:rsidRPr="00FA127F">
        <w:rPr>
          <w:i/>
          <w:iCs/>
        </w:rPr>
        <w:t>und</w:t>
      </w:r>
      <w:proofErr w:type="spellEnd"/>
      <w:r w:rsidR="00BA5219" w:rsidRPr="00FA127F">
        <w:t>)</w:t>
      </w:r>
      <w:r w:rsidR="00A1611D" w:rsidRPr="008455E7">
        <w:t>, ieguldījumu daļas</w:t>
      </w:r>
      <w:r w:rsidRPr="008455E7">
        <w:t>;</w:t>
      </w:r>
    </w:p>
    <w:p w14:paraId="37F4C480" w14:textId="2329ED21" w:rsidR="00A1611D" w:rsidRPr="008455E7" w:rsidRDefault="00391884" w:rsidP="00476373">
      <w:pPr>
        <w:pStyle w:val="NApunkts2"/>
      </w:pPr>
      <w:r w:rsidRPr="008455E7">
        <w:t>11109.</w:t>
      </w:r>
      <w:r w:rsidR="00DA4CF9">
        <w:t> </w:t>
      </w:r>
      <w:r w:rsidRPr="008455E7">
        <w:t xml:space="preserve">pozīcijā </w:t>
      </w:r>
      <w:r w:rsidR="00A1611D" w:rsidRPr="008455E7">
        <w:t>"AIF ieguldījumu daļas</w:t>
      </w:r>
      <w:r w:rsidR="00C549CC" w:rsidRPr="008455E7">
        <w:t xml:space="preserve"> (ar ISIN kodu)</w:t>
      </w:r>
      <w:r w:rsidR="00A1611D" w:rsidRPr="008455E7">
        <w:t>"</w:t>
      </w:r>
      <w:r w:rsidR="00661509" w:rsidRPr="008455E7">
        <w:t xml:space="preserve"> un 11110.</w:t>
      </w:r>
      <w:r w:rsidR="00DA4CF9">
        <w:t> </w:t>
      </w:r>
      <w:r w:rsidR="00661509" w:rsidRPr="008455E7">
        <w:t>pozīcijā "AIF ieguldījumu daļas (bez ISIN koda)"</w:t>
      </w:r>
      <w:r w:rsidR="00A1611D" w:rsidRPr="008455E7">
        <w:t xml:space="preserve"> </w:t>
      </w:r>
      <w:r w:rsidR="00206592" w:rsidRPr="008455E7">
        <w:t>uzrāda</w:t>
      </w:r>
      <w:r w:rsidR="00A1611D" w:rsidRPr="008455E7">
        <w:t xml:space="preserve"> </w:t>
      </w:r>
      <w:bookmarkStart w:id="23" w:name="_Hlk179303440"/>
      <w:r w:rsidR="00206592" w:rsidRPr="008455E7">
        <w:t xml:space="preserve">alternatīvo ieguldījumu fondu </w:t>
      </w:r>
      <w:bookmarkStart w:id="24" w:name="_Hlk179303538"/>
      <w:bookmarkEnd w:id="23"/>
      <w:r w:rsidR="00206592" w:rsidRPr="008455E7">
        <w:t>ieguldījumu daļas</w:t>
      </w:r>
      <w:bookmarkEnd w:id="24"/>
      <w:r w:rsidR="00A1611D" w:rsidRPr="008455E7">
        <w:t xml:space="preserve">, </w:t>
      </w:r>
      <w:r w:rsidR="007060D3" w:rsidRPr="008455E7">
        <w:t>t. sk.</w:t>
      </w:r>
      <w:r w:rsidR="00A1611D" w:rsidRPr="008455E7">
        <w:t xml:space="preserve"> AIF ETF </w:t>
      </w:r>
      <w:r w:rsidR="001835BF">
        <w:t>(</w:t>
      </w:r>
      <w:r w:rsidR="00BA5219" w:rsidRPr="008455E7">
        <w:t>regulētā tirgū tirgot</w:t>
      </w:r>
      <w:r w:rsidR="004D0BAB">
        <w:t>u</w:t>
      </w:r>
      <w:r w:rsidR="00BA5219" w:rsidRPr="008455E7">
        <w:t xml:space="preserve"> </w:t>
      </w:r>
      <w:bookmarkStart w:id="25" w:name="_Hlk180514962"/>
      <w:r w:rsidR="00BA5219" w:rsidRPr="008455E7">
        <w:t>alternatīvo ieguldījumu fondu</w:t>
      </w:r>
      <w:bookmarkEnd w:id="25"/>
      <w:r w:rsidR="001835BF">
        <w:t>)</w:t>
      </w:r>
      <w:r w:rsidR="00BA5219" w:rsidRPr="008455E7">
        <w:t xml:space="preserve"> </w:t>
      </w:r>
      <w:r w:rsidR="00A1611D" w:rsidRPr="008455E7">
        <w:t>ieguldījumu daļas.</w:t>
      </w:r>
    </w:p>
    <w:p w14:paraId="74625B2D" w14:textId="649CF984" w:rsidR="00BC6A59" w:rsidRDefault="00BC6A59" w:rsidP="00BC6A59">
      <w:pPr>
        <w:pStyle w:val="NAnodalaromiesucipari"/>
      </w:pPr>
      <w:r>
        <w:t>"</w:t>
      </w:r>
      <w:r w:rsidRPr="00BC6A59">
        <w:t>Fonda aktīvu un saistību pārskata</w:t>
      </w:r>
      <w:r>
        <w:t>"</w:t>
      </w:r>
      <w:r w:rsidRPr="00BC6A59">
        <w:t xml:space="preserve"> sagatavošana</w:t>
      </w:r>
      <w:r>
        <w:t>s prasības</w:t>
      </w:r>
    </w:p>
    <w:p w14:paraId="5C1EA76F" w14:textId="2F3DC9C1" w:rsidR="00956886" w:rsidRDefault="00ED45F0" w:rsidP="00FF3D17">
      <w:pPr>
        <w:pStyle w:val="NApunkts1"/>
        <w:ind w:left="0" w:firstLine="0"/>
      </w:pPr>
      <w:r>
        <w:t>"</w:t>
      </w:r>
      <w:r w:rsidRPr="00BC6A59">
        <w:t xml:space="preserve">Fonda aktīvu un saistību </w:t>
      </w:r>
      <w:r>
        <w:t>p</w:t>
      </w:r>
      <w:r w:rsidR="00A1611D" w:rsidRPr="00A1611D">
        <w:t>ārskatu</w:t>
      </w:r>
      <w:r>
        <w:t>"</w:t>
      </w:r>
      <w:r w:rsidR="00A1611D" w:rsidRPr="00A1611D">
        <w:t xml:space="preserve"> sagatavo</w:t>
      </w:r>
      <w:r w:rsidR="0069441E">
        <w:t>,</w:t>
      </w:r>
      <w:r w:rsidR="00956886">
        <w:t xml:space="preserve"> ievērojot šādas prasības:</w:t>
      </w:r>
    </w:p>
    <w:p w14:paraId="189872C4" w14:textId="0F05266C" w:rsidR="005A715F" w:rsidRDefault="00A1611D" w:rsidP="00391884">
      <w:pPr>
        <w:pStyle w:val="NApunkts2"/>
      </w:pPr>
      <w:r w:rsidRPr="00A1611D">
        <w:t>atsevišķus finanšu instrumentus iedal</w:t>
      </w:r>
      <w:r w:rsidR="00956886">
        <w:t>a</w:t>
      </w:r>
      <w:r w:rsidRPr="00A1611D">
        <w:t xml:space="preserve"> pēc sākotnējā termiņa. Īstermiņa finanšu instrumentu sākotnējais termiņš ir līdz vienam gadam (ieskaitot), bet ilgtermiņa finanšu instrumentu sākotnējais termiņš ir ilgāks nekā viens gads</w:t>
      </w:r>
      <w:r w:rsidR="00956886">
        <w:t>;</w:t>
      </w:r>
    </w:p>
    <w:p w14:paraId="0784DC54" w14:textId="30D221B6" w:rsidR="00941CBB" w:rsidRPr="008D6DCE" w:rsidRDefault="00941CBB" w:rsidP="00391884">
      <w:pPr>
        <w:pStyle w:val="NApunkts2"/>
      </w:pPr>
      <w:r>
        <w:t>2111. pozīcijā "</w:t>
      </w:r>
      <w:r w:rsidR="00310880">
        <w:t>a</w:t>
      </w:r>
      <w:r w:rsidR="00310880" w:rsidRPr="008D6DCE">
        <w:t xml:space="preserve">tjaunojamie </w:t>
      </w:r>
      <w:r w:rsidRPr="008D6DCE">
        <w:t xml:space="preserve">kredīti" </w:t>
      </w:r>
      <w:r>
        <w:t>uzrāda kredītus, k</w:t>
      </w:r>
      <w:r w:rsidR="00361020">
        <w:t>urie</w:t>
      </w:r>
      <w:r>
        <w:t xml:space="preserve">m piemīt visas šīs īpašības: </w:t>
      </w:r>
      <w:r w:rsidRPr="00182F81">
        <w:t xml:space="preserve">aizņēmējs var bez iepriekšējas paziņošanas aizdevējam izmantot vai izņemt no konta līdzekļus līdz iepriekš noteiktam </w:t>
      </w:r>
      <w:proofErr w:type="spellStart"/>
      <w:r w:rsidRPr="00182F81">
        <w:t>kredītlimitam</w:t>
      </w:r>
      <w:proofErr w:type="spellEnd"/>
      <w:r w:rsidRPr="00182F81">
        <w:t>; pieejamā kredīta summa var palielināties vai samazināties, līdzekļus aizņemoties vai atmaksājot; kredīts var tikt izmantots atkārtoti.</w:t>
      </w:r>
      <w:r>
        <w:t xml:space="preserve"> </w:t>
      </w:r>
      <w:r w:rsidRPr="008D6DCE">
        <w:t>Atjaunojamie kredīti aptver summas, kas iegūtas, izmantojot kredītlīniju, un vēl nav atmaksātas (atlikumu)</w:t>
      </w:r>
      <w:r w:rsidR="00ED45F0">
        <w:t>, bet neaptver</w:t>
      </w:r>
      <w:r w:rsidRPr="008D6DCE">
        <w:t xml:space="preserve"> </w:t>
      </w:r>
      <w:r w:rsidR="00ED45F0">
        <w:t>s</w:t>
      </w:r>
      <w:r w:rsidRPr="008D6DCE">
        <w:t xml:space="preserve">ummas, kas pieejamas, izmantojot kredītlīniju, un kas nav izņemtas vai jau </w:t>
      </w:r>
      <w:r w:rsidR="00361020">
        <w:t xml:space="preserve">ir </w:t>
      </w:r>
      <w:r w:rsidRPr="008D6DCE">
        <w:t>atmaksātas</w:t>
      </w:r>
      <w:r w:rsidR="00A12860">
        <w:t>;</w:t>
      </w:r>
    </w:p>
    <w:p w14:paraId="1E13FA3C" w14:textId="0FB037E4" w:rsidR="00941CBB" w:rsidRDefault="00941CBB" w:rsidP="00391884">
      <w:pPr>
        <w:pStyle w:val="NApunkts2"/>
      </w:pPr>
      <w:r>
        <w:lastRenderedPageBreak/>
        <w:t>2112. pozīcijā "</w:t>
      </w:r>
      <w:r w:rsidR="00310880">
        <w:t>p</w:t>
      </w:r>
      <w:r w:rsidR="00310880" w:rsidRPr="008D6DCE">
        <w:t xml:space="preserve">ārsnieguma </w:t>
      </w:r>
      <w:r w:rsidRPr="008D6DCE">
        <w:t>kredīt</w:t>
      </w:r>
      <w:r w:rsidR="00A12860">
        <w:t>i</w:t>
      </w:r>
      <w:r w:rsidRPr="008D6DCE">
        <w:t xml:space="preserve">" </w:t>
      </w:r>
      <w:r>
        <w:t xml:space="preserve">uzrāda </w:t>
      </w:r>
      <w:r w:rsidRPr="00437C3C">
        <w:t>norēķinu kont</w:t>
      </w:r>
      <w:r>
        <w:t>a</w:t>
      </w:r>
      <w:r w:rsidRPr="00437C3C">
        <w:t xml:space="preserve"> debeta atlikum</w:t>
      </w:r>
      <w:r>
        <w:t>u</w:t>
      </w:r>
      <w:r w:rsidRPr="00437C3C">
        <w:t xml:space="preserve">. Par kopējo parāda summu sniedz datus neatkarīgi no tā, vai tā atbilst limitam vai pārsniedz limitu, par </w:t>
      </w:r>
      <w:r w:rsidRPr="0088305E">
        <w:t>kuru</w:t>
      </w:r>
      <w:r w:rsidRPr="00437C3C">
        <w:t xml:space="preserve"> aizdevējs un aizņēmējs iepriekš vienojušies attiecībā uz kredīta apjomu vai maksimālo termiņu</w:t>
      </w:r>
      <w:r>
        <w:t>.</w:t>
      </w:r>
    </w:p>
    <w:p w14:paraId="210B3B7D" w14:textId="076FE203" w:rsidR="005A715F" w:rsidRDefault="005A715F" w:rsidP="00FF3D17">
      <w:pPr>
        <w:pStyle w:val="NApunkts1"/>
        <w:ind w:left="0" w:firstLine="0"/>
      </w:pPr>
      <w:r>
        <w:t xml:space="preserve">Ja fondam ir ieguldījumi kredītiestādes emitētajos parāda vērtspapīros, kuri atbilst </w:t>
      </w:r>
      <w:r w:rsidR="00BC6A59">
        <w:t>Likuma</w:t>
      </w:r>
      <w:r>
        <w:t xml:space="preserve"> 66. panta ceturtās daļas prasībām un to vērtība pārsniedz 5</w:t>
      </w:r>
      <w:r w:rsidR="00A12860">
        <w:t> %</w:t>
      </w:r>
      <w:r>
        <w:t xml:space="preserve"> no fonda aktīviem, šo ieguldījumu uzskaites vērtības summē un kopsummu </w:t>
      </w:r>
      <w:r w:rsidR="00FE1E6D">
        <w:t>uz</w:t>
      </w:r>
      <w:r>
        <w:t xml:space="preserve">rāda </w:t>
      </w:r>
      <w:r w:rsidR="00956886">
        <w:t>4</w:t>
      </w:r>
      <w:r w:rsidR="00A12860">
        <w:t>1</w:t>
      </w:r>
      <w:r w:rsidR="00956886">
        <w:t>01.</w:t>
      </w:r>
      <w:r w:rsidR="00361020">
        <w:t> </w:t>
      </w:r>
      <w:r>
        <w:t>pozīcijā "</w:t>
      </w:r>
      <w:r w:rsidR="0039020A" w:rsidRPr="0039020A">
        <w:t xml:space="preserve">Ieguldījumu kopsumma kredītiestāžu emitētajās </w:t>
      </w:r>
      <w:r w:rsidR="0039020A">
        <w:t>segtajās obligācijās</w:t>
      </w:r>
      <w:r w:rsidR="0039020A" w:rsidRPr="0039020A">
        <w:t>, kas pārsniedz 5</w:t>
      </w:r>
      <w:r w:rsidR="00A12860">
        <w:t> </w:t>
      </w:r>
      <w:r w:rsidR="0039020A" w:rsidRPr="0039020A">
        <w:t>% no fonda aktīviem</w:t>
      </w:r>
      <w:r>
        <w:t>".</w:t>
      </w:r>
    </w:p>
    <w:p w14:paraId="65E2EA5F" w14:textId="72CC7A7F" w:rsidR="005A715F" w:rsidRDefault="005A715F" w:rsidP="00FF3D17">
      <w:pPr>
        <w:pStyle w:val="NApunkts1"/>
        <w:ind w:left="0" w:firstLine="0"/>
      </w:pPr>
      <w:r>
        <w:t xml:space="preserve">Ja fonda ieguldījumi viena emitenta emitētajos vai garantētajos pārvedamos vērtspapīros, izņemot </w:t>
      </w:r>
      <w:r w:rsidR="00FE1E6D">
        <w:t>Likuma</w:t>
      </w:r>
      <w:r>
        <w:t xml:space="preserve"> 66. panta otrajā un ceturtajā daļā minētos ieguldījumus, pārsniedz 5</w:t>
      </w:r>
      <w:r w:rsidR="00A12860">
        <w:t> %</w:t>
      </w:r>
      <w:r>
        <w:t xml:space="preserve"> no fonda aktīviem, šo ieguldījumu kopsummu </w:t>
      </w:r>
      <w:r w:rsidR="00956886">
        <w:t>uzrāda 4103. </w:t>
      </w:r>
      <w:r>
        <w:t>pozīcijā "</w:t>
      </w:r>
      <w:r w:rsidR="00466E32">
        <w:t>I</w:t>
      </w:r>
      <w:r>
        <w:t xml:space="preserve">eguldījumu kopsumma tādu emitentu emitētajos vērtspapīros (izņemot </w:t>
      </w:r>
      <w:r w:rsidR="001E7C1C">
        <w:t>Likuma</w:t>
      </w:r>
      <w:r>
        <w:t xml:space="preserve"> 66.</w:t>
      </w:r>
      <w:r w:rsidR="0022042E">
        <w:t> </w:t>
      </w:r>
      <w:r>
        <w:t>panta otrajā un ceturtajā daļā minētos ieguldījumus), kuru apmērs pārsniedz 5</w:t>
      </w:r>
      <w:r w:rsidR="00A12860">
        <w:t> </w:t>
      </w:r>
      <w:r>
        <w:t>% no fonda aktīviem</w:t>
      </w:r>
      <w:r w:rsidR="00FE1E6D">
        <w:t>".</w:t>
      </w:r>
    </w:p>
    <w:p w14:paraId="160CBBC4" w14:textId="567C027D" w:rsidR="005A715F" w:rsidRPr="0013609B" w:rsidRDefault="00956886" w:rsidP="00FF3D17">
      <w:pPr>
        <w:pStyle w:val="NApunkts1"/>
        <w:ind w:left="0" w:firstLine="0"/>
      </w:pPr>
      <w:r>
        <w:t>4104. p</w:t>
      </w:r>
      <w:r w:rsidR="005A715F">
        <w:t>ozīcijā "</w:t>
      </w:r>
      <w:r w:rsidR="001E7C1C">
        <w:t>F</w:t>
      </w:r>
      <w:r w:rsidR="005A715F">
        <w:t>onda riska darījumu apmērs ar darījum</w:t>
      </w:r>
      <w:r w:rsidR="00361020">
        <w:t>a</w:t>
      </w:r>
      <w:r w:rsidR="005A715F">
        <w:t xml:space="preserve"> partneri" </w:t>
      </w:r>
      <w:r w:rsidR="00FE1E6D">
        <w:t>uz</w:t>
      </w:r>
      <w:r w:rsidR="005A715F">
        <w:t xml:space="preserve">rāda </w:t>
      </w:r>
      <w:r w:rsidR="00FE1E6D">
        <w:t>Likuma</w:t>
      </w:r>
      <w:r w:rsidR="005A715F">
        <w:t xml:space="preserve"> 66.</w:t>
      </w:r>
      <w:r w:rsidR="001E7C1C">
        <w:t> </w:t>
      </w:r>
      <w:r w:rsidR="005A715F">
        <w:t xml:space="preserve">panta astotajā daļā minēto </w:t>
      </w:r>
      <w:r w:rsidR="00D06506">
        <w:t xml:space="preserve">ar </w:t>
      </w:r>
      <w:r w:rsidR="005D0A15">
        <w:t>regulētā tirgū</w:t>
      </w:r>
      <w:r w:rsidR="00D06506">
        <w:t xml:space="preserve"> netirgota atvasinātā finanšu instrumenta darījuma partneri veikto </w:t>
      </w:r>
      <w:r w:rsidR="005A715F">
        <w:t xml:space="preserve">riska darījumu apmēru, </w:t>
      </w:r>
      <w:r w:rsidR="00A12860">
        <w:t xml:space="preserve">kurš </w:t>
      </w:r>
      <w:r w:rsidR="005A715F">
        <w:t xml:space="preserve">aprēķināts atbilstoši </w:t>
      </w:r>
      <w:r w:rsidR="00FE1E6D" w:rsidRPr="00FE1E6D">
        <w:t>Latvijas Bankas noteikum</w:t>
      </w:r>
      <w:r w:rsidR="00FE1E6D">
        <w:t>u</w:t>
      </w:r>
      <w:r w:rsidR="00FE1E6D" w:rsidRPr="00FE1E6D">
        <w:t xml:space="preserve">, kas nosaka fonda kopējā riska un riska darījumu apmēra ar </w:t>
      </w:r>
      <w:r w:rsidR="00FE1E6D" w:rsidRPr="0013609B">
        <w:t>darījum</w:t>
      </w:r>
      <w:r w:rsidR="0013609B" w:rsidRPr="00BD322E">
        <w:t>a</w:t>
      </w:r>
      <w:r w:rsidR="00FE1E6D" w:rsidRPr="0013609B">
        <w:t xml:space="preserve"> partneri aprēķināšanu</w:t>
      </w:r>
      <w:r w:rsidR="0074598A" w:rsidRPr="0013609B">
        <w:t xml:space="preserve"> (turpmāk – kopējā riska aprēķi</w:t>
      </w:r>
      <w:r w:rsidR="00A560FD" w:rsidRPr="0013609B">
        <w:t>n</w:t>
      </w:r>
      <w:r w:rsidR="0030324A" w:rsidRPr="0013609B">
        <w:t>āšanas</w:t>
      </w:r>
      <w:r w:rsidR="0074598A" w:rsidRPr="0013609B">
        <w:t xml:space="preserve"> noteikumi)</w:t>
      </w:r>
      <w:r w:rsidR="00FE1E6D" w:rsidRPr="0013609B">
        <w:t>,</w:t>
      </w:r>
      <w:r w:rsidR="005A715F" w:rsidRPr="0013609B">
        <w:t xml:space="preserve"> prasībām.</w:t>
      </w:r>
    </w:p>
    <w:p w14:paraId="7431B5FB" w14:textId="241B6CEF" w:rsidR="005A715F" w:rsidRDefault="005A715F" w:rsidP="00FE1E6D">
      <w:pPr>
        <w:pStyle w:val="NApunkts1"/>
        <w:ind w:left="0" w:firstLine="0"/>
      </w:pPr>
      <w:r w:rsidRPr="0013609B">
        <w:t xml:space="preserve">Sabiedrība, kura piemēro savstarpējo prasību līgumisko ieskaitu par noslēgtajiem </w:t>
      </w:r>
      <w:r w:rsidR="0074598A" w:rsidRPr="0013609B">
        <w:t>atvasināto finanšu instrument</w:t>
      </w:r>
      <w:r w:rsidR="00ED45F0" w:rsidRPr="0013609B">
        <w:t>u</w:t>
      </w:r>
      <w:r w:rsidR="0074598A" w:rsidRPr="0013609B">
        <w:t xml:space="preserve"> </w:t>
      </w:r>
      <w:r w:rsidRPr="0013609B">
        <w:t>darījumiem ar vienu un to pašu darījum</w:t>
      </w:r>
      <w:r w:rsidR="0013609B" w:rsidRPr="00BD322E">
        <w:t>a</w:t>
      </w:r>
      <w:r w:rsidRPr="0013609B">
        <w:t xml:space="preserve"> partneri</w:t>
      </w:r>
      <w:r w:rsidR="005D0A15" w:rsidRPr="0013609B">
        <w:t>,</w:t>
      </w:r>
      <w:r w:rsidRPr="0013609B">
        <w:t xml:space="preserve"> </w:t>
      </w:r>
      <w:r w:rsidR="0074598A" w:rsidRPr="0013609B">
        <w:t>atbilstoši</w:t>
      </w:r>
      <w:r w:rsidRPr="0013609B">
        <w:t xml:space="preserve"> </w:t>
      </w:r>
      <w:r w:rsidR="0074598A" w:rsidRPr="0013609B">
        <w:t>kopējā riska aprēķin</w:t>
      </w:r>
      <w:r w:rsidR="0030324A" w:rsidRPr="0013609B">
        <w:t>āšanas</w:t>
      </w:r>
      <w:r w:rsidR="0074598A" w:rsidRPr="0013609B">
        <w:t xml:space="preserve"> </w:t>
      </w:r>
      <w:r w:rsidRPr="0013609B">
        <w:t>noteikumu prasībām</w:t>
      </w:r>
      <w:r w:rsidR="0074598A" w:rsidRPr="0013609B">
        <w:t xml:space="preserve"> aprēķināto</w:t>
      </w:r>
      <w:r w:rsidRPr="0013609B">
        <w:t xml:space="preserve"> uzskaites vērtību </w:t>
      </w:r>
      <w:r w:rsidR="0072670B" w:rsidRPr="0013609B">
        <w:t>uz</w:t>
      </w:r>
      <w:r w:rsidRPr="0013609B">
        <w:t xml:space="preserve">rāda </w:t>
      </w:r>
      <w:r w:rsidR="00956886" w:rsidRPr="0013609B">
        <w:t>4106. </w:t>
      </w:r>
      <w:r w:rsidRPr="0013609B">
        <w:t>pozīcijā "</w:t>
      </w:r>
      <w:r w:rsidR="007B11A9" w:rsidRPr="0013609B">
        <w:t>F</w:t>
      </w:r>
      <w:r w:rsidRPr="0013609B">
        <w:t>onda riska darījumu apmērs ar darījum</w:t>
      </w:r>
      <w:r w:rsidR="0013609B" w:rsidRPr="00BD322E">
        <w:t>a</w:t>
      </w:r>
      <w:r w:rsidRPr="0013609B">
        <w:t xml:space="preserve"> partneri, piemērojot</w:t>
      </w:r>
      <w:r>
        <w:t xml:space="preserve"> savstarpējo prasību līgumisko ieskaitu".</w:t>
      </w:r>
    </w:p>
    <w:p w14:paraId="759C20EA" w14:textId="62A0D9E8" w:rsidR="005A715F" w:rsidRDefault="00956886" w:rsidP="0074598A">
      <w:pPr>
        <w:pStyle w:val="NApunkts1"/>
        <w:ind w:left="0" w:firstLine="0"/>
      </w:pPr>
      <w:r>
        <w:t>4107. p</w:t>
      </w:r>
      <w:r w:rsidR="005A715F">
        <w:t>ozīcijā "</w:t>
      </w:r>
      <w:r w:rsidR="007957D3" w:rsidRPr="007957D3">
        <w:t>Ar vienu (katru) emitentu vai darījuma partneri veikto fonda darījumu koncentrācijas riska apmērs, kas pārsniedz 10 % no fonda aktīviem</w:t>
      </w:r>
      <w:r w:rsidR="005A715F">
        <w:t xml:space="preserve">" norāda </w:t>
      </w:r>
      <w:r w:rsidR="0074598A">
        <w:t>Likuma</w:t>
      </w:r>
      <w:r w:rsidR="005A715F">
        <w:t xml:space="preserve"> 66.</w:t>
      </w:r>
      <w:r w:rsidR="008F664A">
        <w:t> </w:t>
      </w:r>
      <w:r w:rsidR="005A715F">
        <w:t xml:space="preserve">panta vienpadsmitajā daļā minēto darījumu apmēru jeb darījumu koncentrācijas risku, ko veido fonda ieguldījumi pārvedamos vērtspapīros un naudas tirgus instrumentos, fonda noguldījumi un darījumi ar </w:t>
      </w:r>
      <w:r w:rsidR="0074598A" w:rsidRPr="0074598A">
        <w:t>atvasināt</w:t>
      </w:r>
      <w:r w:rsidR="0074598A">
        <w:t>ajiem</w:t>
      </w:r>
      <w:r w:rsidR="0074598A" w:rsidRPr="0074598A">
        <w:t xml:space="preserve"> finanšu instrument</w:t>
      </w:r>
      <w:r w:rsidR="0074598A">
        <w:t>iem</w:t>
      </w:r>
      <w:r w:rsidR="005A715F">
        <w:t xml:space="preserve">, kuru emitents vai garantētājs, noguldījuma piesaistītājs vai darījuma otra puse ir viena un tā pati persona vai vienā grupā ietilpstošas komercsabiedrības, un kas aprēķināts atbilstoši </w:t>
      </w:r>
      <w:r w:rsidR="0074598A" w:rsidRPr="0074598A">
        <w:t>kopējā riska aprēķin</w:t>
      </w:r>
      <w:r w:rsidR="0030324A">
        <w:t>āšanas</w:t>
      </w:r>
      <w:r w:rsidR="0074598A" w:rsidRPr="0074598A">
        <w:t xml:space="preserve"> </w:t>
      </w:r>
      <w:r w:rsidR="005A715F">
        <w:t xml:space="preserve">noteikumu prasībām. Ja fondam ir ieguldījumi finanšu instrumentos vai darījumi ar </w:t>
      </w:r>
      <w:r w:rsidR="0074598A" w:rsidRPr="0074598A">
        <w:t>atvasinātajiem finanšu instrumentiem</w:t>
      </w:r>
      <w:r w:rsidR="005A715F">
        <w:t>, kuru emitenti vai darījum</w:t>
      </w:r>
      <w:r w:rsidR="00947D0A">
        <w:t>a</w:t>
      </w:r>
      <w:r w:rsidR="005A715F">
        <w:t xml:space="preserve"> partneri ir vairākas vienā grupā ietilpstošas komercsabiedrības, ailē "Emitenta, darījum</w:t>
      </w:r>
      <w:r w:rsidR="00361020">
        <w:t>a</w:t>
      </w:r>
      <w:r w:rsidR="005A715F">
        <w:t xml:space="preserve"> partnera nosaukums" </w:t>
      </w:r>
      <w:r w:rsidR="0074598A">
        <w:t>uz</w:t>
      </w:r>
      <w:r w:rsidR="005A715F">
        <w:t>rāda to, kura riska apmērs ir vislielākais, bet summē visus riska darījumus.</w:t>
      </w:r>
    </w:p>
    <w:p w14:paraId="2B30B941" w14:textId="77777777" w:rsidR="005F730A" w:rsidRPr="005F730A" w:rsidRDefault="005F730A" w:rsidP="005F730A">
      <w:pPr>
        <w:pStyle w:val="NAnodalaromiesucipari"/>
      </w:pPr>
      <w:r w:rsidRPr="005F730A">
        <w:t>"Fonda ienākumu un izdevumu pārskata" sagatavošanas prasības</w:t>
      </w:r>
    </w:p>
    <w:p w14:paraId="073FBDFF" w14:textId="1A7ACC68" w:rsidR="005F730A" w:rsidRPr="005F730A" w:rsidRDefault="00ED45F0" w:rsidP="005F730A">
      <w:pPr>
        <w:pStyle w:val="NApunkts1"/>
        <w:ind w:left="0" w:firstLine="0"/>
      </w:pPr>
      <w:r w:rsidRPr="005F730A">
        <w:t xml:space="preserve">"Fonda ienākumu un izdevumu </w:t>
      </w:r>
      <w:r>
        <w:t>p</w:t>
      </w:r>
      <w:r w:rsidR="005F730A" w:rsidRPr="005F730A">
        <w:t>ārskata</w:t>
      </w:r>
      <w:r>
        <w:t>"</w:t>
      </w:r>
      <w:r w:rsidR="005F730A" w:rsidRPr="005F730A">
        <w:t xml:space="preserve"> 2.</w:t>
      </w:r>
      <w:r w:rsidR="00DA4CF9">
        <w:t> </w:t>
      </w:r>
      <w:r w:rsidR="005F730A" w:rsidRPr="005F730A">
        <w:t xml:space="preserve">daļā "Ienākumi ieguldījumu </w:t>
      </w:r>
      <w:r w:rsidR="00D039CF">
        <w:t>apliecību</w:t>
      </w:r>
      <w:r w:rsidR="00D039CF" w:rsidRPr="005F730A">
        <w:t xml:space="preserve"> </w:t>
      </w:r>
      <w:r w:rsidR="005F730A" w:rsidRPr="005F730A">
        <w:t>klases dalījumā</w:t>
      </w:r>
      <w:r w:rsidR="00AB5289">
        <w:t xml:space="preserve"> </w:t>
      </w:r>
      <w:r w:rsidR="00AB5289" w:rsidRPr="00AB5289">
        <w:t>(0100. pozīcijas izvērsums)</w:t>
      </w:r>
      <w:r w:rsidR="005F730A" w:rsidRPr="005F730A">
        <w:t xml:space="preserve">" </w:t>
      </w:r>
      <w:r w:rsidR="005F730A">
        <w:t>sabiedrība</w:t>
      </w:r>
      <w:r w:rsidR="005F730A" w:rsidRPr="005F730A">
        <w:t xml:space="preserve"> uzrāda ienākumu </w:t>
      </w:r>
      <w:r w:rsidR="009F1B81" w:rsidRPr="005F730A">
        <w:t xml:space="preserve">kopējo </w:t>
      </w:r>
      <w:r w:rsidR="005F730A" w:rsidRPr="005F730A">
        <w:t xml:space="preserve">uzskaites vērtību katrai ieguldījumu </w:t>
      </w:r>
      <w:r w:rsidR="00D039CF">
        <w:t xml:space="preserve">apliecību </w:t>
      </w:r>
      <w:r w:rsidR="005F730A" w:rsidRPr="005F730A">
        <w:t>klasei, ja tāda ir izveidota.</w:t>
      </w:r>
    </w:p>
    <w:p w14:paraId="181D32B1" w14:textId="4D7D1F1E" w:rsidR="005F730A" w:rsidRPr="005F730A" w:rsidRDefault="00ED45F0" w:rsidP="005F730A">
      <w:pPr>
        <w:pStyle w:val="NApunkts1"/>
        <w:ind w:left="0" w:firstLine="0"/>
      </w:pPr>
      <w:r w:rsidRPr="005F730A">
        <w:t xml:space="preserve">"Fonda ienākumu un izdevumu </w:t>
      </w:r>
      <w:r>
        <w:t>p</w:t>
      </w:r>
      <w:r w:rsidR="005F730A" w:rsidRPr="005F730A">
        <w:t>ārskata</w:t>
      </w:r>
      <w:r>
        <w:t>"</w:t>
      </w:r>
      <w:r w:rsidR="005F730A" w:rsidRPr="005F730A">
        <w:t xml:space="preserve"> 3. daļā "Izdevumi atbilstoši Regulas (ES)</w:t>
      </w:r>
      <w:r w:rsidR="00D039CF">
        <w:t> </w:t>
      </w:r>
      <w:r w:rsidR="005F730A" w:rsidRPr="005F730A">
        <w:t xml:space="preserve">2017/653 definīcijām" </w:t>
      </w:r>
      <w:r w:rsidR="005F730A">
        <w:t>sabiedrība</w:t>
      </w:r>
      <w:r w:rsidR="005F730A" w:rsidRPr="005F730A">
        <w:t xml:space="preserve"> </w:t>
      </w:r>
      <w:r w:rsidR="00D039CF">
        <w:t>0801.</w:t>
      </w:r>
      <w:r w:rsidR="00D039CF" w:rsidRPr="00781611">
        <w:t> </w:t>
      </w:r>
      <w:r w:rsidR="005F730A" w:rsidRPr="005F730A">
        <w:t>pozīcijā "Atkārtot</w:t>
      </w:r>
      <w:r w:rsidR="00714C9D">
        <w:t>a</w:t>
      </w:r>
      <w:r w:rsidR="005F730A" w:rsidRPr="005F730A">
        <w:t xml:space="preserve">s izmaksas" un </w:t>
      </w:r>
      <w:r w:rsidR="00D039CF">
        <w:t>0802.</w:t>
      </w:r>
      <w:r w:rsidR="00D039CF" w:rsidRPr="00781611">
        <w:t> </w:t>
      </w:r>
      <w:r w:rsidR="00D039CF">
        <w:t xml:space="preserve">pozīcijā </w:t>
      </w:r>
      <w:r w:rsidR="005F730A" w:rsidRPr="005F730A">
        <w:t xml:space="preserve">"Papildu izmaksas" uzrāda attiecīgi atbilstoši </w:t>
      </w:r>
      <w:r w:rsidRPr="005F730A">
        <w:t xml:space="preserve">Komisijas </w:t>
      </w:r>
      <w:r w:rsidR="005F730A" w:rsidRPr="005F730A">
        <w:t>2017.</w:t>
      </w:r>
      <w:r w:rsidR="005F730A">
        <w:t> </w:t>
      </w:r>
      <w:r w:rsidR="005F730A" w:rsidRPr="005F730A">
        <w:t>gada 8.</w:t>
      </w:r>
      <w:r w:rsidR="00D039CF">
        <w:t> </w:t>
      </w:r>
      <w:r w:rsidR="005F730A" w:rsidRPr="005F730A">
        <w:t xml:space="preserve">marta </w:t>
      </w:r>
      <w:r w:rsidR="00D039CF">
        <w:t>D</w:t>
      </w:r>
      <w:r w:rsidR="005F730A" w:rsidRPr="005F730A">
        <w:t>eleģētās regulas (ES)</w:t>
      </w:r>
      <w:r w:rsidR="00DA4CF9">
        <w:t> </w:t>
      </w:r>
      <w:r w:rsidR="005F730A" w:rsidRPr="005F730A">
        <w:t>2017/653</w:t>
      </w:r>
      <w:r w:rsidR="00C6370F">
        <w:t>,</w:t>
      </w:r>
      <w:r w:rsidR="005F730A" w:rsidRPr="005F730A">
        <w:t xml:space="preserve"> ar ko papildina Eiropas Parlamenta un Padomes Regulu (ES) Nr.</w:t>
      </w:r>
      <w:r w:rsidR="00FE0CF9">
        <w:t> </w:t>
      </w:r>
      <w:r w:rsidR="005F730A" w:rsidRPr="005F730A">
        <w:t xml:space="preserve">1286/2014 par komplektētu privāto ieguldījumu un </w:t>
      </w:r>
      <w:r w:rsidR="005F730A" w:rsidRPr="005F730A">
        <w:lastRenderedPageBreak/>
        <w:t>apdrošināšanas ieguldījumu produktu (PRIIP) pamatinformācijas dokumentiem, nosakot regulatīvos tehniskos standartus attiecībā uz pamatinformācijas dokumentu noformējumu, saturu, pārskatīšanu un pārstrādāšanu un šādu dokumentu sniegšanas prasību izpildes nosacījumiem</w:t>
      </w:r>
      <w:r w:rsidR="00947D0A">
        <w:t>,</w:t>
      </w:r>
      <w:r w:rsidR="005F730A" w:rsidRPr="005F730A">
        <w:t xml:space="preserve"> VI pielikuma pirmās daļas I iedaļā definēto atkārtot</w:t>
      </w:r>
      <w:r w:rsidR="00714C9D">
        <w:t>u</w:t>
      </w:r>
      <w:r w:rsidR="005F730A" w:rsidRPr="005F730A">
        <w:t xml:space="preserve"> un papildu izmaksu uzskaites vērtības.</w:t>
      </w:r>
    </w:p>
    <w:p w14:paraId="5866B114" w14:textId="4F56F1CD" w:rsidR="002050CC" w:rsidRDefault="002050CC" w:rsidP="007E6822">
      <w:pPr>
        <w:pStyle w:val="NAnodalaromiesucipari"/>
        <w:keepNext/>
      </w:pPr>
      <w:r w:rsidRPr="002050CC">
        <w:t>"</w:t>
      </w:r>
      <w:r w:rsidR="009D39C9">
        <w:t>F</w:t>
      </w:r>
      <w:r w:rsidRPr="002050CC">
        <w:t>onda kopēj</w:t>
      </w:r>
      <w:r>
        <w:t>ā</w:t>
      </w:r>
      <w:r w:rsidRPr="002050CC">
        <w:t xml:space="preserve"> risk</w:t>
      </w:r>
      <w:r>
        <w:t>a</w:t>
      </w:r>
      <w:r w:rsidRPr="002050CC">
        <w:t xml:space="preserve"> </w:t>
      </w:r>
      <w:r>
        <w:t>p</w:t>
      </w:r>
      <w:r w:rsidRPr="002050CC">
        <w:t>ārskata" sagatavošana</w:t>
      </w:r>
      <w:r>
        <w:t>s prasības</w:t>
      </w:r>
    </w:p>
    <w:p w14:paraId="35CABEEF" w14:textId="04000F35" w:rsidR="00956886" w:rsidRDefault="00E42B61" w:rsidP="002050CC">
      <w:pPr>
        <w:pStyle w:val="NApunkts1"/>
        <w:ind w:left="0" w:firstLine="0"/>
      </w:pPr>
      <w:r w:rsidRPr="00E42B61">
        <w:t>"</w:t>
      </w:r>
      <w:r w:rsidR="009D39C9">
        <w:t>F</w:t>
      </w:r>
      <w:r w:rsidRPr="00E42B61">
        <w:t xml:space="preserve">onda kopējā riska </w:t>
      </w:r>
      <w:r>
        <w:t>p</w:t>
      </w:r>
      <w:r w:rsidR="002050CC">
        <w:t>ārskat</w:t>
      </w:r>
      <w:r w:rsidR="00956886">
        <w:t>u</w:t>
      </w:r>
      <w:r>
        <w:t>"</w:t>
      </w:r>
      <w:r w:rsidR="002050CC">
        <w:t xml:space="preserve"> </w:t>
      </w:r>
      <w:r w:rsidR="00956886">
        <w:t>sagatavo, ievērojot šādas prasības:</w:t>
      </w:r>
    </w:p>
    <w:p w14:paraId="2F3F03EA" w14:textId="55CDE45A" w:rsidR="00956886" w:rsidRDefault="00956886" w:rsidP="00956886">
      <w:pPr>
        <w:pStyle w:val="NApunkts2"/>
      </w:pPr>
      <w:r>
        <w:t xml:space="preserve">ailē "Pozīcijas nosaukums" norāda katra attiecīgā atvasinātā finanšu instrumenta </w:t>
      </w:r>
      <w:r w:rsidR="00DD5DEC">
        <w:t xml:space="preserve">vai darījuma fonda ieguldījumu portfeļa efektīvas vadības nodrošināšanai </w:t>
      </w:r>
      <w:r>
        <w:t xml:space="preserve">veidu, ņemot vērā </w:t>
      </w:r>
      <w:r w:rsidR="009741BA" w:rsidRPr="009741BA">
        <w:t xml:space="preserve">kopējā riska </w:t>
      </w:r>
      <w:bookmarkStart w:id="26" w:name="_Hlk179821462"/>
      <w:r w:rsidR="009741BA" w:rsidRPr="009741BA">
        <w:t xml:space="preserve">aprēķināšanas </w:t>
      </w:r>
      <w:bookmarkEnd w:id="26"/>
      <w:r w:rsidR="009741BA" w:rsidRPr="009741BA">
        <w:t>noteikum</w:t>
      </w:r>
      <w:r w:rsidR="005D0A15">
        <w:t>os</w:t>
      </w:r>
      <w:r w:rsidR="009741BA" w:rsidRPr="009741BA">
        <w:t xml:space="preserve"> </w:t>
      </w:r>
      <w:r>
        <w:t>minēto darījumu iedalījumu</w:t>
      </w:r>
      <w:r w:rsidR="00BC411F">
        <w:t>;</w:t>
      </w:r>
    </w:p>
    <w:p w14:paraId="08C9C3F5" w14:textId="56BE36F9" w:rsidR="00956886" w:rsidRDefault="00956886" w:rsidP="005D1AD0">
      <w:pPr>
        <w:pStyle w:val="NApunkts2"/>
      </w:pPr>
      <w:r>
        <w:t>ailē "</w:t>
      </w:r>
      <w:r w:rsidR="005D1AD0">
        <w:t>Valūtu kodi (.../.../...)</w:t>
      </w:r>
      <w:r>
        <w:t xml:space="preserve">" norāda </w:t>
      </w:r>
      <w:r w:rsidR="00B36ED4">
        <w:t xml:space="preserve">tās </w:t>
      </w:r>
      <w:r>
        <w:t>valūtas</w:t>
      </w:r>
      <w:r w:rsidR="00B36ED4">
        <w:t xml:space="preserve"> kodu</w:t>
      </w:r>
      <w:r>
        <w:t xml:space="preserve">, kuru fonds saņems darījuma ietvaros. </w:t>
      </w:r>
      <w:r w:rsidRPr="003842EC">
        <w:t>Valūtas atvasinātajiem finanšu instrumentiem norāda visu darījumā iesaistīto valūtu kodus</w:t>
      </w:r>
      <w:r w:rsidR="005D1AD0">
        <w:t>;</w:t>
      </w:r>
    </w:p>
    <w:p w14:paraId="55585A4E" w14:textId="07F1F443" w:rsidR="005D1AD0" w:rsidRDefault="005D1AD0" w:rsidP="00AA211E">
      <w:pPr>
        <w:pStyle w:val="NApunkts2"/>
      </w:pPr>
      <w:r>
        <w:t xml:space="preserve">ailē "Atvasinātā finanšu instrumenta riska vērtība (fonda valūtā)" norāda katram atvasinātajam finanšu instrumentam atbilstoši </w:t>
      </w:r>
      <w:r w:rsidRPr="004727AA">
        <w:t xml:space="preserve">kopējā riska </w:t>
      </w:r>
      <w:r w:rsidR="009741BA" w:rsidRPr="009741BA">
        <w:t xml:space="preserve">aprēķināšanas </w:t>
      </w:r>
      <w:r>
        <w:t>noteikumu prasībām aprēķināto atvasinātā finanšu instrumenta riska vērtību;</w:t>
      </w:r>
    </w:p>
    <w:p w14:paraId="0A536B73" w14:textId="0B82CFDB" w:rsidR="005D1AD0" w:rsidRPr="005D1AD0" w:rsidRDefault="005D1AD0" w:rsidP="005D1AD0">
      <w:pPr>
        <w:pStyle w:val="NApunkts2"/>
      </w:pPr>
      <w:r w:rsidRPr="005D1AD0">
        <w:t>ailē "</w:t>
      </w:r>
      <w:bookmarkStart w:id="27" w:name="_Hlk179307604"/>
      <w:r>
        <w:t xml:space="preserve">Atvasinātā finanšu instrumenta </w:t>
      </w:r>
      <w:bookmarkEnd w:id="27"/>
      <w:r>
        <w:t>tīrā riska vērtība (fonda valūtā)</w:t>
      </w:r>
      <w:r w:rsidRPr="005D1AD0">
        <w:t xml:space="preserve">" norāda aprēķināto tīro riska vērtību tiem atvasinātajiem finanšu instrumentiem, kuru riska vērtība samazināta, ņemot vērā savstarpējā ieskaita vai riska ierobežošanas pasākumus atbilstoši kopējā riska </w:t>
      </w:r>
      <w:r w:rsidR="00F301DE" w:rsidRPr="00F301DE">
        <w:t xml:space="preserve">aprēķināšanas </w:t>
      </w:r>
      <w:r w:rsidRPr="005D1AD0">
        <w:t>noteikumos noteiktajām prasībām. P</w:t>
      </w:r>
      <w:r w:rsidR="00F301DE">
        <w:t>ar p</w:t>
      </w:r>
      <w:r w:rsidRPr="005D1AD0">
        <w:t>ārējiem atvasinātajiem finanšu instrumentiem datus šajā ailē nesniedz</w:t>
      </w:r>
      <w:r>
        <w:t>;</w:t>
      </w:r>
    </w:p>
    <w:p w14:paraId="68187B80" w14:textId="61322C22" w:rsidR="005D1AD0" w:rsidRDefault="005D1AD0" w:rsidP="005D1AD0">
      <w:pPr>
        <w:pStyle w:val="NApunkts2"/>
      </w:pPr>
      <w:r>
        <w:t>ailē "</w:t>
      </w:r>
      <w:r w:rsidRPr="005D1AD0">
        <w:t xml:space="preserve">Atvasinātā finanšu instrumenta </w:t>
      </w:r>
      <w:r>
        <w:t>riska vērtība, tīrā riska vērtība vai darījumu riska vērtība</w:t>
      </w:r>
      <w:r w:rsidR="00AA211E">
        <w:t xml:space="preserve"> (fonda valūtā)</w:t>
      </w:r>
      <w:r>
        <w:t>" norāda vienu no šādām vērtībām:</w:t>
      </w:r>
    </w:p>
    <w:p w14:paraId="4F2A1A45" w14:textId="1441923D" w:rsidR="005D1AD0" w:rsidRDefault="00AA211E" w:rsidP="00FF462F">
      <w:pPr>
        <w:pStyle w:val="NApunkts3"/>
      </w:pPr>
      <w:bookmarkStart w:id="28" w:name="_Hlk179308222"/>
      <w:r w:rsidRPr="00AA211E">
        <w:t>a</w:t>
      </w:r>
      <w:r w:rsidR="005D1AD0" w:rsidRPr="005D1AD0">
        <w:t>tvasināt</w:t>
      </w:r>
      <w:r>
        <w:t>ajam</w:t>
      </w:r>
      <w:r w:rsidR="005D1AD0" w:rsidRPr="005D1AD0">
        <w:t xml:space="preserve"> finanšu instrumenta</w:t>
      </w:r>
      <w:r>
        <w:t>m</w:t>
      </w:r>
      <w:bookmarkEnd w:id="28"/>
      <w:r w:rsidR="005D1AD0">
        <w:t>, kuram nav piemēroti savstarpējā ieskaita vai riska ierobežošanas pasākumi,</w:t>
      </w:r>
      <w:r w:rsidR="0030324A">
        <w:t> –</w:t>
      </w:r>
      <w:r w:rsidR="005D1AD0">
        <w:t xml:space="preserve"> riska vērtību, kas aprēķināta atbilstoši </w:t>
      </w:r>
      <w:r w:rsidRPr="00AA211E">
        <w:t xml:space="preserve">kopējā riska </w:t>
      </w:r>
      <w:r w:rsidR="00F301DE" w:rsidRPr="00F301DE">
        <w:t xml:space="preserve">aprēķināšanas </w:t>
      </w:r>
      <w:r w:rsidRPr="00AA211E">
        <w:t>noteikumu prasībām</w:t>
      </w:r>
      <w:r w:rsidR="005D1AD0">
        <w:t>;</w:t>
      </w:r>
    </w:p>
    <w:p w14:paraId="07D12663" w14:textId="25626472" w:rsidR="005D1AD0" w:rsidRDefault="00AA211E" w:rsidP="00FF462F">
      <w:pPr>
        <w:pStyle w:val="NApunkts3"/>
      </w:pPr>
      <w:r w:rsidRPr="00AA211E">
        <w:t>a</w:t>
      </w:r>
      <w:r w:rsidR="005D1AD0" w:rsidRPr="005D1AD0">
        <w:t>tvasināt</w:t>
      </w:r>
      <w:r w:rsidRPr="00AA211E">
        <w:t>ajam</w:t>
      </w:r>
      <w:r w:rsidR="005D1AD0" w:rsidRPr="005D1AD0">
        <w:t xml:space="preserve"> finanšu instrumenta</w:t>
      </w:r>
      <w:r w:rsidRPr="00AA211E">
        <w:t>m</w:t>
      </w:r>
      <w:r w:rsidR="005D1AD0">
        <w:t xml:space="preserve">, kuram ir piemēroti savstarpējā ieskaita vai riska ierobežošanas pasākumi atbilstoši </w:t>
      </w:r>
      <w:r w:rsidRPr="00AA211E">
        <w:t xml:space="preserve">kopējā riska </w:t>
      </w:r>
      <w:r w:rsidR="00F301DE" w:rsidRPr="00F301DE">
        <w:t xml:space="preserve">aprēķināšanas </w:t>
      </w:r>
      <w:r w:rsidRPr="00AA211E">
        <w:t>noteikumu prasībām</w:t>
      </w:r>
      <w:r w:rsidR="005D1AD0">
        <w:t>,</w:t>
      </w:r>
      <w:r w:rsidR="0030324A">
        <w:t> –</w:t>
      </w:r>
      <w:r w:rsidR="005D1AD0">
        <w:t xml:space="preserve"> tīro riska vērtību;</w:t>
      </w:r>
    </w:p>
    <w:p w14:paraId="70F2D922" w14:textId="5A4FC5F9" w:rsidR="005D1AD0" w:rsidRDefault="005D1AD0" w:rsidP="00FF462F">
      <w:pPr>
        <w:pStyle w:val="NApunkts3"/>
      </w:pPr>
      <w:r>
        <w:t>darījumam fonda ieguldījumu portfeļa efektīvas vadības nodrošināšanai</w:t>
      </w:r>
      <w:r w:rsidR="0030324A">
        <w:t> </w:t>
      </w:r>
      <w:r>
        <w:t xml:space="preserve">– riska vērtību, kura aprēķināta atbilstoši </w:t>
      </w:r>
      <w:bookmarkStart w:id="29" w:name="_Hlk179308459"/>
      <w:r w:rsidR="00AA211E" w:rsidRPr="00AA211E">
        <w:t xml:space="preserve">kopējā riska </w:t>
      </w:r>
      <w:r w:rsidR="00F301DE" w:rsidRPr="00F301DE">
        <w:t xml:space="preserve">aprēķināšanas </w:t>
      </w:r>
      <w:r w:rsidR="00AA211E" w:rsidRPr="00AA211E">
        <w:t>noteikumu prasībām</w:t>
      </w:r>
      <w:bookmarkEnd w:id="29"/>
      <w:r w:rsidR="00B459EA">
        <w:t>;</w:t>
      </w:r>
    </w:p>
    <w:p w14:paraId="7F403CAD" w14:textId="416AC14A" w:rsidR="005D1AD0" w:rsidRDefault="00890742" w:rsidP="005D1AD0">
      <w:pPr>
        <w:pStyle w:val="NApunkts2"/>
      </w:pPr>
      <w:r>
        <w:t>a</w:t>
      </w:r>
      <w:r w:rsidR="00B459EA" w:rsidRPr="00B459EA">
        <w:t xml:space="preserve">tvasinātā finanšu instrumenta </w:t>
      </w:r>
      <w:r w:rsidR="005D1AD0">
        <w:t xml:space="preserve">riska vērtību, </w:t>
      </w:r>
      <w:r w:rsidR="00B459EA">
        <w:t>a</w:t>
      </w:r>
      <w:r w:rsidR="00B459EA" w:rsidRPr="00B459EA">
        <w:t xml:space="preserve">tvasinātā finanšu instrumenta </w:t>
      </w:r>
      <w:r w:rsidR="005D1AD0">
        <w:t xml:space="preserve">tīro riska vērtību un darījuma fonda ieguldījumu portfeļa efektīvas vadības nodrošināšanai riska vērtību izsaka fonda valūtā saskaņā ar valūtas kursu, kura avots norādīts </w:t>
      </w:r>
      <w:r w:rsidR="00F301DE">
        <w:t xml:space="preserve">ieguldījumu </w:t>
      </w:r>
      <w:r w:rsidR="005D1AD0">
        <w:t>fonda prospektā, bet, ja tāds nav norādīts, tad saskaņā ar grāmatvedībā izmantojamo valūtas kursu pārskata datumā. Norādīto valūtas kursa avotu izmanto konsekventi</w:t>
      </w:r>
      <w:r w:rsidR="00D563E1">
        <w:t>;</w:t>
      </w:r>
    </w:p>
    <w:p w14:paraId="1E76E346" w14:textId="6789C77D" w:rsidR="005D1AD0" w:rsidRDefault="00B459EA" w:rsidP="005D1AD0">
      <w:pPr>
        <w:pStyle w:val="NApunkts2"/>
      </w:pPr>
      <w:r>
        <w:t>s</w:t>
      </w:r>
      <w:r w:rsidR="005D1AD0">
        <w:t>abiedrība, k</w:t>
      </w:r>
      <w:r>
        <w:t>ura</w:t>
      </w:r>
      <w:r w:rsidR="005D1AD0">
        <w:t xml:space="preserve"> fonda kopējā riska noteikšanai izmanto </w:t>
      </w:r>
      <w:r w:rsidRPr="00B459EA">
        <w:t>riskam pakļautās vērtības</w:t>
      </w:r>
      <w:r w:rsidR="003F0C50">
        <w:t xml:space="preserve"> </w:t>
      </w:r>
      <w:r w:rsidR="005D1AD0">
        <w:t xml:space="preserve">metodi atbilstoši </w:t>
      </w:r>
      <w:r w:rsidR="00AA211E" w:rsidRPr="00AA211E">
        <w:t xml:space="preserve">kopējā riska </w:t>
      </w:r>
      <w:r w:rsidR="00F301DE" w:rsidRPr="00F301DE">
        <w:t xml:space="preserve">aprēķināšanas </w:t>
      </w:r>
      <w:r w:rsidR="00AA211E" w:rsidRPr="00AA211E">
        <w:t>noteikumu prasībām</w:t>
      </w:r>
      <w:r w:rsidR="00F301DE">
        <w:t>,</w:t>
      </w:r>
      <w:r w:rsidR="005D1AD0">
        <w:t xml:space="preserve"> iegūto rezultātu </w:t>
      </w:r>
      <w:r w:rsidR="008E20D1">
        <w:t xml:space="preserve">uzrāda </w:t>
      </w:r>
      <w:r w:rsidR="005D1AD0">
        <w:t xml:space="preserve">pārskata </w:t>
      </w:r>
      <w:r w:rsidR="00CE2C77">
        <w:t>0</w:t>
      </w:r>
      <w:r w:rsidR="005D1AD0">
        <w:t>8. pozīcijā</w:t>
      </w:r>
      <w:r w:rsidR="00CE2C77" w:rsidRPr="00CE2C77">
        <w:t xml:space="preserve"> </w:t>
      </w:r>
      <w:r w:rsidR="00CE2C77">
        <w:t>"</w:t>
      </w:r>
      <w:r w:rsidR="009D39C9">
        <w:t>K</w:t>
      </w:r>
      <w:r w:rsidR="00CE2C77" w:rsidRPr="00CE2C77">
        <w:t>opējā riska attiecība pret neto aktīvu vērtību</w:t>
      </w:r>
      <w:r w:rsidR="007060D3">
        <w:t xml:space="preserve"> </w:t>
      </w:r>
      <w:r w:rsidR="00CE2C77" w:rsidRPr="00CE2C77">
        <w:t>(%)</w:t>
      </w:r>
      <w:r w:rsidR="00CE2C77">
        <w:t>"</w:t>
      </w:r>
      <w:r w:rsidR="005D1AD0">
        <w:t>.</w:t>
      </w:r>
    </w:p>
    <w:p w14:paraId="560AF952" w14:textId="0205AA28" w:rsidR="000D62A3" w:rsidRDefault="000D62A3" w:rsidP="000D62A3">
      <w:pPr>
        <w:pStyle w:val="NAnodalaromiesucipari"/>
      </w:pPr>
      <w:r w:rsidRPr="000D62A3">
        <w:t>"</w:t>
      </w:r>
      <w:r>
        <w:t>Fonda</w:t>
      </w:r>
      <w:r w:rsidRPr="000D62A3">
        <w:t xml:space="preserve"> identifikācijas un klasifikācijas pārskat</w:t>
      </w:r>
      <w:r>
        <w:t>a</w:t>
      </w:r>
      <w:r w:rsidRPr="000D62A3">
        <w:t>" sagatavošanas prasības</w:t>
      </w:r>
    </w:p>
    <w:p w14:paraId="47C6256B" w14:textId="0FF8D068" w:rsidR="005F730A" w:rsidRPr="005F730A" w:rsidRDefault="00A17873" w:rsidP="005F730A">
      <w:pPr>
        <w:pStyle w:val="NApunkts1"/>
        <w:ind w:left="0" w:firstLine="0"/>
      </w:pPr>
      <w:r w:rsidRPr="000D62A3">
        <w:t>"</w:t>
      </w:r>
      <w:r>
        <w:t>Fonda</w:t>
      </w:r>
      <w:r w:rsidRPr="000D62A3">
        <w:t xml:space="preserve"> identifikācijas un klasifikācijas p</w:t>
      </w:r>
      <w:r w:rsidR="005F730A" w:rsidRPr="005F730A">
        <w:t>ārskat</w:t>
      </w:r>
      <w:r>
        <w:t>ā"</w:t>
      </w:r>
      <w:r w:rsidR="005F730A" w:rsidRPr="005F730A">
        <w:t xml:space="preserve"> </w:t>
      </w:r>
      <w:r>
        <w:t>datus</w:t>
      </w:r>
      <w:r w:rsidRPr="005F730A">
        <w:t xml:space="preserve"> </w:t>
      </w:r>
      <w:r w:rsidR="005F730A" w:rsidRPr="005F730A">
        <w:t>uzrāda, izmantojot šo noteikumu 1</w:t>
      </w:r>
      <w:r w:rsidR="005F730A">
        <w:t>0</w:t>
      </w:r>
      <w:r w:rsidR="005F730A" w:rsidRPr="005F730A">
        <w:t>.</w:t>
      </w:r>
      <w:r w:rsidR="00DA4CF9">
        <w:t> </w:t>
      </w:r>
      <w:r w:rsidR="005F730A" w:rsidRPr="005F730A">
        <w:t>pielikumā norādītos kodus</w:t>
      </w:r>
      <w:r w:rsidR="00B36ED4">
        <w:t>, kā arī</w:t>
      </w:r>
      <w:r w:rsidR="005F730A" w:rsidRPr="005F730A">
        <w:t xml:space="preserve"> Eiropas Centrālās bankas 2024.</w:t>
      </w:r>
      <w:r w:rsidR="00DA4CF9">
        <w:t> </w:t>
      </w:r>
      <w:r w:rsidR="005F730A" w:rsidRPr="005F730A">
        <w:t>gada 27.</w:t>
      </w:r>
      <w:r w:rsidR="00D563E1">
        <w:t> </w:t>
      </w:r>
      <w:r w:rsidR="005F730A" w:rsidRPr="005F730A">
        <w:t>jūnija Regulas (ES) 2024/1988 par ieguldījumu fondu statistiku un par Lēmuma (ES) 2015/32 (ECB/2014/62) atcelšanu (ECB/2024/17) (pārstrādāta redakcija) (turpmāk</w:t>
      </w:r>
      <w:r w:rsidR="00DA4CF9">
        <w:t> </w:t>
      </w:r>
      <w:r w:rsidR="005F730A" w:rsidRPr="005F730A">
        <w:t xml:space="preserve">– Regula </w:t>
      </w:r>
      <w:r w:rsidR="00D563E1" w:rsidRPr="005F730A">
        <w:t>(ES) 2024/1988</w:t>
      </w:r>
      <w:r w:rsidR="005F730A" w:rsidRPr="005F730A">
        <w:t>) II</w:t>
      </w:r>
      <w:r w:rsidR="00DA4CF9">
        <w:t> </w:t>
      </w:r>
      <w:r w:rsidR="005F730A" w:rsidRPr="005F730A">
        <w:t xml:space="preserve">pielikuma </w:t>
      </w:r>
      <w:r>
        <w:t xml:space="preserve">"Apraksti" </w:t>
      </w:r>
      <w:r w:rsidR="005F730A" w:rsidRPr="005F730A">
        <w:t>5.</w:t>
      </w:r>
      <w:r w:rsidR="00CB42F7">
        <w:t> </w:t>
      </w:r>
      <w:r w:rsidR="005F730A" w:rsidRPr="005F730A">
        <w:t>daļas E</w:t>
      </w:r>
      <w:r w:rsidR="00DA4CF9">
        <w:t> </w:t>
      </w:r>
      <w:r w:rsidR="005F730A" w:rsidRPr="005F730A">
        <w:t>tabulā ietvertos klasifikācijas apzīmējumu aprakstus, ka</w:t>
      </w:r>
      <w:r w:rsidR="00B36ED4">
        <w:t>s</w:t>
      </w:r>
      <w:r w:rsidR="005F730A" w:rsidRPr="005F730A">
        <w:t xml:space="preserve"> attiecas uz šādām pozīcijām: "Dividenžu sadales politika", "Ieguldījumu politika", "Ir </w:t>
      </w:r>
      <w:r w:rsidR="00CB47F7">
        <w:t>regulētā tirgū</w:t>
      </w:r>
      <w:r w:rsidR="00CB47F7" w:rsidRPr="005F730A">
        <w:t xml:space="preserve"> </w:t>
      </w:r>
      <w:r w:rsidR="005F730A" w:rsidRPr="005F730A">
        <w:t>tirgots fonds (ETF)"</w:t>
      </w:r>
      <w:r w:rsidR="00A560FD" w:rsidRPr="00A560FD">
        <w:t xml:space="preserve"> </w:t>
      </w:r>
      <w:r w:rsidR="00A560FD">
        <w:t xml:space="preserve">(atbilst Regulas </w:t>
      </w:r>
      <w:r w:rsidR="00A560FD" w:rsidRPr="00E87303">
        <w:t xml:space="preserve">(ES) 2024/1988 </w:t>
      </w:r>
      <w:r w:rsidR="00A560FD">
        <w:t>II</w:t>
      </w:r>
      <w:r w:rsidR="00DA4CF9">
        <w:t> </w:t>
      </w:r>
      <w:r w:rsidR="00A560FD">
        <w:t>pielikuma 5. daļas E tabulā ietvertajam datu laukam "Biržā tirgots fonds")</w:t>
      </w:r>
      <w:r w:rsidR="005F730A" w:rsidRPr="005F730A">
        <w:t xml:space="preserve">, "Ieguldīšanas veids", "Ģeogrāfiskās prioritātes", "Parāda vērtspapīru ieguldījumu </w:t>
      </w:r>
      <w:r w:rsidR="005F730A" w:rsidRPr="005F730A">
        <w:lastRenderedPageBreak/>
        <w:t xml:space="preserve">prioritātes" (atbilst Regulas </w:t>
      </w:r>
      <w:r w:rsidR="00D563E1" w:rsidRPr="005F730A">
        <w:t>(ES) 2024/1988</w:t>
      </w:r>
      <w:r w:rsidR="005F730A" w:rsidRPr="005F730A">
        <w:t xml:space="preserve"> II</w:t>
      </w:r>
      <w:r w:rsidR="00DA4CF9">
        <w:t> </w:t>
      </w:r>
      <w:r w:rsidR="005F730A" w:rsidRPr="005F730A">
        <w:t>pielikuma 5.</w:t>
      </w:r>
      <w:r w:rsidR="00DA4CF9">
        <w:t> </w:t>
      </w:r>
      <w:r w:rsidR="005F730A" w:rsidRPr="005F730A">
        <w:t>daļas E</w:t>
      </w:r>
      <w:r w:rsidR="00DA4CF9">
        <w:t> </w:t>
      </w:r>
      <w:r w:rsidR="005F730A" w:rsidRPr="005F730A">
        <w:t xml:space="preserve">tabulā ietvertajam datu laukam "Uzņēmumu/valdības obligāciju fondi"), "Ieguldītāju bāze", "Ieguldījumu apliecību dzēšanas biežums" (atbilst Regulas </w:t>
      </w:r>
      <w:r w:rsidR="00D563E1" w:rsidRPr="005F730A">
        <w:t>(ES)</w:t>
      </w:r>
      <w:r w:rsidR="00DA4CF9">
        <w:t> </w:t>
      </w:r>
      <w:r w:rsidR="00D563E1" w:rsidRPr="005F730A">
        <w:t>2024/1988</w:t>
      </w:r>
      <w:r w:rsidR="005F730A" w:rsidRPr="005F730A">
        <w:t xml:space="preserve"> II</w:t>
      </w:r>
      <w:r w:rsidR="00DA4CF9">
        <w:t> </w:t>
      </w:r>
      <w:r w:rsidR="005F730A" w:rsidRPr="005F730A">
        <w:t>pielikuma 5.</w:t>
      </w:r>
      <w:r w:rsidR="003F0C50">
        <w:t> </w:t>
      </w:r>
      <w:r w:rsidR="005F730A" w:rsidRPr="005F730A">
        <w:t>daļas E</w:t>
      </w:r>
      <w:r w:rsidR="0049038B">
        <w:t> </w:t>
      </w:r>
      <w:r w:rsidR="005F730A" w:rsidRPr="005F730A">
        <w:t>tabulā ietvertajam datu laukam "Dzēšanas biežums") un "Vides, sociālā un pārvaldības</w:t>
      </w:r>
      <w:r w:rsidR="00DA4CF9">
        <w:t> </w:t>
      </w:r>
      <w:r w:rsidR="00B36ED4">
        <w:t xml:space="preserve">(VSP) </w:t>
      </w:r>
      <w:r w:rsidR="005F730A" w:rsidRPr="005F730A">
        <w:t>atbilstība".</w:t>
      </w:r>
    </w:p>
    <w:p w14:paraId="6416869A" w14:textId="09CE9A88" w:rsidR="00840034" w:rsidRPr="004F29B1" w:rsidRDefault="00840034" w:rsidP="002050CC">
      <w:pPr>
        <w:pStyle w:val="NAnodalaromiesucipari"/>
      </w:pPr>
      <w:r>
        <w:t>Noslēguma jautājumi</w:t>
      </w:r>
    </w:p>
    <w:p w14:paraId="4F36BC4D" w14:textId="16408692" w:rsidR="00840034" w:rsidRDefault="00840034" w:rsidP="00D9654C">
      <w:pPr>
        <w:pStyle w:val="NApunkts1"/>
        <w:ind w:left="0" w:firstLine="0"/>
      </w:pPr>
      <w:r>
        <w:t xml:space="preserve">Atzīt par spēku zaudējušiem </w:t>
      </w:r>
      <w:r w:rsidR="00D9654C">
        <w:t>Finanšu un kapitāla tirgus komisijas 2020. gada 15. septembra normatīvos noteikum</w:t>
      </w:r>
      <w:r w:rsidR="006D47A9">
        <w:t>u</w:t>
      </w:r>
      <w:r w:rsidR="00D9654C">
        <w:t>s Nr.</w:t>
      </w:r>
      <w:r w:rsidR="00DA4CF9">
        <w:t> </w:t>
      </w:r>
      <w:r w:rsidR="00D9654C">
        <w:t>155 "Ieguldījumu pārvaldes sabiedrību pārskatu sagatavošanas normatīvie noteikumi"</w:t>
      </w:r>
      <w:r w:rsidR="004727AA">
        <w:t xml:space="preserve"> </w:t>
      </w:r>
      <w:r w:rsidR="004727AA" w:rsidRPr="004727AA">
        <w:t xml:space="preserve">(Latvijas Vēstnesis, 2020, </w:t>
      </w:r>
      <w:r w:rsidR="004727AA" w:rsidRPr="00391884">
        <w:t>Nr</w:t>
      </w:r>
      <w:r w:rsidR="00F301DE">
        <w:t>. </w:t>
      </w:r>
      <w:r w:rsidR="00F301DE" w:rsidRPr="00F301DE">
        <w:t>186; 2022, Nr.</w:t>
      </w:r>
      <w:r w:rsidR="00DA4CF9">
        <w:t> </w:t>
      </w:r>
      <w:r w:rsidR="00F301DE" w:rsidRPr="00F301DE">
        <w:t>122</w:t>
      </w:r>
      <w:r w:rsidR="004727AA" w:rsidRPr="004727AA">
        <w:t>)</w:t>
      </w:r>
      <w:r>
        <w:t>.</w:t>
      </w:r>
    </w:p>
    <w:p w14:paraId="2B76C913" w14:textId="19EDD35E" w:rsidR="006D47A9" w:rsidRDefault="00A162BD" w:rsidP="006D47A9">
      <w:pPr>
        <w:pStyle w:val="NApunkts1"/>
        <w:ind w:left="0" w:firstLine="0"/>
      </w:pPr>
      <w:r>
        <w:t>Datu</w:t>
      </w:r>
      <w:r w:rsidR="004A7720" w:rsidRPr="004A7720">
        <w:t xml:space="preserve"> </w:t>
      </w:r>
      <w:r w:rsidR="006D47A9" w:rsidRPr="006D47A9">
        <w:t>par stāvokli 2024.</w:t>
      </w:r>
      <w:r w:rsidR="00DA4CF9">
        <w:t> </w:t>
      </w:r>
      <w:r w:rsidR="006D47A9" w:rsidRPr="006D47A9">
        <w:t>gada 31.</w:t>
      </w:r>
      <w:r w:rsidR="004A7720">
        <w:t> </w:t>
      </w:r>
      <w:r w:rsidR="006D47A9" w:rsidRPr="006D47A9">
        <w:t xml:space="preserve">decembrī </w:t>
      </w:r>
      <w:r w:rsidR="00F301DE">
        <w:t xml:space="preserve">sagatavošanai </w:t>
      </w:r>
      <w:r w:rsidR="006D47A9" w:rsidRPr="006D47A9">
        <w:t>piemēro Finanšu un kapitāla tirgus komisijas 2020.</w:t>
      </w:r>
      <w:r w:rsidR="00DA4CF9">
        <w:t> </w:t>
      </w:r>
      <w:r w:rsidR="006D47A9" w:rsidRPr="006D47A9">
        <w:t>gada 15.</w:t>
      </w:r>
      <w:r w:rsidR="00DA4CF9">
        <w:t> </w:t>
      </w:r>
      <w:r w:rsidR="006D47A9" w:rsidRPr="006D47A9">
        <w:t>septembra normatīvos noteikum</w:t>
      </w:r>
      <w:r w:rsidR="006D47A9">
        <w:t>u</w:t>
      </w:r>
      <w:r w:rsidR="006D47A9" w:rsidRPr="006D47A9">
        <w:t>s Nr.</w:t>
      </w:r>
      <w:r w:rsidR="00DA4CF9">
        <w:t> </w:t>
      </w:r>
      <w:r w:rsidR="006D47A9" w:rsidRPr="006D47A9">
        <w:t>155 "Ieguldījumu pārvaldes sabiedrību pārskatu sagatavošanas normatīvie noteikumi"</w:t>
      </w:r>
      <w:r w:rsidR="0049038B">
        <w:t>,</w:t>
      </w:r>
      <w:r w:rsidR="006D47A9" w:rsidRPr="006D47A9">
        <w:rPr>
          <w:rFonts w:eastAsiaTheme="minorEastAsia" w:cstheme="minorBidi"/>
          <w:szCs w:val="22"/>
        </w:rPr>
        <w:t xml:space="preserve"> </w:t>
      </w:r>
      <w:r w:rsidR="006D47A9" w:rsidRPr="006D47A9">
        <w:t xml:space="preserve">un </w:t>
      </w:r>
      <w:r w:rsidR="00F301DE">
        <w:t>š</w:t>
      </w:r>
      <w:r w:rsidR="00F301DE" w:rsidRPr="006D47A9">
        <w:t xml:space="preserve">os </w:t>
      </w:r>
      <w:r w:rsidR="00F301DE">
        <w:t xml:space="preserve">datus </w:t>
      </w:r>
      <w:r w:rsidR="006D47A9" w:rsidRPr="006D47A9">
        <w:t>iesniedz Latvijas Bankai</w:t>
      </w:r>
      <w:r w:rsidR="00587D18">
        <w:t xml:space="preserve"> elektroniskā veidā</w:t>
      </w:r>
      <w:r w:rsidR="006D47A9" w:rsidRPr="006D47A9">
        <w:t xml:space="preserve">, izmantojot </w:t>
      </w:r>
      <w:bookmarkStart w:id="30" w:name="_Hlk175317037"/>
      <w:r w:rsidR="00587D18">
        <w:t>d</w:t>
      </w:r>
      <w:r w:rsidR="006D47A9" w:rsidRPr="006D47A9">
        <w:t>atu ziņošanas sistēmu</w:t>
      </w:r>
      <w:bookmarkEnd w:id="30"/>
      <w:r w:rsidR="006D47A9" w:rsidRPr="006D47A9">
        <w:t xml:space="preserve">, </w:t>
      </w:r>
      <w:r w:rsidR="00587D18" w:rsidRPr="00BB4887">
        <w:t>saskaņā ar Latvijas Bankas noteikumiem, kuri regulē elektronisko informācijas apmaiņu ar Latvijas Banku</w:t>
      </w:r>
      <w:r w:rsidR="00587D18">
        <w:t>,</w:t>
      </w:r>
      <w:r w:rsidR="00587D18" w:rsidRPr="008B2F5A">
        <w:t xml:space="preserve"> </w:t>
      </w:r>
      <w:r w:rsidR="006D47A9" w:rsidRPr="006D47A9">
        <w:t>līdz</w:t>
      </w:r>
      <w:r w:rsidR="00587D18">
        <w:t xml:space="preserve"> 2025.</w:t>
      </w:r>
      <w:r w:rsidR="00DA4CF9">
        <w:t> </w:t>
      </w:r>
      <w:r w:rsidR="00587D18">
        <w:t>gada</w:t>
      </w:r>
      <w:r w:rsidR="006D47A9" w:rsidRPr="006D47A9">
        <w:t xml:space="preserve"> </w:t>
      </w:r>
      <w:r w:rsidR="00B111D1">
        <w:t>2</w:t>
      </w:r>
      <w:r w:rsidR="006D47A9" w:rsidRPr="006D47A9">
        <w:t>0.</w:t>
      </w:r>
      <w:r w:rsidR="00DA4CF9">
        <w:t> </w:t>
      </w:r>
      <w:r w:rsidR="006D47A9" w:rsidRPr="006D47A9">
        <w:t>janvārim</w:t>
      </w:r>
      <w:r w:rsidR="00484DCA">
        <w:t>.</w:t>
      </w:r>
    </w:p>
    <w:p w14:paraId="2966644E" w14:textId="60DF0008" w:rsidR="006D47A9" w:rsidRDefault="006D47A9" w:rsidP="006D47A9">
      <w:pPr>
        <w:pStyle w:val="NApunkts1"/>
        <w:ind w:left="0" w:firstLine="0"/>
      </w:pPr>
      <w:r w:rsidRPr="006D47A9">
        <w:t xml:space="preserve">Šo noteikumu </w:t>
      </w:r>
      <w:r w:rsidR="00764A43">
        <w:t>6</w:t>
      </w:r>
      <w:r w:rsidRPr="006D47A9">
        <w:t>.</w:t>
      </w:r>
      <w:r w:rsidR="00DA4CF9">
        <w:t> </w:t>
      </w:r>
      <w:r w:rsidRPr="006D47A9">
        <w:t xml:space="preserve">punktā minētos pārskatus </w:t>
      </w:r>
      <w:r w:rsidR="00A33826" w:rsidRPr="00A33826">
        <w:t>par pārskata periodiem, k</w:t>
      </w:r>
      <w:r w:rsidR="00F301DE">
        <w:t>uri</w:t>
      </w:r>
      <w:r w:rsidR="00A33826" w:rsidRPr="00A33826">
        <w:t xml:space="preserve"> ir laikposmā no 2025.</w:t>
      </w:r>
      <w:r w:rsidR="00DA4CF9">
        <w:t> </w:t>
      </w:r>
      <w:r w:rsidR="00A33826" w:rsidRPr="00A33826">
        <w:t>gada 1.</w:t>
      </w:r>
      <w:r w:rsidR="00DA4CF9">
        <w:t> </w:t>
      </w:r>
      <w:r w:rsidR="00A33826" w:rsidRPr="00A33826">
        <w:t>janvāra līdz 2025.</w:t>
      </w:r>
      <w:r w:rsidR="00DA4CF9">
        <w:t> </w:t>
      </w:r>
      <w:r w:rsidR="00A33826" w:rsidRPr="00A33826">
        <w:t>gada 30.</w:t>
      </w:r>
      <w:r w:rsidR="00DA4CF9">
        <w:t> </w:t>
      </w:r>
      <w:r w:rsidR="00A33826" w:rsidRPr="00A33826">
        <w:t>novembrim</w:t>
      </w:r>
      <w:r w:rsidR="00714C9D">
        <w:t>,</w:t>
      </w:r>
      <w:r w:rsidR="00A33826" w:rsidRPr="00A33826">
        <w:t xml:space="preserve"> </w:t>
      </w:r>
      <w:r w:rsidR="00A33826">
        <w:t>sabiedrība</w:t>
      </w:r>
      <w:r w:rsidR="00A33826" w:rsidRPr="00A33826">
        <w:t xml:space="preserve"> sagatavo un iesniedz </w:t>
      </w:r>
      <w:r w:rsidR="00587D18">
        <w:t>Latvijas Bankai elektroniskā veidā, izmantojot d</w:t>
      </w:r>
      <w:r w:rsidR="00A33826" w:rsidRPr="00A33826">
        <w:t>atu ziņošanas sistēm</w:t>
      </w:r>
      <w:r w:rsidR="00587D18">
        <w:t>u</w:t>
      </w:r>
      <w:r w:rsidR="00A33826" w:rsidRPr="00A33826">
        <w:t xml:space="preserve">, </w:t>
      </w:r>
      <w:r w:rsidR="00587D18" w:rsidRPr="00BB4887">
        <w:t>saskaņā ar Latvijas Bankas noteikumiem, kuri regulē elektronisko informācijas apmaiņu ar Latvijas Banku</w:t>
      </w:r>
      <w:r w:rsidR="00587D18">
        <w:t>,</w:t>
      </w:r>
      <w:r w:rsidR="00587D18" w:rsidRPr="00F34CD6">
        <w:t xml:space="preserve"> </w:t>
      </w:r>
      <w:r w:rsidR="00A33826" w:rsidRPr="00A33826">
        <w:t>ievērojot, ka:</w:t>
      </w:r>
    </w:p>
    <w:p w14:paraId="6A017DBE" w14:textId="3A74F21D" w:rsidR="00635C67" w:rsidRDefault="00635C67" w:rsidP="00635C67">
      <w:pPr>
        <w:pStyle w:val="NApunkts2"/>
      </w:pPr>
      <w:r>
        <w:t xml:space="preserve">šo noteikumu </w:t>
      </w:r>
      <w:r w:rsidR="00764A43">
        <w:t>6</w:t>
      </w:r>
      <w:r>
        <w:t xml:space="preserve">.4. </w:t>
      </w:r>
      <w:r w:rsidR="004F781F">
        <w:t xml:space="preserve">un </w:t>
      </w:r>
      <w:r w:rsidR="00764A43">
        <w:t>6</w:t>
      </w:r>
      <w:r>
        <w:t>.7.</w:t>
      </w:r>
      <w:r w:rsidR="005252B4">
        <w:t>1.</w:t>
      </w:r>
      <w:r w:rsidR="00391884">
        <w:t> </w:t>
      </w:r>
      <w:r>
        <w:t>apakšpunktā minētos pārskatus</w:t>
      </w:r>
      <w:r w:rsidRPr="00635C67">
        <w:t xml:space="preserve"> </w:t>
      </w:r>
      <w:r w:rsidR="00587D18">
        <w:t>sagatavo par katru kalendāro</w:t>
      </w:r>
      <w:r>
        <w:t xml:space="preserve"> mēnes</w:t>
      </w:r>
      <w:r w:rsidR="00587D18">
        <w:t>i</w:t>
      </w:r>
      <w:r>
        <w:t>;</w:t>
      </w:r>
    </w:p>
    <w:p w14:paraId="2ED6CF62" w14:textId="66111848" w:rsidR="000F398F" w:rsidRDefault="00635C67" w:rsidP="00391884">
      <w:pPr>
        <w:pStyle w:val="NApunkts2"/>
      </w:pPr>
      <w:r>
        <w:t xml:space="preserve">šo noteikumu </w:t>
      </w:r>
      <w:r w:rsidR="00764A43">
        <w:t>6</w:t>
      </w:r>
      <w:r w:rsidR="003F7877">
        <w:t xml:space="preserve">.1., </w:t>
      </w:r>
      <w:r w:rsidR="00764A43">
        <w:t>6</w:t>
      </w:r>
      <w:r w:rsidR="003F7877">
        <w:t xml:space="preserve">.2., </w:t>
      </w:r>
      <w:r w:rsidR="00764A43">
        <w:t>6</w:t>
      </w:r>
      <w:r w:rsidR="003F7877">
        <w:t xml:space="preserve">.3., </w:t>
      </w:r>
      <w:r w:rsidR="00764A43">
        <w:t>6</w:t>
      </w:r>
      <w:r w:rsidR="004F781F">
        <w:t xml:space="preserve">.5., </w:t>
      </w:r>
      <w:r w:rsidR="00764A43">
        <w:t>6</w:t>
      </w:r>
      <w:r w:rsidR="004F781F">
        <w:t>.6.</w:t>
      </w:r>
      <w:r w:rsidR="00410A5B">
        <w:t>1.</w:t>
      </w:r>
      <w:r w:rsidR="00DA4CF9">
        <w:t xml:space="preserve"> </w:t>
      </w:r>
      <w:r w:rsidR="004F781F">
        <w:t xml:space="preserve">un </w:t>
      </w:r>
      <w:r w:rsidR="00764A43">
        <w:t>6</w:t>
      </w:r>
      <w:r>
        <w:t>.8.</w:t>
      </w:r>
      <w:r w:rsidR="004F781F">
        <w:t> </w:t>
      </w:r>
      <w:r>
        <w:t>apakšpunktā minēto</w:t>
      </w:r>
      <w:r w:rsidR="004F781F">
        <w:t>s</w:t>
      </w:r>
      <w:r>
        <w:t xml:space="preserve"> pārskatu</w:t>
      </w:r>
      <w:r w:rsidR="004F781F">
        <w:t xml:space="preserve">s </w:t>
      </w:r>
      <w:r w:rsidR="00587D18">
        <w:t>sagatavo par katru kalendārā gada</w:t>
      </w:r>
      <w:r w:rsidR="004F781F">
        <w:t xml:space="preserve"> ceturksn</w:t>
      </w:r>
      <w:r w:rsidR="00587D18">
        <w:t>i</w:t>
      </w:r>
      <w:r w:rsidR="00E628AC">
        <w:t>;</w:t>
      </w:r>
    </w:p>
    <w:p w14:paraId="115A7DEC" w14:textId="1054DF2A" w:rsidR="00391884" w:rsidRDefault="004F1127" w:rsidP="00635C67">
      <w:pPr>
        <w:pStyle w:val="NApunkts2"/>
      </w:pPr>
      <w:r>
        <w:t xml:space="preserve">datus par </w:t>
      </w:r>
      <w:r w:rsidRPr="004F1127">
        <w:t xml:space="preserve">savā pārvaldē esoša Latvijā dibināta alternatīvo ieguldījumu fonda vai </w:t>
      </w:r>
      <w:bookmarkStart w:id="31" w:name="_Hlk176270012"/>
      <w:proofErr w:type="spellStart"/>
      <w:r w:rsidRPr="004F1127">
        <w:t>apakšfonda</w:t>
      </w:r>
      <w:proofErr w:type="spellEnd"/>
      <w:r w:rsidRPr="004F1127">
        <w:t>, ja alternatīvo ieguldījumu fonds</w:t>
      </w:r>
      <w:r w:rsidRPr="004F1127" w:rsidDel="009023AD">
        <w:t xml:space="preserve"> </w:t>
      </w:r>
      <w:r w:rsidRPr="004F1127">
        <w:t xml:space="preserve">dibināts ar </w:t>
      </w:r>
      <w:proofErr w:type="spellStart"/>
      <w:r w:rsidRPr="004F1127">
        <w:t>apakšfondiem</w:t>
      </w:r>
      <w:proofErr w:type="spellEnd"/>
      <w:r w:rsidRPr="004F1127">
        <w:t>, darbību</w:t>
      </w:r>
      <w:bookmarkEnd w:id="31"/>
      <w:r>
        <w:t xml:space="preserve"> sabiedrība sagatavo saskaņā ar Latvijas Bankas noteikumiem</w:t>
      </w:r>
      <w:r w:rsidR="00EA330C">
        <w:t xml:space="preserve">, </w:t>
      </w:r>
      <w:r w:rsidR="00F301DE">
        <w:t>kuri</w:t>
      </w:r>
      <w:r w:rsidR="00EA330C">
        <w:t xml:space="preserve"> nosaka a</w:t>
      </w:r>
      <w:r w:rsidRPr="004F1127">
        <w:t>lternatīvo ieguldījumu fondu pārvaldnieku pārskatu sagatavošanas un iesniegšanas</w:t>
      </w:r>
      <w:r w:rsidR="00EA330C">
        <w:t xml:space="preserve"> prasības un kārtību</w:t>
      </w:r>
      <w:r w:rsidR="00406197">
        <w:t>;</w:t>
      </w:r>
    </w:p>
    <w:p w14:paraId="693BE5F7" w14:textId="3F1485B6" w:rsidR="00635C67" w:rsidRDefault="004F781F" w:rsidP="00635C67">
      <w:pPr>
        <w:pStyle w:val="NApunkts2"/>
      </w:pPr>
      <w:r>
        <w:t xml:space="preserve">sabiedrība </w:t>
      </w:r>
      <w:r w:rsidR="00587D18">
        <w:t>nesniedz datus</w:t>
      </w:r>
      <w:r>
        <w:t>:</w:t>
      </w:r>
    </w:p>
    <w:p w14:paraId="5BFE817C" w14:textId="7D88EC9F" w:rsidR="004F781F" w:rsidRDefault="004F781F" w:rsidP="004F781F">
      <w:pPr>
        <w:pStyle w:val="NApunkts3"/>
      </w:pPr>
      <w:r>
        <w:t xml:space="preserve">šo noteikumu </w:t>
      </w:r>
      <w:r w:rsidR="00192C43">
        <w:t>6</w:t>
      </w:r>
      <w:r>
        <w:t>.2.</w:t>
      </w:r>
      <w:r w:rsidR="00DA4CF9">
        <w:t> </w:t>
      </w:r>
      <w:r>
        <w:t>apakšpunktā minētā pārskat</w:t>
      </w:r>
      <w:r w:rsidR="003C64D4">
        <w:t>a</w:t>
      </w:r>
      <w:r>
        <w:t xml:space="preserve"> </w:t>
      </w:r>
      <w:r w:rsidR="00E36C75">
        <w:t>11421. </w:t>
      </w:r>
      <w:r>
        <w:t>pozīcij</w:t>
      </w:r>
      <w:r w:rsidR="00587D18">
        <w:t>ā</w:t>
      </w:r>
      <w:r w:rsidR="003F1E9C">
        <w:t xml:space="preserve"> "</w:t>
      </w:r>
      <w:r w:rsidR="003F1E9C" w:rsidRPr="00E36C75">
        <w:t xml:space="preserve">par </w:t>
      </w:r>
      <w:r w:rsidR="003F1E9C">
        <w:t xml:space="preserve">ieguldījumu fondu </w:t>
      </w:r>
      <w:r w:rsidR="003F1E9C" w:rsidRPr="00E36C75">
        <w:t>pārvaldīšanu</w:t>
      </w:r>
      <w:r w:rsidR="003F1E9C">
        <w:t>"</w:t>
      </w:r>
      <w:r w:rsidR="00E36C75">
        <w:t xml:space="preserve">, 11422. pozīcijā </w:t>
      </w:r>
      <w:r w:rsidR="003F1E9C">
        <w:t>"</w:t>
      </w:r>
      <w:r w:rsidR="003F1E9C" w:rsidRPr="00E36C75">
        <w:t xml:space="preserve">par </w:t>
      </w:r>
      <w:r w:rsidR="003F1E9C">
        <w:t xml:space="preserve">alternatīvo </w:t>
      </w:r>
      <w:r w:rsidR="003F1E9C" w:rsidRPr="00E36C75">
        <w:t>ieguldījumu fondu pārvaldīšanu</w:t>
      </w:r>
      <w:r w:rsidR="003F1E9C">
        <w:t>"</w:t>
      </w:r>
      <w:r w:rsidR="00E36C75">
        <w:t>, 11423. pozīcijā</w:t>
      </w:r>
      <w:r w:rsidR="003F1E9C">
        <w:t xml:space="preserve"> </w:t>
      </w:r>
      <w:r w:rsidR="003F1E9C" w:rsidRPr="00E36C75">
        <w:t xml:space="preserve">"par </w:t>
      </w:r>
      <w:r w:rsidR="003F1E9C">
        <w:t>ieguldījumu</w:t>
      </w:r>
      <w:r w:rsidR="003F1E9C" w:rsidRPr="00E36C75">
        <w:t xml:space="preserve"> plānu pārvaldīšanu"</w:t>
      </w:r>
      <w:r w:rsidR="00E36C75">
        <w:t xml:space="preserve">, </w:t>
      </w:r>
      <w:r w:rsidR="00E36C75" w:rsidRPr="00E36C75">
        <w:t>1142</w:t>
      </w:r>
      <w:r w:rsidR="00E36C75">
        <w:t>4</w:t>
      </w:r>
      <w:r w:rsidR="00E36C75" w:rsidRPr="00E36C75">
        <w:t>. pozīcijā</w:t>
      </w:r>
      <w:r w:rsidR="003F1E9C">
        <w:t xml:space="preserve"> "</w:t>
      </w:r>
      <w:r w:rsidR="003F1E9C" w:rsidRPr="00E36C75">
        <w:t xml:space="preserve">par </w:t>
      </w:r>
      <w:r w:rsidR="003F1E9C">
        <w:t xml:space="preserve">pensiju plānu </w:t>
      </w:r>
      <w:r w:rsidR="003F1E9C" w:rsidRPr="00E36C75">
        <w:t>pārvaldīšanu</w:t>
      </w:r>
      <w:r w:rsidR="003F1E9C">
        <w:t>"</w:t>
      </w:r>
      <w:r w:rsidR="00E36C75" w:rsidRPr="00E36C75">
        <w:t>,</w:t>
      </w:r>
      <w:r>
        <w:t xml:space="preserve"> </w:t>
      </w:r>
      <w:r w:rsidR="00E36C75" w:rsidRPr="00E36C75">
        <w:t>11</w:t>
      </w:r>
      <w:r w:rsidR="00E36C75">
        <w:t>51</w:t>
      </w:r>
      <w:r w:rsidR="00A3064A">
        <w:t>0</w:t>
      </w:r>
      <w:r w:rsidR="00E36C75" w:rsidRPr="00E36C75">
        <w:t xml:space="preserve">. pozīcijā </w:t>
      </w:r>
      <w:r>
        <w:t>"</w:t>
      </w:r>
      <w:r w:rsidR="00F6252B">
        <w:t>p</w:t>
      </w:r>
      <w:r w:rsidR="00F6252B" w:rsidRPr="004F781F">
        <w:t xml:space="preserve">ar </w:t>
      </w:r>
      <w:r w:rsidRPr="004F781F">
        <w:t>ieguldījumu fondu ieguldītāju piesaistīšanu</w:t>
      </w:r>
      <w:r>
        <w:t xml:space="preserve">", </w:t>
      </w:r>
      <w:r w:rsidR="00E36C75" w:rsidRPr="00E36C75">
        <w:t>115</w:t>
      </w:r>
      <w:r w:rsidR="00E36C75">
        <w:t>2</w:t>
      </w:r>
      <w:r w:rsidR="00A3064A">
        <w:t>0</w:t>
      </w:r>
      <w:r w:rsidR="00E36C75" w:rsidRPr="00E36C75">
        <w:t xml:space="preserve">. pozīcijā </w:t>
      </w:r>
      <w:r>
        <w:t>"</w:t>
      </w:r>
      <w:r w:rsidR="00F6252B">
        <w:t>p</w:t>
      </w:r>
      <w:r>
        <w:t xml:space="preserve">ar alternatīvo ieguldījumu fondu ieguldītāju piesaistīšanu", </w:t>
      </w:r>
      <w:r w:rsidR="00E36C75" w:rsidRPr="00E36C75">
        <w:t>115</w:t>
      </w:r>
      <w:r w:rsidR="00E36C75">
        <w:t>3</w:t>
      </w:r>
      <w:r w:rsidR="00A3064A">
        <w:t>0</w:t>
      </w:r>
      <w:r w:rsidR="00E36C75" w:rsidRPr="00E36C75">
        <w:t xml:space="preserve">. pozīcijā </w:t>
      </w:r>
      <w:r>
        <w:t>"</w:t>
      </w:r>
      <w:r w:rsidR="00F6252B">
        <w:t>p</w:t>
      </w:r>
      <w:r w:rsidRPr="004F781F">
        <w:t>ar ieguldījumu plānu dalībnieku piesaistīšanu</w:t>
      </w:r>
      <w:r>
        <w:t>"</w:t>
      </w:r>
      <w:r w:rsidR="00BB5769">
        <w:t xml:space="preserve"> un</w:t>
      </w:r>
      <w:r w:rsidR="00F6252B">
        <w:t xml:space="preserve"> </w:t>
      </w:r>
      <w:r w:rsidR="00E36C75" w:rsidRPr="00E36C75">
        <w:t>115</w:t>
      </w:r>
      <w:r w:rsidR="00E36C75">
        <w:t>4</w:t>
      </w:r>
      <w:r w:rsidR="00A3064A">
        <w:t>0</w:t>
      </w:r>
      <w:r w:rsidR="00E36C75" w:rsidRPr="00E36C75">
        <w:t xml:space="preserve">. pozīcijā </w:t>
      </w:r>
      <w:r w:rsidR="00F6252B">
        <w:t>"</w:t>
      </w:r>
      <w:r w:rsidR="00F6252B" w:rsidRPr="00F6252B">
        <w:t>par citiem pakalpojumiem</w:t>
      </w:r>
      <w:r w:rsidR="00F6252B">
        <w:t>"</w:t>
      </w:r>
      <w:r>
        <w:t>;</w:t>
      </w:r>
    </w:p>
    <w:p w14:paraId="5050BD19" w14:textId="277CC11B" w:rsidR="00EA330C" w:rsidRDefault="00EA330C" w:rsidP="00EA330C">
      <w:pPr>
        <w:pStyle w:val="NApunkts3"/>
      </w:pPr>
      <w:r w:rsidRPr="00A03715">
        <w:t xml:space="preserve">šo noteikumu </w:t>
      </w:r>
      <w:r>
        <w:t>6</w:t>
      </w:r>
      <w:r w:rsidRPr="00F34CD6">
        <w:t>.5.</w:t>
      </w:r>
      <w:r>
        <w:t> </w:t>
      </w:r>
      <w:r w:rsidRPr="00A03715">
        <w:t xml:space="preserve">apakšpunktā </w:t>
      </w:r>
      <w:r>
        <w:t xml:space="preserve">minētā pārskata </w:t>
      </w:r>
      <w:r w:rsidRPr="00951FDB">
        <w:t>2111</w:t>
      </w:r>
      <w:r>
        <w:t>.</w:t>
      </w:r>
      <w:r w:rsidR="00DA4CF9">
        <w:t> </w:t>
      </w:r>
      <w:r>
        <w:t>pozīcijā</w:t>
      </w:r>
      <w:r w:rsidRPr="00951FDB">
        <w:t xml:space="preserve"> </w:t>
      </w:r>
      <w:r>
        <w:t>"atjaunojamie kredīti"</w:t>
      </w:r>
      <w:r w:rsidR="00714C9D">
        <w:t xml:space="preserve"> un</w:t>
      </w:r>
      <w:r>
        <w:t xml:space="preserve"> </w:t>
      </w:r>
      <w:r w:rsidRPr="00951FDB">
        <w:t>211</w:t>
      </w:r>
      <w:r>
        <w:t>2.</w:t>
      </w:r>
      <w:r w:rsidR="00DA4CF9">
        <w:t> </w:t>
      </w:r>
      <w:r>
        <w:t>pozīcijā</w:t>
      </w:r>
      <w:r w:rsidRPr="00951FDB">
        <w:t xml:space="preserve"> </w:t>
      </w:r>
      <w:r>
        <w:t>"pārsnieguma kredīti";</w:t>
      </w:r>
    </w:p>
    <w:p w14:paraId="3532F0EC" w14:textId="04804D49" w:rsidR="004F781F" w:rsidRPr="00053306" w:rsidRDefault="004F781F" w:rsidP="004F781F">
      <w:pPr>
        <w:pStyle w:val="NApunkts3"/>
      </w:pPr>
      <w:r>
        <w:t xml:space="preserve">šo noteikumu </w:t>
      </w:r>
      <w:r w:rsidR="00502136">
        <w:t>6</w:t>
      </w:r>
      <w:r>
        <w:t xml:space="preserve">.6.2., </w:t>
      </w:r>
      <w:r w:rsidR="00502136">
        <w:t>6</w:t>
      </w:r>
      <w:r>
        <w:t>.6.3.</w:t>
      </w:r>
      <w:r w:rsidR="00BB5769">
        <w:t>, 6.7.</w:t>
      </w:r>
      <w:r w:rsidR="003842EC">
        <w:t>2.</w:t>
      </w:r>
      <w:r w:rsidR="001E4F02">
        <w:t xml:space="preserve"> un</w:t>
      </w:r>
      <w:r>
        <w:t xml:space="preserve"> </w:t>
      </w:r>
      <w:r w:rsidR="00502136">
        <w:t>6</w:t>
      </w:r>
      <w:r>
        <w:t>.9.</w:t>
      </w:r>
      <w:r w:rsidR="007D7127">
        <w:t> </w:t>
      </w:r>
      <w:r>
        <w:t>apakšpunktā minēt</w:t>
      </w:r>
      <w:r w:rsidR="00587D18">
        <w:t>aj</w:t>
      </w:r>
      <w:r>
        <w:t>os pārskat</w:t>
      </w:r>
      <w:r w:rsidR="00587D18">
        <w:t>o</w:t>
      </w:r>
      <w:r>
        <w:t>s</w:t>
      </w:r>
      <w:r w:rsidR="00BB5769">
        <w:t>.</w:t>
      </w:r>
    </w:p>
    <w:p w14:paraId="0D092911" w14:textId="7AC36D5D" w:rsidR="001E4F02" w:rsidRPr="00053306" w:rsidRDefault="00714C9D" w:rsidP="009647C9">
      <w:pPr>
        <w:pStyle w:val="NApunkts1"/>
        <w:ind w:left="0" w:firstLine="0"/>
      </w:pPr>
      <w:r w:rsidRPr="00053306">
        <w:t>Š</w:t>
      </w:r>
      <w:r w:rsidR="00C9618F" w:rsidRPr="00053306">
        <w:t>o noteikumu 6.9.</w:t>
      </w:r>
      <w:r w:rsidR="00DA4CF9">
        <w:t> </w:t>
      </w:r>
      <w:r w:rsidR="00C9618F" w:rsidRPr="00053306">
        <w:t>apakšpunkt</w:t>
      </w:r>
      <w:r w:rsidRPr="00053306">
        <w:t>ā minēto pārskat</w:t>
      </w:r>
      <w:r w:rsidR="00C9618F" w:rsidRPr="00053306">
        <w:t>u sabiedrība sagatavo par stāvokli 2025.</w:t>
      </w:r>
      <w:r w:rsidR="00DA4CF9">
        <w:t> </w:t>
      </w:r>
      <w:r w:rsidR="00C9618F" w:rsidRPr="00053306">
        <w:t>gada 31.</w:t>
      </w:r>
      <w:r w:rsidR="00DA4CF9">
        <w:t> </w:t>
      </w:r>
      <w:r w:rsidR="00C9618F" w:rsidRPr="00053306">
        <w:t>decembrī un iesniedz Latvijas Bankai līdz 2026.</w:t>
      </w:r>
      <w:r w:rsidR="00DA4CF9">
        <w:t> </w:t>
      </w:r>
      <w:r w:rsidR="00C9618F" w:rsidRPr="00053306">
        <w:t>gada 20.</w:t>
      </w:r>
      <w:r w:rsidR="00DA4CF9">
        <w:t> </w:t>
      </w:r>
      <w:r w:rsidR="00C9618F" w:rsidRPr="00053306">
        <w:t>janvārim.</w:t>
      </w:r>
    </w:p>
    <w:p w14:paraId="07C99879" w14:textId="4B095E83" w:rsidR="00C9618F" w:rsidRDefault="00714C9D" w:rsidP="007E6822">
      <w:pPr>
        <w:pStyle w:val="NApunkts1"/>
      </w:pPr>
      <w:r w:rsidRPr="00466E32">
        <w:t>Noteikumi</w:t>
      </w:r>
      <w:r>
        <w:t xml:space="preserve"> stājas spēkā 2025. gada 1. janvārī.</w:t>
      </w:r>
    </w:p>
    <w:p w14:paraId="740EC73C" w14:textId="77777777" w:rsidR="00FA055C" w:rsidRDefault="009C7FF1" w:rsidP="009C7FF1">
      <w:pPr>
        <w:pStyle w:val="NApunkts1"/>
        <w:keepNext/>
        <w:keepLines/>
        <w:numPr>
          <w:ilvl w:val="0"/>
          <w:numId w:val="0"/>
        </w:numPr>
        <w:spacing w:before="480" w:after="480"/>
        <w:jc w:val="left"/>
      </w:pPr>
      <w:r>
        <w:rPr>
          <w:b/>
          <w:bCs/>
          <w:sz w:val="20"/>
          <w:szCs w:val="20"/>
        </w:rPr>
        <w:lastRenderedPageBreak/>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4"/>
        <w:gridCol w:w="3700"/>
      </w:tblGrid>
      <w:tr w:rsidR="00966987" w14:paraId="79C28FB9" w14:textId="77777777" w:rsidTr="00811BE5">
        <w:tc>
          <w:tcPr>
            <w:tcW w:w="4928" w:type="dxa"/>
            <w:vAlign w:val="bottom"/>
          </w:tcPr>
          <w:p w14:paraId="75FE4687" w14:textId="6A1AC5DF" w:rsidR="00966987" w:rsidRDefault="000E33A9" w:rsidP="00FA055C">
            <w:pPr>
              <w:pStyle w:val="NoSpacing"/>
              <w:ind w:left="-107"/>
              <w:rPr>
                <w:rFonts w:cs="Times New Roman"/>
              </w:rPr>
            </w:pPr>
            <w:sdt>
              <w:sdtPr>
                <w:rPr>
                  <w:rFonts w:cs="Times New Roman"/>
                </w:rPr>
                <w:alias w:val="Amats"/>
                <w:tag w:val="Amats"/>
                <w:id w:val="45201534"/>
                <w:lock w:val="sdtLocked"/>
                <w:placeholder>
                  <w:docPart w:val="7695AE8D11CB47BDAD9146DD785EB3B9"/>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030EDE">
                  <w:rPr>
                    <w:rFonts w:cs="Times New Roman"/>
                  </w:rPr>
                  <w:t>Latvijas Bankas prezidents</w:t>
                </w:r>
              </w:sdtContent>
            </w:sdt>
          </w:p>
        </w:tc>
        <w:sdt>
          <w:sdtPr>
            <w:rPr>
              <w:rFonts w:cs="Times New Roman"/>
            </w:rPr>
            <w:alias w:val="V. Uzvārds"/>
            <w:tag w:val="V. Uzvārds"/>
            <w:id w:val="46411162"/>
            <w:lock w:val="sdtLocked"/>
            <w:placeholder>
              <w:docPart w:val="57C0194DBCF74111AA8DF00457EB3A1E"/>
            </w:placeholder>
          </w:sdtPr>
          <w:sdtEndPr/>
          <w:sdtContent>
            <w:tc>
              <w:tcPr>
                <w:tcW w:w="3792" w:type="dxa"/>
                <w:vAlign w:val="bottom"/>
              </w:tcPr>
              <w:p w14:paraId="36E49205" w14:textId="7F4EBF9E" w:rsidR="00966987" w:rsidRDefault="00030EDE" w:rsidP="00C523D5">
                <w:pPr>
                  <w:pStyle w:val="NoSpacing"/>
                  <w:ind w:right="-111"/>
                  <w:jc w:val="right"/>
                  <w:rPr>
                    <w:rFonts w:cs="Times New Roman"/>
                  </w:rPr>
                </w:pPr>
                <w:r>
                  <w:rPr>
                    <w:rFonts w:cs="Times New Roman"/>
                  </w:rPr>
                  <w:t>M. Kazāks</w:t>
                </w:r>
              </w:p>
            </w:tc>
          </w:sdtContent>
        </w:sdt>
      </w:tr>
    </w:tbl>
    <w:p w14:paraId="6FA80CDC" w14:textId="168B39B6" w:rsidR="006D395C" w:rsidRDefault="006D395C" w:rsidP="009647C9">
      <w:pPr>
        <w:rPr>
          <w:rFonts w:cs="Times New Roman"/>
          <w:szCs w:val="24"/>
        </w:rPr>
      </w:pPr>
    </w:p>
    <w:sectPr w:rsidR="006D395C" w:rsidSect="000E33A9">
      <w:headerReference w:type="default" r:id="rId8"/>
      <w:headerReference w:type="first" r:id="rId9"/>
      <w:pgSz w:w="11906" w:h="16838" w:code="9"/>
      <w:pgMar w:top="993" w:right="1701" w:bottom="709"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40C3D" w14:textId="77777777" w:rsidR="00E85D67" w:rsidRPr="003F0C50" w:rsidRDefault="00E85D67" w:rsidP="00AC4B00">
      <w:r w:rsidRPr="003F0C50">
        <w:separator/>
      </w:r>
    </w:p>
  </w:endnote>
  <w:endnote w:type="continuationSeparator" w:id="0">
    <w:p w14:paraId="59B4D05F" w14:textId="77777777" w:rsidR="00E85D67" w:rsidRPr="003F0C50" w:rsidRDefault="00E85D67" w:rsidP="00AC4B00">
      <w:r w:rsidRPr="003F0C5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57A00" w14:textId="77777777" w:rsidR="00E85D67" w:rsidRPr="003F0C50" w:rsidRDefault="00E85D67" w:rsidP="00AC4B00">
      <w:r w:rsidRPr="003F0C50">
        <w:separator/>
      </w:r>
    </w:p>
  </w:footnote>
  <w:footnote w:type="continuationSeparator" w:id="0">
    <w:p w14:paraId="467491D9" w14:textId="77777777" w:rsidR="00E85D67" w:rsidRPr="003F0C50" w:rsidRDefault="00E85D67" w:rsidP="00AC4B00">
      <w:r w:rsidRPr="003F0C5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72869F44" w14:textId="77777777" w:rsidR="00CF6323" w:rsidRPr="003F0C50" w:rsidRDefault="001306DB">
        <w:pPr>
          <w:pStyle w:val="Header"/>
          <w:jc w:val="center"/>
          <w:rPr>
            <w:szCs w:val="24"/>
          </w:rPr>
        </w:pPr>
        <w:r w:rsidRPr="003F0C50">
          <w:rPr>
            <w:rFonts w:cs="Times New Roman"/>
            <w:szCs w:val="24"/>
          </w:rPr>
          <w:fldChar w:fldCharType="begin"/>
        </w:r>
        <w:r w:rsidR="00CF6323" w:rsidRPr="003F0C50">
          <w:rPr>
            <w:rFonts w:cs="Times New Roman"/>
            <w:szCs w:val="24"/>
          </w:rPr>
          <w:instrText xml:space="preserve"> PAGE   \* MERGEFORMAT </w:instrText>
        </w:r>
        <w:r w:rsidRPr="003F0C50">
          <w:rPr>
            <w:rFonts w:cs="Times New Roman"/>
            <w:szCs w:val="24"/>
          </w:rPr>
          <w:fldChar w:fldCharType="separate"/>
        </w:r>
        <w:r w:rsidR="00C523D5" w:rsidRPr="00254C72">
          <w:rPr>
            <w:rFonts w:cs="Times New Roman"/>
            <w:szCs w:val="24"/>
          </w:rPr>
          <w:t>3</w:t>
        </w:r>
        <w:r w:rsidRPr="003F0C50">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C087B" w14:textId="77777777" w:rsidR="009C42A8" w:rsidRPr="003F0C50" w:rsidRDefault="00EA6CA5" w:rsidP="00AA4809">
    <w:pPr>
      <w:pStyle w:val="Header"/>
      <w:spacing w:before="560"/>
      <w:jc w:val="center"/>
    </w:pPr>
    <w:r w:rsidRPr="00CB15D8">
      <w:rPr>
        <w:noProof/>
      </w:rPr>
      <w:drawing>
        <wp:inline distT="0" distB="0" distL="0" distR="0" wp14:anchorId="29876B67" wp14:editId="4B300976">
          <wp:extent cx="2087973" cy="737649"/>
          <wp:effectExtent l="19050" t="0" r="7527" b="0"/>
          <wp:docPr id="165826898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sidRPr="00CB15D8">
      <w:rPr>
        <w:noProof/>
      </w:rPr>
      <mc:AlternateContent>
        <mc:Choice Requires="wps">
          <w:drawing>
            <wp:anchor distT="0" distB="0" distL="114300" distR="114300" simplePos="0" relativeHeight="251662336" behindDoc="0" locked="0" layoutInCell="1" allowOverlap="1" wp14:anchorId="0CE7D2CE" wp14:editId="348EE1A2">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35985"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3D88A00"/>
    <w:lvl w:ilvl="0" w:tplc="902C8350">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851"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653856FD"/>
    <w:multiLevelType w:val="hybridMultilevel"/>
    <w:tmpl w:val="E59051EA"/>
    <w:lvl w:ilvl="0" w:tplc="0CE4EE78">
      <w:start w:val="1"/>
      <w:numFmt w:val="decimal"/>
      <w:lvlText w:val="%1)"/>
      <w:lvlJc w:val="left"/>
      <w:pPr>
        <w:ind w:left="1020" w:hanging="360"/>
      </w:pPr>
    </w:lvl>
    <w:lvl w:ilvl="1" w:tplc="F74A8768">
      <w:start w:val="1"/>
      <w:numFmt w:val="decimal"/>
      <w:lvlText w:val="%2)"/>
      <w:lvlJc w:val="left"/>
      <w:pPr>
        <w:ind w:left="1020" w:hanging="360"/>
      </w:pPr>
    </w:lvl>
    <w:lvl w:ilvl="2" w:tplc="14C05218">
      <w:start w:val="1"/>
      <w:numFmt w:val="decimal"/>
      <w:lvlText w:val="%3)"/>
      <w:lvlJc w:val="left"/>
      <w:pPr>
        <w:ind w:left="1020" w:hanging="360"/>
      </w:pPr>
    </w:lvl>
    <w:lvl w:ilvl="3" w:tplc="C2AAA468">
      <w:start w:val="1"/>
      <w:numFmt w:val="decimal"/>
      <w:lvlText w:val="%4)"/>
      <w:lvlJc w:val="left"/>
      <w:pPr>
        <w:ind w:left="1020" w:hanging="360"/>
      </w:pPr>
    </w:lvl>
    <w:lvl w:ilvl="4" w:tplc="93ACCBEE">
      <w:start w:val="1"/>
      <w:numFmt w:val="decimal"/>
      <w:lvlText w:val="%5)"/>
      <w:lvlJc w:val="left"/>
      <w:pPr>
        <w:ind w:left="1020" w:hanging="360"/>
      </w:pPr>
    </w:lvl>
    <w:lvl w:ilvl="5" w:tplc="1D92ED9A">
      <w:start w:val="1"/>
      <w:numFmt w:val="decimal"/>
      <w:lvlText w:val="%6)"/>
      <w:lvlJc w:val="left"/>
      <w:pPr>
        <w:ind w:left="1020" w:hanging="360"/>
      </w:pPr>
    </w:lvl>
    <w:lvl w:ilvl="6" w:tplc="B2F852CC">
      <w:start w:val="1"/>
      <w:numFmt w:val="decimal"/>
      <w:lvlText w:val="%7)"/>
      <w:lvlJc w:val="left"/>
      <w:pPr>
        <w:ind w:left="1020" w:hanging="360"/>
      </w:pPr>
    </w:lvl>
    <w:lvl w:ilvl="7" w:tplc="BC3CCC12">
      <w:start w:val="1"/>
      <w:numFmt w:val="decimal"/>
      <w:lvlText w:val="%8)"/>
      <w:lvlJc w:val="left"/>
      <w:pPr>
        <w:ind w:left="1020" w:hanging="360"/>
      </w:pPr>
    </w:lvl>
    <w:lvl w:ilvl="8" w:tplc="6FB25C24">
      <w:start w:val="1"/>
      <w:numFmt w:val="decimal"/>
      <w:lvlText w:val="%9)"/>
      <w:lvlJc w:val="left"/>
      <w:pPr>
        <w:ind w:left="1020" w:hanging="360"/>
      </w:p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 w:numId="8" w16cid:durableId="1895697848">
    <w:abstractNumId w:val="2"/>
  </w:num>
  <w:num w:numId="9" w16cid:durableId="348258456">
    <w:abstractNumId w:val="2"/>
  </w:num>
  <w:num w:numId="10" w16cid:durableId="5819875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61E"/>
    <w:rsid w:val="00001229"/>
    <w:rsid w:val="00001A25"/>
    <w:rsid w:val="00001F1E"/>
    <w:rsid w:val="00003926"/>
    <w:rsid w:val="000111E3"/>
    <w:rsid w:val="0001349A"/>
    <w:rsid w:val="00017C12"/>
    <w:rsid w:val="00022F75"/>
    <w:rsid w:val="000239BA"/>
    <w:rsid w:val="00030EDE"/>
    <w:rsid w:val="00032F04"/>
    <w:rsid w:val="00053306"/>
    <w:rsid w:val="00055684"/>
    <w:rsid w:val="00057385"/>
    <w:rsid w:val="00060D2F"/>
    <w:rsid w:val="0006211F"/>
    <w:rsid w:val="00066DCF"/>
    <w:rsid w:val="000766BE"/>
    <w:rsid w:val="00081D7E"/>
    <w:rsid w:val="0009269E"/>
    <w:rsid w:val="000962DA"/>
    <w:rsid w:val="000973A6"/>
    <w:rsid w:val="0009754A"/>
    <w:rsid w:val="000A1D95"/>
    <w:rsid w:val="000A425E"/>
    <w:rsid w:val="000B3673"/>
    <w:rsid w:val="000B41DB"/>
    <w:rsid w:val="000C084F"/>
    <w:rsid w:val="000D18A5"/>
    <w:rsid w:val="000D29E3"/>
    <w:rsid w:val="000D5637"/>
    <w:rsid w:val="000D62A3"/>
    <w:rsid w:val="000D6FBA"/>
    <w:rsid w:val="000E2E54"/>
    <w:rsid w:val="000E33A9"/>
    <w:rsid w:val="000E4379"/>
    <w:rsid w:val="000E44BE"/>
    <w:rsid w:val="000F000D"/>
    <w:rsid w:val="000F398F"/>
    <w:rsid w:val="000F59F8"/>
    <w:rsid w:val="000F6D1C"/>
    <w:rsid w:val="001026BB"/>
    <w:rsid w:val="00106DF3"/>
    <w:rsid w:val="00123001"/>
    <w:rsid w:val="00126B93"/>
    <w:rsid w:val="001306DB"/>
    <w:rsid w:val="0013609B"/>
    <w:rsid w:val="00136BC8"/>
    <w:rsid w:val="00137B6A"/>
    <w:rsid w:val="001408DA"/>
    <w:rsid w:val="00142533"/>
    <w:rsid w:val="00145D4F"/>
    <w:rsid w:val="00151E1B"/>
    <w:rsid w:val="00160D02"/>
    <w:rsid w:val="00162464"/>
    <w:rsid w:val="00167D15"/>
    <w:rsid w:val="0017699E"/>
    <w:rsid w:val="00176D43"/>
    <w:rsid w:val="001835BF"/>
    <w:rsid w:val="00192C43"/>
    <w:rsid w:val="0019595C"/>
    <w:rsid w:val="001C2DA6"/>
    <w:rsid w:val="001C647A"/>
    <w:rsid w:val="001D148C"/>
    <w:rsid w:val="001D1F67"/>
    <w:rsid w:val="001D5FFE"/>
    <w:rsid w:val="001D61FE"/>
    <w:rsid w:val="001D7223"/>
    <w:rsid w:val="001D72B1"/>
    <w:rsid w:val="001E25A6"/>
    <w:rsid w:val="001E3077"/>
    <w:rsid w:val="001E4A06"/>
    <w:rsid w:val="001E4F02"/>
    <w:rsid w:val="001E73CB"/>
    <w:rsid w:val="001E73F7"/>
    <w:rsid w:val="001E7C1C"/>
    <w:rsid w:val="001F3EE4"/>
    <w:rsid w:val="001F51BD"/>
    <w:rsid w:val="00200673"/>
    <w:rsid w:val="002016F8"/>
    <w:rsid w:val="00202F5F"/>
    <w:rsid w:val="002050CC"/>
    <w:rsid w:val="00206592"/>
    <w:rsid w:val="00214F08"/>
    <w:rsid w:val="00215938"/>
    <w:rsid w:val="00216AAD"/>
    <w:rsid w:val="0022042E"/>
    <w:rsid w:val="00220865"/>
    <w:rsid w:val="002220E9"/>
    <w:rsid w:val="00225CC3"/>
    <w:rsid w:val="0023463E"/>
    <w:rsid w:val="00236A6C"/>
    <w:rsid w:val="00243C6E"/>
    <w:rsid w:val="00246F4E"/>
    <w:rsid w:val="002528E9"/>
    <w:rsid w:val="00254C72"/>
    <w:rsid w:val="002573A6"/>
    <w:rsid w:val="002662C1"/>
    <w:rsid w:val="00266408"/>
    <w:rsid w:val="0026765A"/>
    <w:rsid w:val="002728B2"/>
    <w:rsid w:val="00273AE3"/>
    <w:rsid w:val="0027456D"/>
    <w:rsid w:val="0027466E"/>
    <w:rsid w:val="0028440C"/>
    <w:rsid w:val="00290E12"/>
    <w:rsid w:val="00293B2C"/>
    <w:rsid w:val="00294F01"/>
    <w:rsid w:val="002A0976"/>
    <w:rsid w:val="002A285A"/>
    <w:rsid w:val="002A617A"/>
    <w:rsid w:val="002C08EB"/>
    <w:rsid w:val="002C1649"/>
    <w:rsid w:val="002C1F7E"/>
    <w:rsid w:val="002C2443"/>
    <w:rsid w:val="002C4A39"/>
    <w:rsid w:val="002C57E0"/>
    <w:rsid w:val="002C57F7"/>
    <w:rsid w:val="002C6FD2"/>
    <w:rsid w:val="002C710F"/>
    <w:rsid w:val="002F6068"/>
    <w:rsid w:val="002F7948"/>
    <w:rsid w:val="00301089"/>
    <w:rsid w:val="003030EB"/>
    <w:rsid w:val="0030324A"/>
    <w:rsid w:val="00303F1C"/>
    <w:rsid w:val="00310880"/>
    <w:rsid w:val="00315BD5"/>
    <w:rsid w:val="0031693F"/>
    <w:rsid w:val="00330899"/>
    <w:rsid w:val="00333D26"/>
    <w:rsid w:val="00334BEC"/>
    <w:rsid w:val="0034489B"/>
    <w:rsid w:val="003453FB"/>
    <w:rsid w:val="00351CA9"/>
    <w:rsid w:val="00361020"/>
    <w:rsid w:val="00365822"/>
    <w:rsid w:val="00365CD6"/>
    <w:rsid w:val="00366379"/>
    <w:rsid w:val="00373960"/>
    <w:rsid w:val="00373AEA"/>
    <w:rsid w:val="00380513"/>
    <w:rsid w:val="00381E25"/>
    <w:rsid w:val="003842A9"/>
    <w:rsid w:val="003842EC"/>
    <w:rsid w:val="00385699"/>
    <w:rsid w:val="0038677A"/>
    <w:rsid w:val="0039020A"/>
    <w:rsid w:val="0039059D"/>
    <w:rsid w:val="00391884"/>
    <w:rsid w:val="003939D4"/>
    <w:rsid w:val="003A09EF"/>
    <w:rsid w:val="003A1CE6"/>
    <w:rsid w:val="003A706A"/>
    <w:rsid w:val="003B122C"/>
    <w:rsid w:val="003C0044"/>
    <w:rsid w:val="003C1EF2"/>
    <w:rsid w:val="003C64D4"/>
    <w:rsid w:val="003E088C"/>
    <w:rsid w:val="003E0FBE"/>
    <w:rsid w:val="003E3B26"/>
    <w:rsid w:val="003E46F5"/>
    <w:rsid w:val="003E47EE"/>
    <w:rsid w:val="003F0C50"/>
    <w:rsid w:val="003F1E9C"/>
    <w:rsid w:val="003F7877"/>
    <w:rsid w:val="00402426"/>
    <w:rsid w:val="00402B09"/>
    <w:rsid w:val="00403FF6"/>
    <w:rsid w:val="00404E98"/>
    <w:rsid w:val="00405DF6"/>
    <w:rsid w:val="00406197"/>
    <w:rsid w:val="00410A5B"/>
    <w:rsid w:val="004140DD"/>
    <w:rsid w:val="00415079"/>
    <w:rsid w:val="00417766"/>
    <w:rsid w:val="004239C6"/>
    <w:rsid w:val="00423B4F"/>
    <w:rsid w:val="004328BE"/>
    <w:rsid w:val="004409F7"/>
    <w:rsid w:val="00440CAF"/>
    <w:rsid w:val="00442161"/>
    <w:rsid w:val="00442A4E"/>
    <w:rsid w:val="00443FC7"/>
    <w:rsid w:val="00455423"/>
    <w:rsid w:val="004576E0"/>
    <w:rsid w:val="00463E5D"/>
    <w:rsid w:val="00466E32"/>
    <w:rsid w:val="00470B6A"/>
    <w:rsid w:val="004727AA"/>
    <w:rsid w:val="00476373"/>
    <w:rsid w:val="00484DCA"/>
    <w:rsid w:val="00486432"/>
    <w:rsid w:val="0049038B"/>
    <w:rsid w:val="004903EA"/>
    <w:rsid w:val="0049232C"/>
    <w:rsid w:val="004A63EE"/>
    <w:rsid w:val="004A7720"/>
    <w:rsid w:val="004B092F"/>
    <w:rsid w:val="004B2CCF"/>
    <w:rsid w:val="004C2270"/>
    <w:rsid w:val="004C4EAC"/>
    <w:rsid w:val="004D0BAB"/>
    <w:rsid w:val="004D7374"/>
    <w:rsid w:val="004E0FA0"/>
    <w:rsid w:val="004E3633"/>
    <w:rsid w:val="004F1105"/>
    <w:rsid w:val="004F1127"/>
    <w:rsid w:val="004F2A9E"/>
    <w:rsid w:val="004F6D30"/>
    <w:rsid w:val="004F781F"/>
    <w:rsid w:val="00502136"/>
    <w:rsid w:val="00504343"/>
    <w:rsid w:val="00504F6E"/>
    <w:rsid w:val="00511E2D"/>
    <w:rsid w:val="0051668E"/>
    <w:rsid w:val="005252B4"/>
    <w:rsid w:val="005254C1"/>
    <w:rsid w:val="00535B61"/>
    <w:rsid w:val="00540E06"/>
    <w:rsid w:val="005413AE"/>
    <w:rsid w:val="00545A4F"/>
    <w:rsid w:val="00546E2D"/>
    <w:rsid w:val="00547486"/>
    <w:rsid w:val="00553206"/>
    <w:rsid w:val="005555F1"/>
    <w:rsid w:val="005621FF"/>
    <w:rsid w:val="00565537"/>
    <w:rsid w:val="005671E7"/>
    <w:rsid w:val="00570EDF"/>
    <w:rsid w:val="0057390A"/>
    <w:rsid w:val="00574BDE"/>
    <w:rsid w:val="005778F7"/>
    <w:rsid w:val="00586C1B"/>
    <w:rsid w:val="00587D18"/>
    <w:rsid w:val="00594AFB"/>
    <w:rsid w:val="00596854"/>
    <w:rsid w:val="00596F24"/>
    <w:rsid w:val="005A1E30"/>
    <w:rsid w:val="005A22DF"/>
    <w:rsid w:val="005A715F"/>
    <w:rsid w:val="005A78C2"/>
    <w:rsid w:val="005B116D"/>
    <w:rsid w:val="005C13F3"/>
    <w:rsid w:val="005C1E38"/>
    <w:rsid w:val="005C2DA6"/>
    <w:rsid w:val="005C3B19"/>
    <w:rsid w:val="005C427A"/>
    <w:rsid w:val="005C43B0"/>
    <w:rsid w:val="005C4F9F"/>
    <w:rsid w:val="005D0A15"/>
    <w:rsid w:val="005D1AD0"/>
    <w:rsid w:val="005D3C94"/>
    <w:rsid w:val="005D401B"/>
    <w:rsid w:val="005E1E7A"/>
    <w:rsid w:val="005E48C2"/>
    <w:rsid w:val="005E582F"/>
    <w:rsid w:val="005F17F4"/>
    <w:rsid w:val="005F62A8"/>
    <w:rsid w:val="005F65BC"/>
    <w:rsid w:val="005F730A"/>
    <w:rsid w:val="005F74BA"/>
    <w:rsid w:val="006011F2"/>
    <w:rsid w:val="006034B5"/>
    <w:rsid w:val="00604A7C"/>
    <w:rsid w:val="00607826"/>
    <w:rsid w:val="00607D49"/>
    <w:rsid w:val="00607FE4"/>
    <w:rsid w:val="006124D3"/>
    <w:rsid w:val="006152F7"/>
    <w:rsid w:val="00616027"/>
    <w:rsid w:val="006201C8"/>
    <w:rsid w:val="00621950"/>
    <w:rsid w:val="00623829"/>
    <w:rsid w:val="00626D42"/>
    <w:rsid w:val="00631232"/>
    <w:rsid w:val="00635C67"/>
    <w:rsid w:val="0063765E"/>
    <w:rsid w:val="00642A81"/>
    <w:rsid w:val="00644132"/>
    <w:rsid w:val="00646B9B"/>
    <w:rsid w:val="00652087"/>
    <w:rsid w:val="00652E8F"/>
    <w:rsid w:val="00661509"/>
    <w:rsid w:val="00664738"/>
    <w:rsid w:val="00665450"/>
    <w:rsid w:val="00671C3D"/>
    <w:rsid w:val="006764C0"/>
    <w:rsid w:val="00680DAE"/>
    <w:rsid w:val="0069441E"/>
    <w:rsid w:val="006A2011"/>
    <w:rsid w:val="006A2E37"/>
    <w:rsid w:val="006A70E0"/>
    <w:rsid w:val="006C22D3"/>
    <w:rsid w:val="006D395C"/>
    <w:rsid w:val="006D47A9"/>
    <w:rsid w:val="006D58EB"/>
    <w:rsid w:val="006D799C"/>
    <w:rsid w:val="006E6DD0"/>
    <w:rsid w:val="006F5854"/>
    <w:rsid w:val="006F6403"/>
    <w:rsid w:val="006F7E97"/>
    <w:rsid w:val="00704600"/>
    <w:rsid w:val="007060D3"/>
    <w:rsid w:val="00707E1F"/>
    <w:rsid w:val="00711787"/>
    <w:rsid w:val="00714C9D"/>
    <w:rsid w:val="00721100"/>
    <w:rsid w:val="007255C3"/>
    <w:rsid w:val="0072670B"/>
    <w:rsid w:val="00730096"/>
    <w:rsid w:val="0073169E"/>
    <w:rsid w:val="00733D91"/>
    <w:rsid w:val="0074015C"/>
    <w:rsid w:val="0074598A"/>
    <w:rsid w:val="00746FE1"/>
    <w:rsid w:val="00754AA2"/>
    <w:rsid w:val="00754B84"/>
    <w:rsid w:val="007577AE"/>
    <w:rsid w:val="007616A1"/>
    <w:rsid w:val="00763129"/>
    <w:rsid w:val="00764571"/>
    <w:rsid w:val="00764A43"/>
    <w:rsid w:val="00771CB0"/>
    <w:rsid w:val="00773B08"/>
    <w:rsid w:val="007744A8"/>
    <w:rsid w:val="0077573E"/>
    <w:rsid w:val="00775838"/>
    <w:rsid w:val="00784DCB"/>
    <w:rsid w:val="0079050C"/>
    <w:rsid w:val="0079205D"/>
    <w:rsid w:val="00794897"/>
    <w:rsid w:val="007957D3"/>
    <w:rsid w:val="007958AB"/>
    <w:rsid w:val="007A05A7"/>
    <w:rsid w:val="007A233D"/>
    <w:rsid w:val="007A2F2E"/>
    <w:rsid w:val="007A4159"/>
    <w:rsid w:val="007B11A9"/>
    <w:rsid w:val="007B5726"/>
    <w:rsid w:val="007C26DE"/>
    <w:rsid w:val="007C4BA6"/>
    <w:rsid w:val="007C6AEB"/>
    <w:rsid w:val="007D0A41"/>
    <w:rsid w:val="007D1709"/>
    <w:rsid w:val="007D7127"/>
    <w:rsid w:val="007E461E"/>
    <w:rsid w:val="007E6822"/>
    <w:rsid w:val="007F0468"/>
    <w:rsid w:val="007F2179"/>
    <w:rsid w:val="007F2FDC"/>
    <w:rsid w:val="007F4A16"/>
    <w:rsid w:val="007F51AD"/>
    <w:rsid w:val="007F6571"/>
    <w:rsid w:val="007F785C"/>
    <w:rsid w:val="00803C74"/>
    <w:rsid w:val="0081199C"/>
    <w:rsid w:val="00811BE5"/>
    <w:rsid w:val="008178CB"/>
    <w:rsid w:val="008211AF"/>
    <w:rsid w:val="00825EF2"/>
    <w:rsid w:val="00831A5D"/>
    <w:rsid w:val="0083221C"/>
    <w:rsid w:val="00834230"/>
    <w:rsid w:val="00840034"/>
    <w:rsid w:val="00843927"/>
    <w:rsid w:val="008455E7"/>
    <w:rsid w:val="00845782"/>
    <w:rsid w:val="0084631E"/>
    <w:rsid w:val="00847488"/>
    <w:rsid w:val="008548A6"/>
    <w:rsid w:val="00854F0D"/>
    <w:rsid w:val="008575CE"/>
    <w:rsid w:val="0086737E"/>
    <w:rsid w:val="00867481"/>
    <w:rsid w:val="008738FB"/>
    <w:rsid w:val="008769F6"/>
    <w:rsid w:val="00890742"/>
    <w:rsid w:val="00894F36"/>
    <w:rsid w:val="00896F18"/>
    <w:rsid w:val="00897540"/>
    <w:rsid w:val="008A0857"/>
    <w:rsid w:val="008A529A"/>
    <w:rsid w:val="008B4C80"/>
    <w:rsid w:val="008B4E7A"/>
    <w:rsid w:val="008B5690"/>
    <w:rsid w:val="008B576D"/>
    <w:rsid w:val="008C39B3"/>
    <w:rsid w:val="008D1286"/>
    <w:rsid w:val="008D27F6"/>
    <w:rsid w:val="008E20D1"/>
    <w:rsid w:val="008E6350"/>
    <w:rsid w:val="008F3272"/>
    <w:rsid w:val="008F391A"/>
    <w:rsid w:val="008F664A"/>
    <w:rsid w:val="008F7104"/>
    <w:rsid w:val="00901138"/>
    <w:rsid w:val="00901CF3"/>
    <w:rsid w:val="00904B1A"/>
    <w:rsid w:val="0090652C"/>
    <w:rsid w:val="00914CB3"/>
    <w:rsid w:val="00914E2B"/>
    <w:rsid w:val="00916917"/>
    <w:rsid w:val="00926D2C"/>
    <w:rsid w:val="009326CD"/>
    <w:rsid w:val="00932794"/>
    <w:rsid w:val="00934ACC"/>
    <w:rsid w:val="009373FC"/>
    <w:rsid w:val="00937AA2"/>
    <w:rsid w:val="009400BA"/>
    <w:rsid w:val="00941CBB"/>
    <w:rsid w:val="00942CF3"/>
    <w:rsid w:val="00943241"/>
    <w:rsid w:val="00944EE2"/>
    <w:rsid w:val="00947577"/>
    <w:rsid w:val="00947D0A"/>
    <w:rsid w:val="00950A9D"/>
    <w:rsid w:val="0095301C"/>
    <w:rsid w:val="00956886"/>
    <w:rsid w:val="00960648"/>
    <w:rsid w:val="00962F4A"/>
    <w:rsid w:val="00963F61"/>
    <w:rsid w:val="009647C9"/>
    <w:rsid w:val="00966987"/>
    <w:rsid w:val="00966FB8"/>
    <w:rsid w:val="0097105D"/>
    <w:rsid w:val="0097417D"/>
    <w:rsid w:val="009741BA"/>
    <w:rsid w:val="009742B1"/>
    <w:rsid w:val="00977A7A"/>
    <w:rsid w:val="00980E81"/>
    <w:rsid w:val="009810DD"/>
    <w:rsid w:val="00985755"/>
    <w:rsid w:val="00991D6F"/>
    <w:rsid w:val="00992996"/>
    <w:rsid w:val="009A10A8"/>
    <w:rsid w:val="009A43CE"/>
    <w:rsid w:val="009A5519"/>
    <w:rsid w:val="009A5D07"/>
    <w:rsid w:val="009B042A"/>
    <w:rsid w:val="009B4E96"/>
    <w:rsid w:val="009B4F66"/>
    <w:rsid w:val="009B7B30"/>
    <w:rsid w:val="009C07EF"/>
    <w:rsid w:val="009C0E11"/>
    <w:rsid w:val="009C42A8"/>
    <w:rsid w:val="009C7FF1"/>
    <w:rsid w:val="009D39C9"/>
    <w:rsid w:val="009D465F"/>
    <w:rsid w:val="009E06EB"/>
    <w:rsid w:val="009E0DC1"/>
    <w:rsid w:val="009E2E19"/>
    <w:rsid w:val="009E4162"/>
    <w:rsid w:val="009E4B9A"/>
    <w:rsid w:val="009E6982"/>
    <w:rsid w:val="009F13ED"/>
    <w:rsid w:val="009F1B81"/>
    <w:rsid w:val="009F2C75"/>
    <w:rsid w:val="00A04532"/>
    <w:rsid w:val="00A11548"/>
    <w:rsid w:val="00A12860"/>
    <w:rsid w:val="00A142D8"/>
    <w:rsid w:val="00A15EBB"/>
    <w:rsid w:val="00A1611D"/>
    <w:rsid w:val="00A162BD"/>
    <w:rsid w:val="00A177D0"/>
    <w:rsid w:val="00A17873"/>
    <w:rsid w:val="00A21A24"/>
    <w:rsid w:val="00A24CF1"/>
    <w:rsid w:val="00A25BF4"/>
    <w:rsid w:val="00A26232"/>
    <w:rsid w:val="00A3064A"/>
    <w:rsid w:val="00A31DA3"/>
    <w:rsid w:val="00A33826"/>
    <w:rsid w:val="00A35387"/>
    <w:rsid w:val="00A457E8"/>
    <w:rsid w:val="00A45CCD"/>
    <w:rsid w:val="00A526DE"/>
    <w:rsid w:val="00A537C6"/>
    <w:rsid w:val="00A560FD"/>
    <w:rsid w:val="00A56918"/>
    <w:rsid w:val="00A57663"/>
    <w:rsid w:val="00A64981"/>
    <w:rsid w:val="00A70204"/>
    <w:rsid w:val="00A70EEE"/>
    <w:rsid w:val="00A72A98"/>
    <w:rsid w:val="00A764B3"/>
    <w:rsid w:val="00A8178F"/>
    <w:rsid w:val="00A86E84"/>
    <w:rsid w:val="00A90FDD"/>
    <w:rsid w:val="00A95B7B"/>
    <w:rsid w:val="00AA1485"/>
    <w:rsid w:val="00AA1C50"/>
    <w:rsid w:val="00AA211E"/>
    <w:rsid w:val="00AA2B34"/>
    <w:rsid w:val="00AA4809"/>
    <w:rsid w:val="00AB0BEE"/>
    <w:rsid w:val="00AB5289"/>
    <w:rsid w:val="00AB6ED3"/>
    <w:rsid w:val="00AC4B00"/>
    <w:rsid w:val="00AD2D77"/>
    <w:rsid w:val="00AD65E6"/>
    <w:rsid w:val="00AE130D"/>
    <w:rsid w:val="00AF06D9"/>
    <w:rsid w:val="00AF236D"/>
    <w:rsid w:val="00AF238E"/>
    <w:rsid w:val="00B01DDC"/>
    <w:rsid w:val="00B110DD"/>
    <w:rsid w:val="00B111D1"/>
    <w:rsid w:val="00B166A9"/>
    <w:rsid w:val="00B17D53"/>
    <w:rsid w:val="00B21150"/>
    <w:rsid w:val="00B22E69"/>
    <w:rsid w:val="00B31CE7"/>
    <w:rsid w:val="00B33531"/>
    <w:rsid w:val="00B34A45"/>
    <w:rsid w:val="00B36ED4"/>
    <w:rsid w:val="00B37AC6"/>
    <w:rsid w:val="00B400EE"/>
    <w:rsid w:val="00B41257"/>
    <w:rsid w:val="00B42744"/>
    <w:rsid w:val="00B459EA"/>
    <w:rsid w:val="00B45CA3"/>
    <w:rsid w:val="00B47523"/>
    <w:rsid w:val="00B552CE"/>
    <w:rsid w:val="00B56179"/>
    <w:rsid w:val="00B57AD8"/>
    <w:rsid w:val="00B62B07"/>
    <w:rsid w:val="00B632A5"/>
    <w:rsid w:val="00B674E4"/>
    <w:rsid w:val="00B7617B"/>
    <w:rsid w:val="00B76830"/>
    <w:rsid w:val="00B805E4"/>
    <w:rsid w:val="00B824F1"/>
    <w:rsid w:val="00B826A1"/>
    <w:rsid w:val="00B82E44"/>
    <w:rsid w:val="00B85E98"/>
    <w:rsid w:val="00B92EBD"/>
    <w:rsid w:val="00B951D9"/>
    <w:rsid w:val="00B96014"/>
    <w:rsid w:val="00BA48CA"/>
    <w:rsid w:val="00BA5219"/>
    <w:rsid w:val="00BB311D"/>
    <w:rsid w:val="00BB3763"/>
    <w:rsid w:val="00BB5769"/>
    <w:rsid w:val="00BB7244"/>
    <w:rsid w:val="00BC0910"/>
    <w:rsid w:val="00BC2651"/>
    <w:rsid w:val="00BC411F"/>
    <w:rsid w:val="00BC5674"/>
    <w:rsid w:val="00BC6A59"/>
    <w:rsid w:val="00BC79A3"/>
    <w:rsid w:val="00BD0D4D"/>
    <w:rsid w:val="00BD1A1C"/>
    <w:rsid w:val="00BD322E"/>
    <w:rsid w:val="00BD58DD"/>
    <w:rsid w:val="00BE2BCD"/>
    <w:rsid w:val="00BF0E8D"/>
    <w:rsid w:val="00BF41BD"/>
    <w:rsid w:val="00C12745"/>
    <w:rsid w:val="00C13664"/>
    <w:rsid w:val="00C2284A"/>
    <w:rsid w:val="00C23D14"/>
    <w:rsid w:val="00C354A8"/>
    <w:rsid w:val="00C378F8"/>
    <w:rsid w:val="00C415BB"/>
    <w:rsid w:val="00C443AC"/>
    <w:rsid w:val="00C469E6"/>
    <w:rsid w:val="00C51C44"/>
    <w:rsid w:val="00C523D5"/>
    <w:rsid w:val="00C549CC"/>
    <w:rsid w:val="00C54D54"/>
    <w:rsid w:val="00C5530F"/>
    <w:rsid w:val="00C6370F"/>
    <w:rsid w:val="00C66E83"/>
    <w:rsid w:val="00C72370"/>
    <w:rsid w:val="00C73633"/>
    <w:rsid w:val="00C74F24"/>
    <w:rsid w:val="00C8407A"/>
    <w:rsid w:val="00C902AC"/>
    <w:rsid w:val="00C92E99"/>
    <w:rsid w:val="00C9618F"/>
    <w:rsid w:val="00C97732"/>
    <w:rsid w:val="00CA4ED2"/>
    <w:rsid w:val="00CA5597"/>
    <w:rsid w:val="00CA78AB"/>
    <w:rsid w:val="00CB15D8"/>
    <w:rsid w:val="00CB3C9E"/>
    <w:rsid w:val="00CB42F7"/>
    <w:rsid w:val="00CB47F7"/>
    <w:rsid w:val="00CB559F"/>
    <w:rsid w:val="00CB7896"/>
    <w:rsid w:val="00CC18A1"/>
    <w:rsid w:val="00CC367A"/>
    <w:rsid w:val="00CD1CF0"/>
    <w:rsid w:val="00CD3BD9"/>
    <w:rsid w:val="00CD783E"/>
    <w:rsid w:val="00CE2C77"/>
    <w:rsid w:val="00CE3132"/>
    <w:rsid w:val="00CE4391"/>
    <w:rsid w:val="00CE4F6C"/>
    <w:rsid w:val="00CE6CBB"/>
    <w:rsid w:val="00CF43D0"/>
    <w:rsid w:val="00CF5B1E"/>
    <w:rsid w:val="00CF6323"/>
    <w:rsid w:val="00CF7528"/>
    <w:rsid w:val="00CF7AE3"/>
    <w:rsid w:val="00D000DA"/>
    <w:rsid w:val="00D00C24"/>
    <w:rsid w:val="00D02919"/>
    <w:rsid w:val="00D03405"/>
    <w:rsid w:val="00D039CF"/>
    <w:rsid w:val="00D06506"/>
    <w:rsid w:val="00D07390"/>
    <w:rsid w:val="00D10EEE"/>
    <w:rsid w:val="00D1410C"/>
    <w:rsid w:val="00D26119"/>
    <w:rsid w:val="00D2695D"/>
    <w:rsid w:val="00D3078B"/>
    <w:rsid w:val="00D36D7A"/>
    <w:rsid w:val="00D37CD4"/>
    <w:rsid w:val="00D4242A"/>
    <w:rsid w:val="00D520C7"/>
    <w:rsid w:val="00D559DF"/>
    <w:rsid w:val="00D563E1"/>
    <w:rsid w:val="00D76312"/>
    <w:rsid w:val="00D801B1"/>
    <w:rsid w:val="00D81232"/>
    <w:rsid w:val="00D92910"/>
    <w:rsid w:val="00D9654C"/>
    <w:rsid w:val="00DA0714"/>
    <w:rsid w:val="00DA30B3"/>
    <w:rsid w:val="00DA4CF9"/>
    <w:rsid w:val="00DA52CB"/>
    <w:rsid w:val="00DA7A82"/>
    <w:rsid w:val="00DA7D07"/>
    <w:rsid w:val="00DB2FA0"/>
    <w:rsid w:val="00DB385B"/>
    <w:rsid w:val="00DB405D"/>
    <w:rsid w:val="00DB49D2"/>
    <w:rsid w:val="00DB66D4"/>
    <w:rsid w:val="00DB784C"/>
    <w:rsid w:val="00DC3B5F"/>
    <w:rsid w:val="00DD3C90"/>
    <w:rsid w:val="00DD4EF7"/>
    <w:rsid w:val="00DD5DEC"/>
    <w:rsid w:val="00DE1F09"/>
    <w:rsid w:val="00DE21B4"/>
    <w:rsid w:val="00DE3861"/>
    <w:rsid w:val="00DE3877"/>
    <w:rsid w:val="00DE5516"/>
    <w:rsid w:val="00DE5A6C"/>
    <w:rsid w:val="00DE671B"/>
    <w:rsid w:val="00DE6CF9"/>
    <w:rsid w:val="00DE6D04"/>
    <w:rsid w:val="00DF4FD2"/>
    <w:rsid w:val="00E0677E"/>
    <w:rsid w:val="00E10671"/>
    <w:rsid w:val="00E174D0"/>
    <w:rsid w:val="00E253B1"/>
    <w:rsid w:val="00E267D9"/>
    <w:rsid w:val="00E3140C"/>
    <w:rsid w:val="00E34A92"/>
    <w:rsid w:val="00E3551C"/>
    <w:rsid w:val="00E36793"/>
    <w:rsid w:val="00E3696A"/>
    <w:rsid w:val="00E36C75"/>
    <w:rsid w:val="00E42B61"/>
    <w:rsid w:val="00E45981"/>
    <w:rsid w:val="00E5117A"/>
    <w:rsid w:val="00E5441C"/>
    <w:rsid w:val="00E55F31"/>
    <w:rsid w:val="00E57684"/>
    <w:rsid w:val="00E628AC"/>
    <w:rsid w:val="00E70723"/>
    <w:rsid w:val="00E71D57"/>
    <w:rsid w:val="00E72F3D"/>
    <w:rsid w:val="00E72F58"/>
    <w:rsid w:val="00E74763"/>
    <w:rsid w:val="00E76F9E"/>
    <w:rsid w:val="00E818D0"/>
    <w:rsid w:val="00E81D88"/>
    <w:rsid w:val="00E85D67"/>
    <w:rsid w:val="00E96AC2"/>
    <w:rsid w:val="00EA1E6D"/>
    <w:rsid w:val="00EA27D0"/>
    <w:rsid w:val="00EA330C"/>
    <w:rsid w:val="00EA6CA5"/>
    <w:rsid w:val="00EA73FC"/>
    <w:rsid w:val="00EA77A5"/>
    <w:rsid w:val="00EB0F6B"/>
    <w:rsid w:val="00EB120A"/>
    <w:rsid w:val="00EC1D6E"/>
    <w:rsid w:val="00EC7FDA"/>
    <w:rsid w:val="00ED45F0"/>
    <w:rsid w:val="00ED5CF9"/>
    <w:rsid w:val="00ED77C1"/>
    <w:rsid w:val="00EE045F"/>
    <w:rsid w:val="00EE40FA"/>
    <w:rsid w:val="00EE6674"/>
    <w:rsid w:val="00EE71CF"/>
    <w:rsid w:val="00EF6956"/>
    <w:rsid w:val="00EF7DF6"/>
    <w:rsid w:val="00F018B2"/>
    <w:rsid w:val="00F054CF"/>
    <w:rsid w:val="00F10222"/>
    <w:rsid w:val="00F1192F"/>
    <w:rsid w:val="00F13DD7"/>
    <w:rsid w:val="00F14D6C"/>
    <w:rsid w:val="00F15FC7"/>
    <w:rsid w:val="00F17B90"/>
    <w:rsid w:val="00F2412A"/>
    <w:rsid w:val="00F262D6"/>
    <w:rsid w:val="00F301DE"/>
    <w:rsid w:val="00F306D8"/>
    <w:rsid w:val="00F30773"/>
    <w:rsid w:val="00F30F87"/>
    <w:rsid w:val="00F3140E"/>
    <w:rsid w:val="00F3441F"/>
    <w:rsid w:val="00F40774"/>
    <w:rsid w:val="00F40CAD"/>
    <w:rsid w:val="00F4571D"/>
    <w:rsid w:val="00F51202"/>
    <w:rsid w:val="00F52734"/>
    <w:rsid w:val="00F53C7D"/>
    <w:rsid w:val="00F5647B"/>
    <w:rsid w:val="00F6041E"/>
    <w:rsid w:val="00F61551"/>
    <w:rsid w:val="00F6252B"/>
    <w:rsid w:val="00F639B6"/>
    <w:rsid w:val="00F66A45"/>
    <w:rsid w:val="00F75A2C"/>
    <w:rsid w:val="00F8030A"/>
    <w:rsid w:val="00F84CD0"/>
    <w:rsid w:val="00F8643C"/>
    <w:rsid w:val="00F917D0"/>
    <w:rsid w:val="00F91ECF"/>
    <w:rsid w:val="00F94F86"/>
    <w:rsid w:val="00F969D9"/>
    <w:rsid w:val="00FA055C"/>
    <w:rsid w:val="00FA32EC"/>
    <w:rsid w:val="00FA7AE0"/>
    <w:rsid w:val="00FB034E"/>
    <w:rsid w:val="00FB1572"/>
    <w:rsid w:val="00FB20A4"/>
    <w:rsid w:val="00FB7AB1"/>
    <w:rsid w:val="00FC0F63"/>
    <w:rsid w:val="00FD1C60"/>
    <w:rsid w:val="00FD37FA"/>
    <w:rsid w:val="00FD72C4"/>
    <w:rsid w:val="00FE0B81"/>
    <w:rsid w:val="00FE0CF9"/>
    <w:rsid w:val="00FE1C09"/>
    <w:rsid w:val="00FE1E6D"/>
    <w:rsid w:val="00FE65B4"/>
    <w:rsid w:val="00FE77FB"/>
    <w:rsid w:val="00FE7FB6"/>
    <w:rsid w:val="00FF3D17"/>
    <w:rsid w:val="00FF462F"/>
    <w:rsid w:val="00FF4D0F"/>
    <w:rsid w:val="00FF5F18"/>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DF5ED"/>
  <w15:docId w15:val="{A1990E94-B56D-474D-8D60-0C4078D77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680DAE"/>
    <w:pPr>
      <w:numPr>
        <w:numId w:val="7"/>
      </w:numPr>
      <w:spacing w:before="240"/>
      <w:jc w:val="both"/>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7E461E"/>
    <w:rPr>
      <w:color w:val="0000FF" w:themeColor="hyperlink"/>
      <w:u w:val="single"/>
    </w:rPr>
  </w:style>
  <w:style w:type="character" w:styleId="UnresolvedMention">
    <w:name w:val="Unresolved Mention"/>
    <w:basedOn w:val="DefaultParagraphFont"/>
    <w:uiPriority w:val="99"/>
    <w:semiHidden/>
    <w:unhideWhenUsed/>
    <w:rsid w:val="007E461E"/>
    <w:rPr>
      <w:color w:val="605E5C"/>
      <w:shd w:val="clear" w:color="auto" w:fill="E1DFDD"/>
    </w:rPr>
  </w:style>
  <w:style w:type="paragraph" w:styleId="Revision">
    <w:name w:val="Revision"/>
    <w:hidden/>
    <w:uiPriority w:val="99"/>
    <w:semiHidden/>
    <w:rsid w:val="006152F7"/>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E10671"/>
    <w:rPr>
      <w:sz w:val="16"/>
      <w:szCs w:val="16"/>
    </w:rPr>
  </w:style>
  <w:style w:type="paragraph" w:styleId="CommentText">
    <w:name w:val="annotation text"/>
    <w:basedOn w:val="Normal"/>
    <w:link w:val="CommentTextChar"/>
    <w:uiPriority w:val="99"/>
    <w:unhideWhenUsed/>
    <w:rsid w:val="00E10671"/>
    <w:rPr>
      <w:sz w:val="20"/>
      <w:szCs w:val="20"/>
    </w:rPr>
  </w:style>
  <w:style w:type="character" w:customStyle="1" w:styleId="CommentTextChar">
    <w:name w:val="Comment Text Char"/>
    <w:basedOn w:val="DefaultParagraphFont"/>
    <w:link w:val="CommentText"/>
    <w:uiPriority w:val="99"/>
    <w:rsid w:val="00E1067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E10671"/>
    <w:rPr>
      <w:b/>
      <w:bCs/>
    </w:rPr>
  </w:style>
  <w:style w:type="character" w:customStyle="1" w:styleId="CommentSubjectChar">
    <w:name w:val="Comment Subject Char"/>
    <w:basedOn w:val="CommentTextChar"/>
    <w:link w:val="CommentSubject"/>
    <w:uiPriority w:val="99"/>
    <w:semiHidden/>
    <w:rsid w:val="00E10671"/>
    <w:rPr>
      <w:rFonts w:ascii="Times New Roman" w:hAnsi="Times New Roman"/>
      <w:b/>
      <w:bCs/>
      <w:sz w:val="20"/>
      <w:szCs w:val="20"/>
    </w:rPr>
  </w:style>
  <w:style w:type="character" w:styleId="FollowedHyperlink">
    <w:name w:val="FollowedHyperlink"/>
    <w:basedOn w:val="DefaultParagraphFont"/>
    <w:uiPriority w:val="99"/>
    <w:semiHidden/>
    <w:unhideWhenUsed/>
    <w:rsid w:val="00CE43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AE6E81EE67848809B60376A72C604AE"/>
        <w:category>
          <w:name w:val="Vispārīgi"/>
          <w:gallery w:val="placeholder"/>
        </w:category>
        <w:types>
          <w:type w:val="bbPlcHdr"/>
        </w:types>
        <w:behaviors>
          <w:behavior w:val="content"/>
        </w:behaviors>
        <w:guid w:val="{39C4B226-6D3B-4084-AB1F-22D3E7D0BB1D}"/>
      </w:docPartPr>
      <w:docPartBody>
        <w:p w:rsidR="00B338B6" w:rsidRDefault="00B338B6">
          <w:pPr>
            <w:pStyle w:val="EAE6E81EE67848809B60376A72C604AE"/>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8520C8E650144547AECD84677AADF39D"/>
        <w:category>
          <w:name w:val="Vispārīgi"/>
          <w:gallery w:val="placeholder"/>
        </w:category>
        <w:types>
          <w:type w:val="bbPlcHdr"/>
        </w:types>
        <w:behaviors>
          <w:behavior w:val="content"/>
        </w:behaviors>
        <w:guid w:val="{956A31C3-AE0C-4808-86E6-1D3100E65C3B}"/>
      </w:docPartPr>
      <w:docPartBody>
        <w:p w:rsidR="00B338B6" w:rsidRDefault="00B338B6">
          <w:pPr>
            <w:pStyle w:val="8520C8E650144547AECD84677AADF39D"/>
          </w:pPr>
          <w:r w:rsidRPr="00811BE5">
            <w:rPr>
              <w:color w:val="808080" w:themeColor="background1" w:themeShade="80"/>
            </w:rPr>
            <w:t>[Datums]</w:t>
          </w:r>
        </w:p>
      </w:docPartBody>
    </w:docPart>
    <w:docPart>
      <w:docPartPr>
        <w:name w:val="9CCD8F7187BD44B498470F85A4E06B04"/>
        <w:category>
          <w:name w:val="Vispārīgi"/>
          <w:gallery w:val="placeholder"/>
        </w:category>
        <w:types>
          <w:type w:val="bbPlcHdr"/>
        </w:types>
        <w:behaviors>
          <w:behavior w:val="content"/>
        </w:behaviors>
        <w:guid w:val="{DFEA01BE-C610-408A-88A5-543DF9BCB9F5}"/>
      </w:docPartPr>
      <w:docPartBody>
        <w:p w:rsidR="00B338B6" w:rsidRDefault="00B338B6">
          <w:pPr>
            <w:pStyle w:val="9CCD8F7187BD44B498470F85A4E06B04"/>
          </w:pPr>
          <w:r>
            <w:t xml:space="preserve">Noteikumi </w:t>
          </w:r>
        </w:p>
      </w:docPartBody>
    </w:docPart>
    <w:docPart>
      <w:docPartPr>
        <w:name w:val="BF16D052C1204C58ADDF93107CA0ED6F"/>
        <w:category>
          <w:name w:val="Vispārīgi"/>
          <w:gallery w:val="placeholder"/>
        </w:category>
        <w:types>
          <w:type w:val="bbPlcHdr"/>
        </w:types>
        <w:behaviors>
          <w:behavior w:val="content"/>
        </w:behaviors>
        <w:guid w:val="{7EDA0B8A-6FD9-4399-9ECC-C6F167B51B52}"/>
      </w:docPartPr>
      <w:docPartBody>
        <w:p w:rsidR="00B338B6" w:rsidRDefault="00B338B6">
          <w:pPr>
            <w:pStyle w:val="BF16D052C1204C58ADDF93107CA0ED6F"/>
          </w:pPr>
          <w:r>
            <w:t xml:space="preserve">Nr. </w:t>
          </w:r>
        </w:p>
      </w:docPartBody>
    </w:docPart>
    <w:docPart>
      <w:docPartPr>
        <w:name w:val="35FB64348E75408C8F8D4C0BEFE59D23"/>
        <w:category>
          <w:name w:val="Vispārīgi"/>
          <w:gallery w:val="placeholder"/>
        </w:category>
        <w:types>
          <w:type w:val="bbPlcHdr"/>
        </w:types>
        <w:behaviors>
          <w:behavior w:val="content"/>
        </w:behaviors>
        <w:guid w:val="{3A8709E4-C218-4329-B74F-9ABFBE2D79B3}"/>
      </w:docPartPr>
      <w:docPartBody>
        <w:p w:rsidR="00B338B6" w:rsidRDefault="00B338B6">
          <w:pPr>
            <w:pStyle w:val="35FB64348E75408C8F8D4C0BEFE59D23"/>
          </w:pPr>
          <w:r>
            <w:t>_____</w:t>
          </w:r>
        </w:p>
      </w:docPartBody>
    </w:docPart>
    <w:docPart>
      <w:docPartPr>
        <w:name w:val="870897200B9B4A3891E263DB1F58FFF1"/>
        <w:category>
          <w:name w:val="Vispārīgi"/>
          <w:gallery w:val="placeholder"/>
        </w:category>
        <w:types>
          <w:type w:val="bbPlcHdr"/>
        </w:types>
        <w:behaviors>
          <w:behavior w:val="content"/>
        </w:behaviors>
        <w:guid w:val="{EEBDBB96-F173-4E88-9777-5F642678E202}"/>
      </w:docPartPr>
      <w:docPartBody>
        <w:p w:rsidR="00B338B6" w:rsidRDefault="00B338B6">
          <w:pPr>
            <w:pStyle w:val="870897200B9B4A3891E263DB1F58FFF1"/>
          </w:pPr>
          <w:r>
            <w:rPr>
              <w:rFonts w:cs="Times New Roman"/>
            </w:rPr>
            <w:t>Rīgā</w:t>
          </w:r>
        </w:p>
      </w:docPartBody>
    </w:docPart>
    <w:docPart>
      <w:docPartPr>
        <w:name w:val="A2B09B9E792147C3BA2B2BD1DCF142A6"/>
        <w:category>
          <w:name w:val="Vispārīgi"/>
          <w:gallery w:val="placeholder"/>
        </w:category>
        <w:types>
          <w:type w:val="bbPlcHdr"/>
        </w:types>
        <w:behaviors>
          <w:behavior w:val="content"/>
        </w:behaviors>
        <w:guid w:val="{2691FA55-F466-469A-B8AC-A9BADBB193C0}"/>
      </w:docPartPr>
      <w:docPartBody>
        <w:p w:rsidR="00B338B6" w:rsidRDefault="00B338B6">
          <w:pPr>
            <w:pStyle w:val="A2B09B9E792147C3BA2B2BD1DCF142A6"/>
          </w:pPr>
          <w:r w:rsidRPr="00F5647B">
            <w:rPr>
              <w:rStyle w:val="PlaceholderText"/>
              <w:b/>
            </w:rPr>
            <w:t>[Nosaukums]</w:t>
          </w:r>
        </w:p>
      </w:docPartBody>
    </w:docPart>
    <w:docPart>
      <w:docPartPr>
        <w:name w:val="0EC7EC9BDF9F4BA0A8E435DCB58D85D2"/>
        <w:category>
          <w:name w:val="Vispārīgi"/>
          <w:gallery w:val="placeholder"/>
        </w:category>
        <w:types>
          <w:type w:val="bbPlcHdr"/>
        </w:types>
        <w:behaviors>
          <w:behavior w:val="content"/>
        </w:behaviors>
        <w:guid w:val="{F609CF10-A55D-4E09-89FA-13F2DBF813A3}"/>
      </w:docPartPr>
      <w:docPartBody>
        <w:p w:rsidR="00B338B6" w:rsidRDefault="00B338B6">
          <w:pPr>
            <w:pStyle w:val="0EC7EC9BDF9F4BA0A8E435DCB58D85D2"/>
          </w:pPr>
          <w:r>
            <w:rPr>
              <w:rFonts w:cs="Times New Roman"/>
            </w:rPr>
            <w:t xml:space="preserve">Izdoti </w:t>
          </w:r>
        </w:p>
      </w:docPartBody>
    </w:docPart>
    <w:docPart>
      <w:docPartPr>
        <w:name w:val="BE14F211BF9540928409F5297CCEEC80"/>
        <w:category>
          <w:name w:val="Vispārīgi"/>
          <w:gallery w:val="placeholder"/>
        </w:category>
        <w:types>
          <w:type w:val="bbPlcHdr"/>
        </w:types>
        <w:behaviors>
          <w:behavior w:val="content"/>
        </w:behaviors>
        <w:guid w:val="{BCB63F69-6A78-4E2B-ADE2-DDF40F63537A}"/>
      </w:docPartPr>
      <w:docPartBody>
        <w:p w:rsidR="00B338B6" w:rsidRDefault="00B338B6">
          <w:pPr>
            <w:pStyle w:val="BE14F211BF9540928409F5297CCEEC80"/>
          </w:pPr>
          <w:r>
            <w:rPr>
              <w:rFonts w:cs="Times New Roman"/>
            </w:rPr>
            <w:t>saskaņā ar</w:t>
          </w:r>
        </w:p>
      </w:docPartBody>
    </w:docPart>
    <w:docPart>
      <w:docPartPr>
        <w:name w:val="10C4F96254BF4446889BDB7105934286"/>
        <w:category>
          <w:name w:val="Vispārīgi"/>
          <w:gallery w:val="placeholder"/>
        </w:category>
        <w:types>
          <w:type w:val="bbPlcHdr"/>
        </w:types>
        <w:behaviors>
          <w:behavior w:val="content"/>
        </w:behaviors>
        <w:guid w:val="{C1756F61-7036-4B74-B3C8-DA8CD9397B4B}"/>
      </w:docPartPr>
      <w:docPartBody>
        <w:p w:rsidR="00B338B6" w:rsidRDefault="00B338B6">
          <w:pPr>
            <w:pStyle w:val="10C4F96254BF4446889BDB7105934286"/>
          </w:pPr>
          <w:r w:rsidRPr="00301089">
            <w:rPr>
              <w:rStyle w:val="PlaceholderText"/>
            </w:rPr>
            <w:t>[likuma]</w:t>
          </w:r>
        </w:p>
      </w:docPartBody>
    </w:docPart>
    <w:docPart>
      <w:docPartPr>
        <w:name w:val="7695AE8D11CB47BDAD9146DD785EB3B9"/>
        <w:category>
          <w:name w:val="Vispārīgi"/>
          <w:gallery w:val="placeholder"/>
        </w:category>
        <w:types>
          <w:type w:val="bbPlcHdr"/>
        </w:types>
        <w:behaviors>
          <w:behavior w:val="content"/>
        </w:behaviors>
        <w:guid w:val="{DEE68760-9A8D-4D1B-834C-BCC7C8678263}"/>
      </w:docPartPr>
      <w:docPartBody>
        <w:p w:rsidR="00B338B6" w:rsidRDefault="00B338B6">
          <w:pPr>
            <w:pStyle w:val="7695AE8D11CB47BDAD9146DD785EB3B9"/>
          </w:pPr>
          <w:r>
            <w:rPr>
              <w:rFonts w:ascii="Times New Roman" w:hAnsi="Times New Roman" w:cs="Times New Roman"/>
            </w:rPr>
            <w:t>{amats}</w:t>
          </w:r>
        </w:p>
      </w:docPartBody>
    </w:docPart>
    <w:docPart>
      <w:docPartPr>
        <w:name w:val="57C0194DBCF74111AA8DF00457EB3A1E"/>
        <w:category>
          <w:name w:val="Vispārīgi"/>
          <w:gallery w:val="placeholder"/>
        </w:category>
        <w:types>
          <w:type w:val="bbPlcHdr"/>
        </w:types>
        <w:behaviors>
          <w:behavior w:val="content"/>
        </w:behaviors>
        <w:guid w:val="{4E68120E-524B-46B5-98CF-A936CE048C90}"/>
      </w:docPartPr>
      <w:docPartBody>
        <w:p w:rsidR="00B338B6" w:rsidRDefault="00B338B6">
          <w:pPr>
            <w:pStyle w:val="57C0194DBCF74111AA8DF00457EB3A1E"/>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8B6"/>
    <w:rsid w:val="00022F75"/>
    <w:rsid w:val="0006211F"/>
    <w:rsid w:val="000A1D95"/>
    <w:rsid w:val="000E2E54"/>
    <w:rsid w:val="00167D15"/>
    <w:rsid w:val="001759AE"/>
    <w:rsid w:val="00176D43"/>
    <w:rsid w:val="001E73F7"/>
    <w:rsid w:val="00214F08"/>
    <w:rsid w:val="00220865"/>
    <w:rsid w:val="002A285A"/>
    <w:rsid w:val="002C1649"/>
    <w:rsid w:val="002C2443"/>
    <w:rsid w:val="002C710F"/>
    <w:rsid w:val="00315BD5"/>
    <w:rsid w:val="003A1CE6"/>
    <w:rsid w:val="004F7C0F"/>
    <w:rsid w:val="00511E2D"/>
    <w:rsid w:val="00545A4F"/>
    <w:rsid w:val="005555F1"/>
    <w:rsid w:val="00570EDF"/>
    <w:rsid w:val="005A647E"/>
    <w:rsid w:val="005C0DD5"/>
    <w:rsid w:val="005F74BA"/>
    <w:rsid w:val="00607D49"/>
    <w:rsid w:val="00614BF2"/>
    <w:rsid w:val="0063765E"/>
    <w:rsid w:val="00652E8F"/>
    <w:rsid w:val="006A2E37"/>
    <w:rsid w:val="006E4992"/>
    <w:rsid w:val="006F6403"/>
    <w:rsid w:val="0073169E"/>
    <w:rsid w:val="007958AB"/>
    <w:rsid w:val="007F0468"/>
    <w:rsid w:val="008178CB"/>
    <w:rsid w:val="00825EF2"/>
    <w:rsid w:val="00867481"/>
    <w:rsid w:val="00894F36"/>
    <w:rsid w:val="00897540"/>
    <w:rsid w:val="00904B1A"/>
    <w:rsid w:val="00942CF3"/>
    <w:rsid w:val="00947577"/>
    <w:rsid w:val="009712CF"/>
    <w:rsid w:val="009810DD"/>
    <w:rsid w:val="00992996"/>
    <w:rsid w:val="009A5D07"/>
    <w:rsid w:val="009B4F66"/>
    <w:rsid w:val="009C0E11"/>
    <w:rsid w:val="00A177D0"/>
    <w:rsid w:val="00A26232"/>
    <w:rsid w:val="00A526DE"/>
    <w:rsid w:val="00A95B7B"/>
    <w:rsid w:val="00AF238E"/>
    <w:rsid w:val="00B33531"/>
    <w:rsid w:val="00B338B6"/>
    <w:rsid w:val="00B45CA3"/>
    <w:rsid w:val="00B47523"/>
    <w:rsid w:val="00B76830"/>
    <w:rsid w:val="00B824F1"/>
    <w:rsid w:val="00BC0910"/>
    <w:rsid w:val="00BC79A3"/>
    <w:rsid w:val="00BF58A3"/>
    <w:rsid w:val="00C3382A"/>
    <w:rsid w:val="00C646EB"/>
    <w:rsid w:val="00C70DBE"/>
    <w:rsid w:val="00CD1CF0"/>
    <w:rsid w:val="00D000DA"/>
    <w:rsid w:val="00D2695D"/>
    <w:rsid w:val="00D559DF"/>
    <w:rsid w:val="00DA0714"/>
    <w:rsid w:val="00DC3036"/>
    <w:rsid w:val="00DE21B4"/>
    <w:rsid w:val="00E81D88"/>
    <w:rsid w:val="00EC7FDA"/>
    <w:rsid w:val="00F17B90"/>
    <w:rsid w:val="00F4571D"/>
    <w:rsid w:val="00F54A3C"/>
    <w:rsid w:val="00F969D9"/>
    <w:rsid w:val="00FD72C4"/>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AE6E81EE67848809B60376A72C604AE">
    <w:name w:val="EAE6E81EE67848809B60376A72C604AE"/>
  </w:style>
  <w:style w:type="paragraph" w:customStyle="1" w:styleId="8520C8E650144547AECD84677AADF39D">
    <w:name w:val="8520C8E650144547AECD84677AADF39D"/>
  </w:style>
  <w:style w:type="paragraph" w:customStyle="1" w:styleId="9CCD8F7187BD44B498470F85A4E06B04">
    <w:name w:val="9CCD8F7187BD44B498470F85A4E06B04"/>
  </w:style>
  <w:style w:type="paragraph" w:customStyle="1" w:styleId="BF16D052C1204C58ADDF93107CA0ED6F">
    <w:name w:val="BF16D052C1204C58ADDF93107CA0ED6F"/>
  </w:style>
  <w:style w:type="paragraph" w:customStyle="1" w:styleId="35FB64348E75408C8F8D4C0BEFE59D23">
    <w:name w:val="35FB64348E75408C8F8D4C0BEFE59D23"/>
  </w:style>
  <w:style w:type="paragraph" w:customStyle="1" w:styleId="870897200B9B4A3891E263DB1F58FFF1">
    <w:name w:val="870897200B9B4A3891E263DB1F58FFF1"/>
  </w:style>
  <w:style w:type="character" w:styleId="PlaceholderText">
    <w:name w:val="Placeholder Text"/>
    <w:basedOn w:val="DefaultParagraphFont"/>
    <w:uiPriority w:val="99"/>
    <w:semiHidden/>
    <w:rsid w:val="005C0DD5"/>
    <w:rPr>
      <w:color w:val="808080"/>
    </w:rPr>
  </w:style>
  <w:style w:type="paragraph" w:customStyle="1" w:styleId="A2B09B9E792147C3BA2B2BD1DCF142A6">
    <w:name w:val="A2B09B9E792147C3BA2B2BD1DCF142A6"/>
  </w:style>
  <w:style w:type="paragraph" w:customStyle="1" w:styleId="0EC7EC9BDF9F4BA0A8E435DCB58D85D2">
    <w:name w:val="0EC7EC9BDF9F4BA0A8E435DCB58D85D2"/>
  </w:style>
  <w:style w:type="paragraph" w:customStyle="1" w:styleId="BE14F211BF9540928409F5297CCEEC80">
    <w:name w:val="BE14F211BF9540928409F5297CCEEC80"/>
  </w:style>
  <w:style w:type="paragraph" w:customStyle="1" w:styleId="10C4F96254BF4446889BDB7105934286">
    <w:name w:val="10C4F96254BF4446889BDB7105934286"/>
  </w:style>
  <w:style w:type="paragraph" w:customStyle="1" w:styleId="7695AE8D11CB47BDAD9146DD785EB3B9">
    <w:name w:val="7695AE8D11CB47BDAD9146DD785EB3B9"/>
  </w:style>
  <w:style w:type="paragraph" w:customStyle="1" w:styleId="57C0194DBCF74111AA8DF00457EB3A1E">
    <w:name w:val="57C0194DBCF74111AA8DF00457EB3A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45</TotalTime>
  <Pages>8</Pages>
  <Words>16282</Words>
  <Characters>9281</Characters>
  <Application>Microsoft Office Word</Application>
  <DocSecurity>0</DocSecurity>
  <Lines>77</Lines>
  <Paragraphs>51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Ilze Grava</cp:lastModifiedBy>
  <cp:revision>5</cp:revision>
  <cp:lastPrinted>2010-12-20T19:45:00Z</cp:lastPrinted>
  <dcterms:created xsi:type="dcterms:W3CDTF">2024-11-19T07:31:00Z</dcterms:created>
  <dcterms:modified xsi:type="dcterms:W3CDTF">2024-11-19T13:11:00Z</dcterms:modified>
</cp:coreProperties>
</file>