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96F1CE" w14:textId="4409132A" w:rsidR="00317A94" w:rsidRPr="00163212" w:rsidRDefault="00CA28AB" w:rsidP="00365394">
      <w:pPr>
        <w:spacing w:after="0" w:line="240" w:lineRule="auto"/>
        <w:jc w:val="center"/>
        <w:rPr>
          <w:rFonts w:ascii="Times New Roman" w:hAnsi="Times New Roman" w:cs="Times New Roman"/>
          <w:b/>
          <w:bCs/>
          <w:sz w:val="24"/>
          <w:szCs w:val="24"/>
        </w:rPr>
      </w:pPr>
      <w:bookmarkStart w:id="0" w:name="_Hlk127968955"/>
      <w:r w:rsidRPr="00163212">
        <w:rPr>
          <w:rFonts w:ascii="Times New Roman" w:hAnsi="Times New Roman" w:cs="Times New Roman"/>
          <w:b/>
          <w:bCs/>
          <w:sz w:val="24"/>
          <w:szCs w:val="24"/>
        </w:rPr>
        <w:t xml:space="preserve">Latvijas Bankas noteikumu projekta </w:t>
      </w:r>
    </w:p>
    <w:bookmarkEnd w:id="0"/>
    <w:p w14:paraId="2B6A3D35" w14:textId="4B349842" w:rsidR="003B481B" w:rsidRPr="00163212" w:rsidRDefault="005F1AA4" w:rsidP="002F6D79">
      <w:pPr>
        <w:spacing w:after="0" w:line="240" w:lineRule="auto"/>
        <w:jc w:val="center"/>
        <w:rPr>
          <w:rFonts w:ascii="Times New Roman" w:hAnsi="Times New Roman" w:cs="Times New Roman"/>
          <w:sz w:val="24"/>
          <w:szCs w:val="24"/>
        </w:rPr>
      </w:pPr>
      <w:sdt>
        <w:sdtPr>
          <w:rPr>
            <w:rFonts w:ascii="Times New Roman" w:hAnsi="Times New Roman" w:cs="Times New Roman"/>
            <w:sz w:val="24"/>
            <w:szCs w:val="24"/>
          </w:rPr>
          <w:alias w:val="Nosaukums"/>
          <w:tag w:val="Nosaukums"/>
          <w:id w:val="-1639562686"/>
          <w:placeholder>
            <w:docPart w:val="615E1C86144647C2B8327CA9B6B64101"/>
          </w:placeholder>
        </w:sdtPr>
        <w:sdtEndPr>
          <w:rPr>
            <w:b/>
          </w:rPr>
        </w:sdtEndPr>
        <w:sdtContent>
          <w:r w:rsidR="004A1334" w:rsidRPr="00163212">
            <w:rPr>
              <w:rFonts w:ascii="Times New Roman" w:hAnsi="Times New Roman" w:cs="Times New Roman"/>
              <w:b/>
              <w:bCs/>
              <w:sz w:val="24"/>
              <w:szCs w:val="24"/>
            </w:rPr>
            <w:t>"</w:t>
          </w:r>
          <w:r w:rsidR="00382646">
            <w:rPr>
              <w:rFonts w:ascii="Times New Roman" w:hAnsi="Times New Roman" w:cs="Times New Roman"/>
              <w:b/>
              <w:bCs/>
              <w:sz w:val="24"/>
              <w:szCs w:val="24"/>
            </w:rPr>
            <w:t>Noteikumi par k</w:t>
          </w:r>
          <w:r w:rsidR="004A1334" w:rsidRPr="004A1334">
            <w:rPr>
              <w:rFonts w:ascii="Times New Roman" w:hAnsi="Times New Roman" w:cs="Times New Roman"/>
              <w:b/>
              <w:bCs/>
              <w:sz w:val="24"/>
              <w:szCs w:val="24"/>
            </w:rPr>
            <w:t>redītiestāžu un ieguldījumu brokeru sabiedrību amatpersonu piemērotības novērtēšanai iesniedzam</w:t>
          </w:r>
          <w:r w:rsidR="00382646">
            <w:rPr>
              <w:rFonts w:ascii="Times New Roman" w:hAnsi="Times New Roman" w:cs="Times New Roman"/>
              <w:b/>
              <w:bCs/>
              <w:sz w:val="24"/>
              <w:szCs w:val="24"/>
            </w:rPr>
            <w:t>ajiem</w:t>
          </w:r>
          <w:r w:rsidR="004A1334" w:rsidRPr="004A1334">
            <w:rPr>
              <w:rFonts w:ascii="Times New Roman" w:hAnsi="Times New Roman" w:cs="Times New Roman"/>
              <w:b/>
              <w:bCs/>
              <w:sz w:val="24"/>
              <w:szCs w:val="24"/>
            </w:rPr>
            <w:t xml:space="preserve"> dokumenti</w:t>
          </w:r>
          <w:r w:rsidR="00382646">
            <w:rPr>
              <w:rFonts w:ascii="Times New Roman" w:hAnsi="Times New Roman" w:cs="Times New Roman"/>
              <w:b/>
              <w:bCs/>
              <w:sz w:val="24"/>
              <w:szCs w:val="24"/>
            </w:rPr>
            <w:t>em</w:t>
          </w:r>
          <w:r w:rsidR="004A1334" w:rsidRPr="00163212">
            <w:rPr>
              <w:rFonts w:ascii="Times New Roman" w:hAnsi="Times New Roman" w:cs="Times New Roman"/>
              <w:b/>
              <w:bCs/>
              <w:sz w:val="24"/>
              <w:szCs w:val="24"/>
            </w:rPr>
            <w:t>"</w:t>
          </w:r>
          <w:r w:rsidR="004A1334" w:rsidRPr="004A1334">
            <w:rPr>
              <w:rFonts w:ascii="Times New Roman" w:hAnsi="Times New Roman" w:cs="Times New Roman"/>
              <w:b/>
              <w:bCs/>
              <w:sz w:val="24"/>
              <w:szCs w:val="24"/>
            </w:rPr>
            <w:t xml:space="preserve"> </w:t>
          </w:r>
          <w:r w:rsidR="004A1334" w:rsidRPr="00163212">
            <w:rPr>
              <w:rFonts w:ascii="Times New Roman" w:hAnsi="Times New Roman" w:cs="Times New Roman"/>
              <w:b/>
              <w:bCs/>
              <w:sz w:val="24"/>
              <w:szCs w:val="24"/>
            </w:rPr>
            <w:t>anotācija</w:t>
          </w:r>
        </w:sdtContent>
      </w:sdt>
      <w:r w:rsidR="004A1334" w:rsidRPr="00163212">
        <w:rPr>
          <w:rFonts w:ascii="Times New Roman" w:hAnsi="Times New Roman" w:cs="Times New Roman"/>
          <w:b/>
          <w:bCs/>
          <w:sz w:val="24"/>
          <w:szCs w:val="24"/>
        </w:rPr>
        <w:t xml:space="preserve"> </w:t>
      </w:r>
    </w:p>
    <w:p w14:paraId="0CB236BE" w14:textId="77777777" w:rsidR="003B481B" w:rsidRPr="000B4E0A" w:rsidRDefault="003B481B" w:rsidP="00365394">
      <w:pPr>
        <w:spacing w:after="0" w:line="240" w:lineRule="auto"/>
        <w:rPr>
          <w:rFonts w:ascii="Times New Roman" w:hAnsi="Times New Roman" w:cs="Times New Roman"/>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6518"/>
      </w:tblGrid>
      <w:tr w:rsidR="000B4E0A" w:rsidRPr="000B4E0A" w14:paraId="075756D3" w14:textId="77777777" w:rsidTr="00444DAD">
        <w:trPr>
          <w:trHeight w:val="567"/>
        </w:trPr>
        <w:tc>
          <w:tcPr>
            <w:tcW w:w="1405" w:type="pct"/>
            <w:shd w:val="clear" w:color="auto" w:fill="auto"/>
            <w:hideMark/>
          </w:tcPr>
          <w:p w14:paraId="11AED29D" w14:textId="77777777" w:rsidR="00A42788" w:rsidRPr="00E253DA" w:rsidRDefault="00A42788" w:rsidP="0036539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Nosaukums</w:t>
            </w:r>
          </w:p>
          <w:p w14:paraId="6C10B54A" w14:textId="056F1615" w:rsidR="00CA28AB" w:rsidRPr="00E253DA" w:rsidRDefault="00CA28AB" w:rsidP="00365394">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5807C367" w14:textId="3BC20C5F" w:rsidR="0029352D" w:rsidRPr="004A1334" w:rsidRDefault="00382646" w:rsidP="00163212">
            <w:pPr>
              <w:spacing w:after="120" w:line="240" w:lineRule="auto"/>
              <w:jc w:val="both"/>
              <w:rPr>
                <w:rFonts w:ascii="Times New Roman" w:eastAsia="Times New Roman" w:hAnsi="Times New Roman" w:cs="Times New Roman"/>
                <w:i/>
                <w:iCs/>
                <w:sz w:val="24"/>
                <w:szCs w:val="24"/>
                <w:lang w:eastAsia="lv-LV"/>
              </w:rPr>
            </w:pPr>
            <w:r>
              <w:rPr>
                <w:rFonts w:ascii="Times New Roman" w:hAnsi="Times New Roman" w:cs="Times New Roman"/>
                <w:sz w:val="24"/>
                <w:szCs w:val="24"/>
              </w:rPr>
              <w:t>Noteikumi par k</w:t>
            </w:r>
            <w:r w:rsidR="004A1334" w:rsidRPr="004A1334">
              <w:rPr>
                <w:rFonts w:ascii="Times New Roman" w:hAnsi="Times New Roman" w:cs="Times New Roman"/>
                <w:sz w:val="24"/>
                <w:szCs w:val="24"/>
              </w:rPr>
              <w:t>redītiestāžu un ieguldījumu brokeru sabiedrību amatpersonu piemērotības novērtēšanai iesniedzam</w:t>
            </w:r>
            <w:r>
              <w:rPr>
                <w:rFonts w:ascii="Times New Roman" w:hAnsi="Times New Roman" w:cs="Times New Roman"/>
                <w:sz w:val="24"/>
                <w:szCs w:val="24"/>
              </w:rPr>
              <w:t>ajiem</w:t>
            </w:r>
            <w:r w:rsidR="004A1334" w:rsidRPr="004A1334">
              <w:rPr>
                <w:rFonts w:ascii="Times New Roman" w:hAnsi="Times New Roman" w:cs="Times New Roman"/>
                <w:sz w:val="24"/>
                <w:szCs w:val="24"/>
              </w:rPr>
              <w:t xml:space="preserve"> dokumenti</w:t>
            </w:r>
            <w:r>
              <w:rPr>
                <w:rFonts w:ascii="Times New Roman" w:hAnsi="Times New Roman" w:cs="Times New Roman"/>
                <w:sz w:val="24"/>
                <w:szCs w:val="24"/>
              </w:rPr>
              <w:t xml:space="preserve">em </w:t>
            </w:r>
          </w:p>
        </w:tc>
      </w:tr>
      <w:tr w:rsidR="000B4E0A" w:rsidRPr="000B4E0A" w14:paraId="79017AD3" w14:textId="77777777" w:rsidTr="00444DAD">
        <w:trPr>
          <w:trHeight w:val="555"/>
        </w:trPr>
        <w:tc>
          <w:tcPr>
            <w:tcW w:w="1405" w:type="pct"/>
            <w:shd w:val="clear" w:color="auto" w:fill="auto"/>
            <w:hideMark/>
          </w:tcPr>
          <w:p w14:paraId="788E8EA1" w14:textId="77777777" w:rsidR="00A42788" w:rsidRPr="00E253DA" w:rsidRDefault="00A42788" w:rsidP="0036539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Dokumenta veids</w:t>
            </w:r>
          </w:p>
          <w:p w14:paraId="3CAA80CE" w14:textId="7AD2803D" w:rsidR="00CA28AB" w:rsidRPr="00E253DA" w:rsidRDefault="00CA28AB" w:rsidP="00365394">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741C3E1B" w14:textId="71D4F970" w:rsidR="00E53DE9" w:rsidRPr="00317A94" w:rsidRDefault="00D07C8C" w:rsidP="006B649E">
            <w:pPr>
              <w:spacing w:after="120" w:line="240" w:lineRule="auto"/>
              <w:rPr>
                <w:rFonts w:ascii="Times New Roman" w:eastAsia="Times New Roman" w:hAnsi="Times New Roman" w:cs="Times New Roman"/>
                <w:sz w:val="24"/>
                <w:szCs w:val="24"/>
                <w:lang w:eastAsia="lv-LV"/>
              </w:rPr>
            </w:pPr>
            <w:r w:rsidRPr="00D07C8C">
              <w:rPr>
                <w:rFonts w:ascii="Times New Roman" w:eastAsia="Times New Roman" w:hAnsi="Times New Roman" w:cs="Times New Roman"/>
                <w:sz w:val="24"/>
                <w:szCs w:val="24"/>
                <w:lang w:eastAsia="lv-LV"/>
              </w:rPr>
              <w:t>Latvijas Bankas noteikumi</w:t>
            </w:r>
          </w:p>
        </w:tc>
      </w:tr>
      <w:tr w:rsidR="000B4E0A" w:rsidRPr="000B4E0A" w14:paraId="382B475A" w14:textId="77777777" w:rsidTr="00444DAD">
        <w:trPr>
          <w:trHeight w:val="567"/>
        </w:trPr>
        <w:tc>
          <w:tcPr>
            <w:tcW w:w="1405" w:type="pct"/>
            <w:shd w:val="clear" w:color="auto" w:fill="auto"/>
            <w:hideMark/>
          </w:tcPr>
          <w:p w14:paraId="53CE2E8C" w14:textId="77777777" w:rsidR="00A42788" w:rsidRPr="00E253DA" w:rsidRDefault="00A42788" w:rsidP="0036539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 xml:space="preserve">Izdošanas pamatojums </w:t>
            </w:r>
          </w:p>
          <w:p w14:paraId="65BC8074" w14:textId="1002BB0A" w:rsidR="00CA28AB" w:rsidRPr="00E253DA" w:rsidRDefault="00CA28AB" w:rsidP="00365394">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bookmarkStart w:id="1" w:name="_Hlk164162359" w:displacedByCustomXml="next"/>
          <w:sdt>
            <w:sdtPr>
              <w:rPr>
                <w:rFonts w:ascii="Times New Roman" w:hAnsi="Times New Roman" w:cs="Times New Roman"/>
                <w:sz w:val="24"/>
                <w:szCs w:val="24"/>
              </w:rPr>
              <w:id w:val="25447800"/>
              <w:placeholder>
                <w:docPart w:val="C6F5A15362B649E4BCCC36865066E542"/>
              </w:placeholder>
            </w:sdtPr>
            <w:sdtEndPr/>
            <w:sdtContent>
              <w:p w14:paraId="00121C0D" w14:textId="6415EAD1" w:rsidR="00163212" w:rsidRDefault="00163212" w:rsidP="004A1334">
                <w:pPr>
                  <w:spacing w:after="0" w:line="240" w:lineRule="auto"/>
                  <w:jc w:val="both"/>
                  <w:rPr>
                    <w:rFonts w:ascii="Times New Roman" w:eastAsia="Times New Roman" w:hAnsi="Times New Roman" w:cs="Times New Roman"/>
                    <w:sz w:val="24"/>
                    <w:szCs w:val="24"/>
                    <w:lang w:eastAsia="en-GB"/>
                  </w:rPr>
                </w:pPr>
                <w:r w:rsidRPr="00163212">
                  <w:rPr>
                    <w:rFonts w:ascii="Times New Roman" w:hAnsi="Times New Roman" w:cs="Times New Roman"/>
                    <w:sz w:val="24"/>
                    <w:szCs w:val="24"/>
                  </w:rPr>
                  <w:t>Kredītiestāžu likuma</w:t>
                </w:r>
                <w:bookmarkEnd w:id="1"/>
                <w:r w:rsidR="004A1334">
                  <w:rPr>
                    <w:rFonts w:ascii="Times New Roman" w:eastAsia="Times New Roman" w:hAnsi="Times New Roman" w:cs="Times New Roman"/>
                    <w:sz w:val="24"/>
                    <w:szCs w:val="24"/>
                    <w:lang w:eastAsia="en-GB"/>
                  </w:rPr>
                  <w:t xml:space="preserve"> </w:t>
                </w:r>
                <w:r w:rsidR="00382646">
                  <w:rPr>
                    <w:rFonts w:ascii="Times New Roman" w:eastAsia="Times New Roman" w:hAnsi="Times New Roman" w:cs="Times New Roman"/>
                    <w:sz w:val="24"/>
                    <w:szCs w:val="24"/>
                    <w:lang w:eastAsia="en-GB"/>
                  </w:rPr>
                  <w:t>50.</w:t>
                </w:r>
                <w:r w:rsidR="0083308C">
                  <w:rPr>
                    <w:rFonts w:ascii="Times New Roman" w:eastAsia="Times New Roman" w:hAnsi="Times New Roman" w:cs="Times New Roman"/>
                    <w:sz w:val="24"/>
                    <w:szCs w:val="24"/>
                    <w:lang w:eastAsia="en-GB"/>
                  </w:rPr>
                  <w:t> </w:t>
                </w:r>
                <w:r w:rsidR="00382646">
                  <w:rPr>
                    <w:rFonts w:ascii="Times New Roman" w:eastAsia="Times New Roman" w:hAnsi="Times New Roman" w:cs="Times New Roman"/>
                    <w:sz w:val="24"/>
                    <w:szCs w:val="24"/>
                    <w:lang w:eastAsia="en-GB"/>
                  </w:rPr>
                  <w:t xml:space="preserve">panta otrā daļa un </w:t>
                </w:r>
                <w:hyperlink r:id="rId11" w:anchor="p57" w:tgtFrame="_blank" w:history="1">
                  <w:r w:rsidRPr="00163212">
                    <w:rPr>
                      <w:rFonts w:ascii="Times New Roman" w:eastAsia="Times New Roman" w:hAnsi="Times New Roman" w:cs="Times New Roman"/>
                      <w:sz w:val="24"/>
                      <w:szCs w:val="24"/>
                      <w:lang w:eastAsia="en-GB"/>
                    </w:rPr>
                    <w:t>57.</w:t>
                  </w:r>
                  <w:r w:rsidR="0083308C">
                    <w:rPr>
                      <w:rFonts w:ascii="Times New Roman" w:eastAsia="Times New Roman" w:hAnsi="Times New Roman" w:cs="Times New Roman"/>
                      <w:sz w:val="24"/>
                      <w:szCs w:val="24"/>
                      <w:lang w:eastAsia="en-GB"/>
                    </w:rPr>
                    <w:t> </w:t>
                  </w:r>
                  <w:r w:rsidRPr="00163212">
                    <w:rPr>
                      <w:rFonts w:ascii="Times New Roman" w:eastAsia="Times New Roman" w:hAnsi="Times New Roman" w:cs="Times New Roman"/>
                      <w:sz w:val="24"/>
                      <w:szCs w:val="24"/>
                      <w:lang w:eastAsia="en-GB"/>
                    </w:rPr>
                    <w:t>panta</w:t>
                  </w:r>
                </w:hyperlink>
                <w:r w:rsidR="0083308C">
                  <w:rPr>
                    <w:rFonts w:ascii="Times New Roman" w:eastAsia="Times New Roman" w:hAnsi="Times New Roman" w:cs="Times New Roman"/>
                    <w:sz w:val="24"/>
                    <w:szCs w:val="24"/>
                    <w:lang w:eastAsia="en-GB"/>
                  </w:rPr>
                  <w:t xml:space="preserve"> </w:t>
                </w:r>
                <w:r w:rsidRPr="00163212">
                  <w:rPr>
                    <w:rFonts w:ascii="Times New Roman" w:eastAsia="Times New Roman" w:hAnsi="Times New Roman" w:cs="Times New Roman"/>
                    <w:sz w:val="24"/>
                    <w:szCs w:val="24"/>
                    <w:lang w:eastAsia="en-GB"/>
                  </w:rPr>
                  <w:t>1.</w:t>
                </w:r>
                <w:r w:rsidRPr="00163212">
                  <w:rPr>
                    <w:rFonts w:ascii="Times New Roman" w:eastAsia="Times New Roman" w:hAnsi="Times New Roman" w:cs="Times New Roman"/>
                    <w:sz w:val="24"/>
                    <w:szCs w:val="24"/>
                    <w:vertAlign w:val="superscript"/>
                    <w:lang w:eastAsia="en-GB"/>
                  </w:rPr>
                  <w:t>1</w:t>
                </w:r>
                <w:r w:rsidRPr="00163212">
                  <w:rPr>
                    <w:rFonts w:ascii="Times New Roman" w:eastAsia="Times New Roman" w:hAnsi="Times New Roman" w:cs="Times New Roman"/>
                    <w:sz w:val="24"/>
                    <w:szCs w:val="24"/>
                    <w:lang w:eastAsia="en-GB"/>
                  </w:rPr>
                  <w:t> daļ</w:t>
                </w:r>
                <w:r>
                  <w:rPr>
                    <w:rFonts w:ascii="Times New Roman" w:eastAsia="Times New Roman" w:hAnsi="Times New Roman" w:cs="Times New Roman"/>
                    <w:sz w:val="24"/>
                    <w:szCs w:val="24"/>
                    <w:lang w:eastAsia="en-GB"/>
                  </w:rPr>
                  <w:t>a</w:t>
                </w:r>
                <w:r w:rsidR="004A1334">
                  <w:rPr>
                    <w:rFonts w:ascii="Times New Roman" w:eastAsia="Times New Roman" w:hAnsi="Times New Roman" w:cs="Times New Roman"/>
                    <w:sz w:val="24"/>
                    <w:szCs w:val="24"/>
                    <w:lang w:eastAsia="en-GB"/>
                  </w:rPr>
                  <w:t xml:space="preserve"> </w:t>
                </w:r>
                <w:r w:rsidR="004A1334" w:rsidRPr="00163212">
                  <w:rPr>
                    <w:rFonts w:ascii="Times New Roman" w:eastAsia="Times New Roman" w:hAnsi="Times New Roman" w:cs="Times New Roman"/>
                    <w:sz w:val="24"/>
                    <w:szCs w:val="24"/>
                    <w:lang w:eastAsia="en-GB"/>
                  </w:rPr>
                  <w:t>un</w:t>
                </w:r>
                <w:r w:rsidR="0083308C">
                  <w:rPr>
                    <w:rFonts w:ascii="Times New Roman" w:eastAsia="Times New Roman" w:hAnsi="Times New Roman" w:cs="Times New Roman"/>
                    <w:sz w:val="24"/>
                    <w:szCs w:val="24"/>
                    <w:lang w:eastAsia="en-GB"/>
                  </w:rPr>
                  <w:t xml:space="preserve"> </w:t>
                </w:r>
                <w:hyperlink r:id="rId12" w:tgtFrame="_blank" w:history="1">
                  <w:r w:rsidR="004A1334" w:rsidRPr="00163212">
                    <w:rPr>
                      <w:rFonts w:ascii="Times New Roman" w:eastAsia="Times New Roman" w:hAnsi="Times New Roman" w:cs="Times New Roman"/>
                      <w:sz w:val="24"/>
                      <w:szCs w:val="24"/>
                      <w:lang w:eastAsia="en-GB"/>
                    </w:rPr>
                    <w:t>Ieguldījumu brokeru sabiedrību likuma</w:t>
                  </w:r>
                </w:hyperlink>
                <w:r w:rsidR="0083308C">
                  <w:rPr>
                    <w:rFonts w:ascii="Times New Roman" w:eastAsia="Times New Roman" w:hAnsi="Times New Roman" w:cs="Times New Roman"/>
                    <w:sz w:val="24"/>
                    <w:szCs w:val="24"/>
                    <w:lang w:eastAsia="en-GB"/>
                  </w:rPr>
                  <w:t xml:space="preserve"> </w:t>
                </w:r>
                <w:hyperlink r:id="rId13" w:anchor="p8" w:tgtFrame="_blank" w:history="1">
                  <w:r w:rsidR="004A1334" w:rsidRPr="00163212">
                    <w:rPr>
                      <w:rFonts w:ascii="Times New Roman" w:eastAsia="Times New Roman" w:hAnsi="Times New Roman" w:cs="Times New Roman"/>
                      <w:sz w:val="24"/>
                      <w:szCs w:val="24"/>
                      <w:lang w:eastAsia="en-GB"/>
                    </w:rPr>
                    <w:t>8.</w:t>
                  </w:r>
                  <w:r w:rsidR="0083308C">
                    <w:rPr>
                      <w:rFonts w:ascii="Times New Roman" w:eastAsia="Times New Roman" w:hAnsi="Times New Roman" w:cs="Times New Roman"/>
                      <w:sz w:val="24"/>
                      <w:szCs w:val="24"/>
                      <w:lang w:eastAsia="en-GB"/>
                    </w:rPr>
                    <w:t> </w:t>
                  </w:r>
                  <w:r w:rsidR="004A1334" w:rsidRPr="00163212">
                    <w:rPr>
                      <w:rFonts w:ascii="Times New Roman" w:eastAsia="Times New Roman" w:hAnsi="Times New Roman" w:cs="Times New Roman"/>
                      <w:sz w:val="24"/>
                      <w:szCs w:val="24"/>
                      <w:lang w:eastAsia="en-GB"/>
                    </w:rPr>
                    <w:t>panta</w:t>
                  </w:r>
                </w:hyperlink>
                <w:r w:rsidR="0083308C">
                  <w:rPr>
                    <w:rFonts w:ascii="Times New Roman" w:eastAsia="Times New Roman" w:hAnsi="Times New Roman" w:cs="Times New Roman"/>
                    <w:sz w:val="24"/>
                    <w:szCs w:val="24"/>
                    <w:lang w:eastAsia="en-GB"/>
                  </w:rPr>
                  <w:t xml:space="preserve"> </w:t>
                </w:r>
                <w:r w:rsidR="004A1334" w:rsidRPr="00163212">
                  <w:rPr>
                    <w:rFonts w:ascii="Times New Roman" w:eastAsia="Times New Roman" w:hAnsi="Times New Roman" w:cs="Times New Roman"/>
                    <w:sz w:val="24"/>
                    <w:szCs w:val="24"/>
                    <w:lang w:eastAsia="en-GB"/>
                  </w:rPr>
                  <w:t>astot</w:t>
                </w:r>
                <w:r w:rsidR="004A1334">
                  <w:rPr>
                    <w:rFonts w:ascii="Times New Roman" w:eastAsia="Times New Roman" w:hAnsi="Times New Roman" w:cs="Times New Roman"/>
                    <w:sz w:val="24"/>
                    <w:szCs w:val="24"/>
                    <w:lang w:eastAsia="en-GB"/>
                  </w:rPr>
                  <w:t>ā</w:t>
                </w:r>
                <w:r w:rsidR="004A1334" w:rsidRPr="00163212">
                  <w:rPr>
                    <w:rFonts w:ascii="Times New Roman" w:eastAsia="Times New Roman" w:hAnsi="Times New Roman" w:cs="Times New Roman"/>
                    <w:sz w:val="24"/>
                    <w:szCs w:val="24"/>
                    <w:lang w:eastAsia="en-GB"/>
                  </w:rPr>
                  <w:t xml:space="preserve"> daļ</w:t>
                </w:r>
                <w:r w:rsidR="004A1334">
                  <w:rPr>
                    <w:rFonts w:ascii="Times New Roman" w:eastAsia="Times New Roman" w:hAnsi="Times New Roman" w:cs="Times New Roman"/>
                    <w:sz w:val="24"/>
                    <w:szCs w:val="24"/>
                    <w:lang w:eastAsia="en-GB"/>
                  </w:rPr>
                  <w:t>a</w:t>
                </w:r>
                <w:r w:rsidR="00382646">
                  <w:rPr>
                    <w:rFonts w:ascii="Times New Roman" w:eastAsia="Times New Roman" w:hAnsi="Times New Roman" w:cs="Times New Roman"/>
                    <w:sz w:val="24"/>
                    <w:szCs w:val="24"/>
                    <w:lang w:eastAsia="en-GB"/>
                  </w:rPr>
                  <w:t xml:space="preserve"> un 45.</w:t>
                </w:r>
                <w:r w:rsidR="0083308C">
                  <w:rPr>
                    <w:rFonts w:ascii="Times New Roman" w:eastAsia="Times New Roman" w:hAnsi="Times New Roman" w:cs="Times New Roman"/>
                    <w:sz w:val="24"/>
                    <w:szCs w:val="24"/>
                    <w:lang w:eastAsia="en-GB"/>
                  </w:rPr>
                  <w:t> </w:t>
                </w:r>
                <w:r w:rsidR="00382646">
                  <w:rPr>
                    <w:rFonts w:ascii="Times New Roman" w:eastAsia="Times New Roman" w:hAnsi="Times New Roman" w:cs="Times New Roman"/>
                    <w:sz w:val="24"/>
                    <w:szCs w:val="24"/>
                    <w:lang w:eastAsia="en-GB"/>
                  </w:rPr>
                  <w:t>panta sestā daļa</w:t>
                </w:r>
              </w:p>
              <w:p w14:paraId="0B98D083" w14:textId="5EB70CF7" w:rsidR="004A1334" w:rsidRPr="004A1334" w:rsidRDefault="005F1AA4" w:rsidP="004A1334">
                <w:pPr>
                  <w:spacing w:after="0" w:line="240" w:lineRule="auto"/>
                  <w:jc w:val="both"/>
                  <w:rPr>
                    <w:rFonts w:ascii="Times New Roman" w:eastAsia="Times New Roman" w:hAnsi="Times New Roman" w:cs="Times New Roman"/>
                    <w:sz w:val="24"/>
                    <w:szCs w:val="24"/>
                    <w:lang w:eastAsia="en-GB"/>
                  </w:rPr>
                </w:pPr>
              </w:p>
            </w:sdtContent>
          </w:sdt>
        </w:tc>
      </w:tr>
      <w:tr w:rsidR="000B4E0A" w:rsidRPr="000B4E0A" w14:paraId="037D3A75" w14:textId="77777777" w:rsidTr="00444DAD">
        <w:trPr>
          <w:trHeight w:val="567"/>
        </w:trPr>
        <w:tc>
          <w:tcPr>
            <w:tcW w:w="1405" w:type="pct"/>
            <w:shd w:val="clear" w:color="auto" w:fill="auto"/>
            <w:hideMark/>
          </w:tcPr>
          <w:p w14:paraId="5268AAB5" w14:textId="77777777" w:rsidR="00A42788" w:rsidRPr="00E253DA" w:rsidRDefault="00A42788" w:rsidP="0036539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Mērķis un būtība</w:t>
            </w:r>
          </w:p>
          <w:p w14:paraId="6F5D11F2" w14:textId="27DC8861" w:rsidR="00CA28AB" w:rsidRPr="00E253DA" w:rsidRDefault="00CA28AB" w:rsidP="00365394">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2665A706" w14:textId="76728142" w:rsidR="001A1C7F" w:rsidRPr="00265D3C" w:rsidRDefault="00F97F53" w:rsidP="0083308C">
            <w:pPr>
              <w:spacing w:after="120" w:line="240" w:lineRule="auto"/>
              <w:jc w:val="both"/>
              <w:rPr>
                <w:rFonts w:ascii="Times New Roman" w:hAnsi="Times New Roman" w:cs="Times New Roman"/>
                <w:sz w:val="24"/>
                <w:szCs w:val="24"/>
                <w:lang w:eastAsia="lv-LV"/>
              </w:rPr>
            </w:pPr>
            <w:r w:rsidRPr="00265D3C">
              <w:rPr>
                <w:rFonts w:ascii="Times New Roman" w:eastAsia="Times New Roman" w:hAnsi="Times New Roman" w:cs="Times New Roman"/>
                <w:sz w:val="24"/>
                <w:szCs w:val="24"/>
                <w:lang w:eastAsia="lv-LV"/>
              </w:rPr>
              <w:t xml:space="preserve">Kredītiestāžu likums un Ieguldījumu brokeru sabiedrību likums nosaka Latvijas Bankai pienākumu izdot noteikumus, kuros tā nosaka </w:t>
            </w:r>
            <w:r w:rsidR="005A28B5" w:rsidRPr="00265D3C">
              <w:rPr>
                <w:rFonts w:ascii="Times New Roman" w:eastAsia="Times New Roman" w:hAnsi="Times New Roman" w:cs="Times New Roman"/>
                <w:sz w:val="24"/>
                <w:szCs w:val="24"/>
                <w:shd w:val="clear" w:color="auto" w:fill="FFFFFF"/>
                <w:lang w:eastAsia="en-GB"/>
              </w:rPr>
              <w:t>iesniedzamos dokumentus un kārtību, kādā tā novērtē kredītiestādes,</w:t>
            </w:r>
            <w:r w:rsidR="005A28B5" w:rsidRPr="00265D3C">
              <w:rPr>
                <w:rFonts w:ascii="Times New Roman" w:hAnsi="Times New Roman" w:cs="Times New Roman"/>
                <w:sz w:val="24"/>
                <w:szCs w:val="24"/>
              </w:rPr>
              <w:t xml:space="preserve"> ieguldījumu brokeru sabiedrīb</w:t>
            </w:r>
            <w:r w:rsidR="0042749E" w:rsidRPr="00265D3C">
              <w:rPr>
                <w:rFonts w:ascii="Times New Roman" w:hAnsi="Times New Roman" w:cs="Times New Roman"/>
                <w:sz w:val="24"/>
                <w:szCs w:val="24"/>
              </w:rPr>
              <w:t xml:space="preserve">as, </w:t>
            </w:r>
            <w:r w:rsidR="005A28B5" w:rsidRPr="00265D3C">
              <w:rPr>
                <w:rFonts w:ascii="Times New Roman" w:hAnsi="Times New Roman" w:cs="Times New Roman"/>
                <w:sz w:val="24"/>
                <w:szCs w:val="24"/>
              </w:rPr>
              <w:t>ārvalst</w:t>
            </w:r>
            <w:r w:rsidR="0083308C">
              <w:rPr>
                <w:rFonts w:ascii="Times New Roman" w:hAnsi="Times New Roman" w:cs="Times New Roman"/>
                <w:sz w:val="24"/>
                <w:szCs w:val="24"/>
              </w:rPr>
              <w:t>s</w:t>
            </w:r>
            <w:r w:rsidR="005A28B5" w:rsidRPr="00265D3C">
              <w:rPr>
                <w:rFonts w:ascii="Times New Roman" w:hAnsi="Times New Roman" w:cs="Times New Roman"/>
                <w:sz w:val="24"/>
                <w:szCs w:val="24"/>
              </w:rPr>
              <w:t xml:space="preserve"> kredītiestādes filiāles un ieguldījumu brokeru sabiedrīb</w:t>
            </w:r>
            <w:r w:rsidR="0083308C">
              <w:rPr>
                <w:rFonts w:ascii="Times New Roman" w:hAnsi="Times New Roman" w:cs="Times New Roman"/>
                <w:sz w:val="24"/>
                <w:szCs w:val="24"/>
              </w:rPr>
              <w:t>as</w:t>
            </w:r>
            <w:r w:rsidR="005A28B5" w:rsidRPr="00265D3C">
              <w:rPr>
                <w:rFonts w:ascii="Times New Roman" w:hAnsi="Times New Roman" w:cs="Times New Roman"/>
                <w:sz w:val="24"/>
                <w:szCs w:val="24"/>
              </w:rPr>
              <w:t xml:space="preserve"> filiāles</w:t>
            </w:r>
            <w:r w:rsidR="0042749E" w:rsidRPr="00265D3C">
              <w:rPr>
                <w:rFonts w:ascii="Times New Roman" w:hAnsi="Times New Roman" w:cs="Times New Roman"/>
                <w:sz w:val="24"/>
                <w:szCs w:val="24"/>
              </w:rPr>
              <w:t xml:space="preserve"> </w:t>
            </w:r>
            <w:r w:rsidR="0042749E" w:rsidRPr="00265D3C">
              <w:rPr>
                <w:rFonts w:ascii="Times New Roman" w:eastAsia="Times New Roman" w:hAnsi="Times New Roman" w:cs="Times New Roman"/>
                <w:sz w:val="24"/>
                <w:szCs w:val="24"/>
                <w:lang w:eastAsia="en-GB"/>
              </w:rPr>
              <w:t>(turpmāk kopā</w:t>
            </w:r>
            <w:r w:rsidR="0083308C">
              <w:rPr>
                <w:rFonts w:ascii="Times New Roman" w:eastAsia="Times New Roman" w:hAnsi="Times New Roman" w:cs="Times New Roman"/>
                <w:sz w:val="24"/>
                <w:szCs w:val="24"/>
                <w:lang w:eastAsia="en-GB"/>
              </w:rPr>
              <w:t> </w:t>
            </w:r>
            <w:r w:rsidR="0042749E" w:rsidRPr="00265D3C">
              <w:rPr>
                <w:rFonts w:ascii="Times New Roman" w:eastAsia="Times New Roman" w:hAnsi="Times New Roman" w:cs="Times New Roman"/>
                <w:sz w:val="24"/>
                <w:szCs w:val="24"/>
                <w:lang w:eastAsia="en-GB"/>
              </w:rPr>
              <w:t>– iestāde)</w:t>
            </w:r>
            <w:r w:rsidR="005A28B5" w:rsidRPr="00265D3C">
              <w:rPr>
                <w:rFonts w:ascii="Times New Roman" w:hAnsi="Times New Roman" w:cs="Times New Roman"/>
                <w:sz w:val="24"/>
                <w:szCs w:val="24"/>
              </w:rPr>
              <w:t xml:space="preserve"> </w:t>
            </w:r>
            <w:r w:rsidR="0042749E" w:rsidRPr="00265D3C">
              <w:rPr>
                <w:rFonts w:ascii="Times New Roman" w:eastAsia="Times New Roman" w:hAnsi="Times New Roman" w:cs="Times New Roman"/>
                <w:sz w:val="24"/>
                <w:szCs w:val="24"/>
                <w:shd w:val="clear" w:color="auto" w:fill="FFFFFF"/>
                <w:lang w:eastAsia="en-GB"/>
              </w:rPr>
              <w:t>amatpersonu, kas noteiktas</w:t>
            </w:r>
            <w:r w:rsidR="005A28B5" w:rsidRPr="00265D3C">
              <w:rPr>
                <w:rFonts w:ascii="Times New Roman" w:eastAsia="Times New Roman" w:hAnsi="Times New Roman" w:cs="Times New Roman"/>
                <w:sz w:val="24"/>
                <w:szCs w:val="24"/>
                <w:shd w:val="clear" w:color="auto" w:fill="FFFFFF"/>
                <w:lang w:eastAsia="en-GB"/>
              </w:rPr>
              <w:t xml:space="preserve"> </w:t>
            </w:r>
            <w:r w:rsidR="0042749E" w:rsidRPr="00265D3C">
              <w:rPr>
                <w:rFonts w:ascii="Times New Roman" w:hAnsi="Times New Roman" w:cs="Times New Roman"/>
                <w:sz w:val="24"/>
                <w:szCs w:val="24"/>
              </w:rPr>
              <w:t xml:space="preserve">Kredītiestāžu likuma </w:t>
            </w:r>
            <w:hyperlink r:id="rId14" w:anchor="p57" w:tgtFrame="_blank" w:history="1">
              <w:r w:rsidR="0042749E" w:rsidRPr="00265D3C">
                <w:rPr>
                  <w:rFonts w:ascii="Times New Roman" w:eastAsia="Times New Roman" w:hAnsi="Times New Roman" w:cs="Times New Roman"/>
                  <w:sz w:val="24"/>
                  <w:szCs w:val="24"/>
                  <w:lang w:eastAsia="en-GB"/>
                </w:rPr>
                <w:t>57.</w:t>
              </w:r>
              <w:r w:rsidR="0083308C">
                <w:rPr>
                  <w:rFonts w:ascii="Times New Roman" w:eastAsia="Times New Roman" w:hAnsi="Times New Roman" w:cs="Times New Roman"/>
                  <w:sz w:val="24"/>
                  <w:szCs w:val="24"/>
                  <w:lang w:eastAsia="en-GB"/>
                </w:rPr>
                <w:t> </w:t>
              </w:r>
              <w:r w:rsidR="0042749E" w:rsidRPr="00265D3C">
                <w:rPr>
                  <w:rFonts w:ascii="Times New Roman" w:eastAsia="Times New Roman" w:hAnsi="Times New Roman" w:cs="Times New Roman"/>
                  <w:sz w:val="24"/>
                  <w:szCs w:val="24"/>
                  <w:lang w:eastAsia="en-GB"/>
                </w:rPr>
                <w:t>panta</w:t>
              </w:r>
            </w:hyperlink>
            <w:r w:rsidR="0083308C">
              <w:rPr>
                <w:rFonts w:ascii="Times New Roman" w:eastAsia="Times New Roman" w:hAnsi="Times New Roman" w:cs="Times New Roman"/>
                <w:sz w:val="24"/>
                <w:szCs w:val="24"/>
                <w:lang w:eastAsia="en-GB"/>
              </w:rPr>
              <w:t xml:space="preserve"> </w:t>
            </w:r>
            <w:r w:rsidR="0042749E" w:rsidRPr="00265D3C">
              <w:rPr>
                <w:rFonts w:ascii="Times New Roman" w:eastAsia="Times New Roman" w:hAnsi="Times New Roman" w:cs="Times New Roman"/>
                <w:sz w:val="24"/>
                <w:szCs w:val="24"/>
                <w:lang w:eastAsia="en-GB"/>
              </w:rPr>
              <w:t>1.</w:t>
            </w:r>
            <w:r w:rsidR="0042749E" w:rsidRPr="00265D3C">
              <w:rPr>
                <w:rFonts w:ascii="Times New Roman" w:eastAsia="Times New Roman" w:hAnsi="Times New Roman" w:cs="Times New Roman"/>
                <w:sz w:val="24"/>
                <w:szCs w:val="24"/>
                <w:vertAlign w:val="superscript"/>
                <w:lang w:eastAsia="en-GB"/>
              </w:rPr>
              <w:t>1</w:t>
            </w:r>
            <w:r w:rsidR="0042749E" w:rsidRPr="00265D3C">
              <w:rPr>
                <w:rFonts w:ascii="Times New Roman" w:eastAsia="Times New Roman" w:hAnsi="Times New Roman" w:cs="Times New Roman"/>
                <w:sz w:val="24"/>
                <w:szCs w:val="24"/>
                <w:lang w:eastAsia="en-GB"/>
              </w:rPr>
              <w:t xml:space="preserve"> daļā un </w:t>
            </w:r>
            <w:hyperlink r:id="rId15" w:tgtFrame="_blank" w:history="1">
              <w:r w:rsidR="0042749E" w:rsidRPr="00265D3C">
                <w:rPr>
                  <w:rFonts w:ascii="Times New Roman" w:eastAsia="Times New Roman" w:hAnsi="Times New Roman" w:cs="Times New Roman"/>
                  <w:sz w:val="24"/>
                  <w:szCs w:val="24"/>
                  <w:lang w:eastAsia="en-GB"/>
                </w:rPr>
                <w:t>Ieguldījumu brokeru sabiedrību likuma</w:t>
              </w:r>
            </w:hyperlink>
            <w:r w:rsidR="0042749E" w:rsidRPr="00265D3C">
              <w:rPr>
                <w:rFonts w:ascii="Times New Roman" w:eastAsia="Times New Roman" w:hAnsi="Times New Roman" w:cs="Times New Roman"/>
                <w:sz w:val="24"/>
                <w:szCs w:val="24"/>
                <w:lang w:eastAsia="en-GB"/>
              </w:rPr>
              <w:t> </w:t>
            </w:r>
            <w:hyperlink r:id="rId16" w:anchor="p8" w:tgtFrame="_blank" w:history="1">
              <w:r w:rsidR="0042749E" w:rsidRPr="00265D3C">
                <w:rPr>
                  <w:rFonts w:ascii="Times New Roman" w:eastAsia="Times New Roman" w:hAnsi="Times New Roman" w:cs="Times New Roman"/>
                  <w:sz w:val="24"/>
                  <w:szCs w:val="24"/>
                  <w:lang w:eastAsia="en-GB"/>
                </w:rPr>
                <w:t>8.</w:t>
              </w:r>
              <w:r w:rsidR="00E15028">
                <w:rPr>
                  <w:rFonts w:ascii="Times New Roman" w:eastAsia="Times New Roman" w:hAnsi="Times New Roman" w:cs="Times New Roman"/>
                  <w:sz w:val="24"/>
                  <w:szCs w:val="24"/>
                  <w:lang w:eastAsia="en-GB"/>
                </w:rPr>
                <w:t> </w:t>
              </w:r>
              <w:r w:rsidR="0042749E" w:rsidRPr="00265D3C">
                <w:rPr>
                  <w:rFonts w:ascii="Times New Roman" w:eastAsia="Times New Roman" w:hAnsi="Times New Roman" w:cs="Times New Roman"/>
                  <w:sz w:val="24"/>
                  <w:szCs w:val="24"/>
                  <w:lang w:eastAsia="en-GB"/>
                </w:rPr>
                <w:t>panta</w:t>
              </w:r>
            </w:hyperlink>
            <w:r w:rsidR="0042749E" w:rsidRPr="00265D3C">
              <w:rPr>
                <w:rFonts w:ascii="Times New Roman" w:eastAsia="Times New Roman" w:hAnsi="Times New Roman" w:cs="Times New Roman"/>
                <w:sz w:val="24"/>
                <w:szCs w:val="24"/>
                <w:lang w:eastAsia="en-GB"/>
              </w:rPr>
              <w:t> astotā daļā</w:t>
            </w:r>
            <w:r w:rsidR="0083308C">
              <w:rPr>
                <w:rFonts w:ascii="Times New Roman" w:eastAsia="Times New Roman" w:hAnsi="Times New Roman" w:cs="Times New Roman"/>
                <w:sz w:val="24"/>
                <w:szCs w:val="24"/>
                <w:lang w:eastAsia="en-GB"/>
              </w:rPr>
              <w:t>,</w:t>
            </w:r>
            <w:r w:rsidR="00A12EC5" w:rsidRPr="00265D3C">
              <w:rPr>
                <w:rFonts w:ascii="Times New Roman" w:eastAsia="Times New Roman" w:hAnsi="Times New Roman" w:cs="Times New Roman"/>
                <w:sz w:val="24"/>
                <w:szCs w:val="24"/>
                <w:lang w:eastAsia="en-GB"/>
              </w:rPr>
              <w:t xml:space="preserve"> (turpmāk kopā</w:t>
            </w:r>
            <w:r w:rsidR="0083308C">
              <w:rPr>
                <w:rFonts w:ascii="Times New Roman" w:eastAsia="Times New Roman" w:hAnsi="Times New Roman" w:cs="Times New Roman"/>
                <w:sz w:val="24"/>
                <w:szCs w:val="24"/>
                <w:lang w:eastAsia="en-GB"/>
              </w:rPr>
              <w:t> </w:t>
            </w:r>
            <w:r w:rsidR="00A12EC5" w:rsidRPr="00265D3C">
              <w:rPr>
                <w:rFonts w:ascii="Times New Roman" w:eastAsia="Times New Roman" w:hAnsi="Times New Roman" w:cs="Times New Roman"/>
                <w:sz w:val="24"/>
                <w:szCs w:val="24"/>
                <w:lang w:eastAsia="en-GB"/>
              </w:rPr>
              <w:t>– amatpersona)</w:t>
            </w:r>
            <w:r w:rsidR="0042749E" w:rsidRPr="00265D3C">
              <w:rPr>
                <w:rFonts w:ascii="Times New Roman" w:eastAsia="Times New Roman" w:hAnsi="Times New Roman" w:cs="Times New Roman"/>
                <w:sz w:val="24"/>
                <w:szCs w:val="24"/>
                <w:lang w:eastAsia="en-GB"/>
              </w:rPr>
              <w:t xml:space="preserve"> </w:t>
            </w:r>
            <w:r w:rsidR="005A28B5" w:rsidRPr="00265D3C">
              <w:rPr>
                <w:rFonts w:ascii="Times New Roman" w:eastAsia="Times New Roman" w:hAnsi="Times New Roman" w:cs="Times New Roman"/>
                <w:sz w:val="24"/>
                <w:szCs w:val="24"/>
                <w:shd w:val="clear" w:color="auto" w:fill="FFFFFF"/>
                <w:lang w:eastAsia="en-GB"/>
              </w:rPr>
              <w:t xml:space="preserve">atbilstību </w:t>
            </w:r>
            <w:r w:rsidR="0042749E" w:rsidRPr="00265D3C">
              <w:rPr>
                <w:rFonts w:ascii="Times New Roman" w:eastAsia="Times New Roman" w:hAnsi="Times New Roman" w:cs="Times New Roman"/>
                <w:sz w:val="24"/>
                <w:szCs w:val="24"/>
                <w:shd w:val="clear" w:color="auto" w:fill="FFFFFF"/>
                <w:lang w:eastAsia="en-GB"/>
              </w:rPr>
              <w:t>minēto</w:t>
            </w:r>
            <w:r w:rsidR="005A28B5" w:rsidRPr="00265D3C">
              <w:rPr>
                <w:rFonts w:ascii="Times New Roman" w:eastAsia="Times New Roman" w:hAnsi="Times New Roman" w:cs="Times New Roman"/>
                <w:sz w:val="24"/>
                <w:szCs w:val="24"/>
                <w:shd w:val="clear" w:color="auto" w:fill="FFFFFF"/>
                <w:lang w:eastAsia="en-GB"/>
              </w:rPr>
              <w:t xml:space="preserve"> likum</w:t>
            </w:r>
            <w:r w:rsidR="0042749E" w:rsidRPr="00265D3C">
              <w:rPr>
                <w:rFonts w:ascii="Times New Roman" w:eastAsia="Times New Roman" w:hAnsi="Times New Roman" w:cs="Times New Roman"/>
                <w:sz w:val="24"/>
                <w:szCs w:val="24"/>
                <w:shd w:val="clear" w:color="auto" w:fill="FFFFFF"/>
                <w:lang w:eastAsia="en-GB"/>
              </w:rPr>
              <w:t>u</w:t>
            </w:r>
            <w:r w:rsidR="005A28B5" w:rsidRPr="00265D3C">
              <w:rPr>
                <w:rFonts w:ascii="Times New Roman" w:eastAsia="Times New Roman" w:hAnsi="Times New Roman" w:cs="Times New Roman"/>
                <w:sz w:val="24"/>
                <w:szCs w:val="24"/>
                <w:shd w:val="clear" w:color="auto" w:fill="FFFFFF"/>
                <w:lang w:eastAsia="en-GB"/>
              </w:rPr>
              <w:t xml:space="preserve"> prasībām. </w:t>
            </w:r>
            <w:r w:rsidRPr="00265D3C">
              <w:rPr>
                <w:rFonts w:ascii="Times New Roman" w:eastAsia="Times New Roman" w:hAnsi="Times New Roman" w:cs="Times New Roman"/>
                <w:sz w:val="24"/>
                <w:szCs w:val="24"/>
                <w:lang w:eastAsia="lv-LV"/>
              </w:rPr>
              <w:t xml:space="preserve">Šāds deleģējums likumos ietverts, lai Latvijas normatīvajos aktos pārņemtu un ieviestu normas, kas izriet no </w:t>
            </w:r>
            <w:r w:rsidR="0042749E" w:rsidRPr="00265D3C">
              <w:rPr>
                <w:rFonts w:ascii="Times New Roman" w:eastAsia="Times New Roman" w:hAnsi="Times New Roman" w:cs="Times New Roman"/>
                <w:sz w:val="24"/>
                <w:szCs w:val="24"/>
                <w:lang w:eastAsia="en-GB"/>
              </w:rPr>
              <w:t xml:space="preserve">Eiropas Banku iestādes un Eiropas Vērtspapīru un tirgu iestādes </w:t>
            </w:r>
            <w:r w:rsidR="0042749E" w:rsidRPr="00265D3C">
              <w:rPr>
                <w:rFonts w:ascii="Times New Roman" w:eastAsia="Times New Roman" w:hAnsi="Times New Roman" w:cs="Times New Roman"/>
                <w:sz w:val="24"/>
                <w:szCs w:val="24"/>
              </w:rPr>
              <w:t>2021. gada 2.</w:t>
            </w:r>
            <w:r w:rsidR="0083308C">
              <w:rPr>
                <w:rFonts w:ascii="Times New Roman" w:eastAsia="Times New Roman" w:hAnsi="Times New Roman" w:cs="Times New Roman"/>
                <w:sz w:val="24"/>
                <w:szCs w:val="24"/>
              </w:rPr>
              <w:t> </w:t>
            </w:r>
            <w:r w:rsidR="0042749E" w:rsidRPr="00265D3C">
              <w:rPr>
                <w:rFonts w:ascii="Times New Roman" w:eastAsia="Times New Roman" w:hAnsi="Times New Roman" w:cs="Times New Roman"/>
                <w:sz w:val="24"/>
                <w:szCs w:val="24"/>
              </w:rPr>
              <w:t>jūlija pamatnostādnēm Nr. </w:t>
            </w:r>
            <w:r w:rsidR="0042749E" w:rsidRPr="00265D3C">
              <w:rPr>
                <w:rFonts w:ascii="Times New Roman" w:eastAsia="Times New Roman" w:hAnsi="Times New Roman" w:cs="Times New Roman"/>
                <w:sz w:val="24"/>
                <w:szCs w:val="24"/>
                <w:lang w:eastAsia="en-GB"/>
              </w:rPr>
              <w:t>EBA/PN/2021/06; ESMA35-36-2319</w:t>
            </w:r>
            <w:r w:rsidR="0042749E" w:rsidRPr="00265D3C">
              <w:rPr>
                <w:rFonts w:ascii="Times New Roman" w:eastAsia="Times New Roman" w:hAnsi="Times New Roman" w:cs="Times New Roman"/>
                <w:sz w:val="24"/>
                <w:szCs w:val="24"/>
              </w:rPr>
              <w:t xml:space="preserve"> </w:t>
            </w:r>
            <w:r w:rsidR="0042749E" w:rsidRPr="00265D3C">
              <w:rPr>
                <w:rFonts w:ascii="Times New Roman" w:eastAsia="Times New Roman" w:hAnsi="Times New Roman" w:cs="Times New Roman"/>
                <w:sz w:val="24"/>
                <w:szCs w:val="24"/>
                <w:lang w:eastAsia="en-GB"/>
              </w:rPr>
              <w:t>"Pamatnostādnes par vadības struktūras locekļu un personu, kuras pilda pamatfunkcijas, piemērotības novērtēšanu" (turpmāk</w:t>
            </w:r>
            <w:r w:rsidR="0083308C">
              <w:rPr>
                <w:rFonts w:ascii="Times New Roman" w:eastAsia="Times New Roman" w:hAnsi="Times New Roman" w:cs="Times New Roman"/>
                <w:sz w:val="24"/>
                <w:szCs w:val="24"/>
                <w:lang w:eastAsia="en-GB"/>
              </w:rPr>
              <w:t> </w:t>
            </w:r>
            <w:r w:rsidR="0042749E" w:rsidRPr="00265D3C">
              <w:rPr>
                <w:rFonts w:ascii="Times New Roman" w:eastAsia="Times New Roman" w:hAnsi="Times New Roman" w:cs="Times New Roman"/>
                <w:sz w:val="24"/>
                <w:szCs w:val="24"/>
                <w:lang w:eastAsia="en-GB"/>
              </w:rPr>
              <w:t xml:space="preserve">– Pamatnostādnes) </w:t>
            </w:r>
            <w:r w:rsidR="0042749E" w:rsidRPr="00265D3C">
              <w:rPr>
                <w:rFonts w:ascii="Times New Roman" w:hAnsi="Times New Roman" w:cs="Times New Roman"/>
                <w:sz w:val="24"/>
                <w:szCs w:val="24"/>
                <w:lang w:eastAsia="lv-LV"/>
              </w:rPr>
              <w:t>attiecībā uz kompetentās iestādes (Latvijas Banka) pienākumu veikt piemērotības</w:t>
            </w:r>
            <w:r w:rsidR="0042749E" w:rsidRPr="00265D3C">
              <w:rPr>
                <w:rFonts w:ascii="Times New Roman" w:hAnsi="Times New Roman" w:cs="Times New Roman"/>
                <w:sz w:val="24"/>
                <w:szCs w:val="24"/>
              </w:rPr>
              <w:t xml:space="preserve"> novērtējumu, pamatojoties uz iestādes un novērtēto amatpersonu iesniegtajiem dokumentiem un sniegto informāciju</w:t>
            </w:r>
            <w:r w:rsidR="001A1C7F" w:rsidRPr="00265D3C">
              <w:rPr>
                <w:rFonts w:ascii="Times New Roman" w:hAnsi="Times New Roman" w:cs="Times New Roman"/>
                <w:sz w:val="24"/>
                <w:szCs w:val="24"/>
              </w:rPr>
              <w:t>.</w:t>
            </w:r>
          </w:p>
          <w:p w14:paraId="6F39513F" w14:textId="2352F167" w:rsidR="00F97F53" w:rsidRPr="00265D3C" w:rsidRDefault="00F97F53" w:rsidP="0083308C">
            <w:pPr>
              <w:spacing w:after="120" w:line="240" w:lineRule="auto"/>
              <w:jc w:val="both"/>
              <w:rPr>
                <w:rFonts w:ascii="Times New Roman" w:eastAsia="Times New Roman" w:hAnsi="Times New Roman" w:cs="Times New Roman"/>
                <w:sz w:val="24"/>
                <w:szCs w:val="24"/>
                <w:lang w:eastAsia="lv-LV"/>
              </w:rPr>
            </w:pPr>
            <w:r w:rsidRPr="00265D3C">
              <w:rPr>
                <w:rFonts w:ascii="Times New Roman" w:eastAsia="Times New Roman" w:hAnsi="Times New Roman" w:cs="Times New Roman"/>
                <w:sz w:val="24"/>
                <w:szCs w:val="24"/>
                <w:lang w:eastAsia="lv-LV"/>
              </w:rPr>
              <w:t>Šobrīd ir spēkā un minēto deleģējumu izpilda Finanšu un kapitāla tirgus komisijas 2020.</w:t>
            </w:r>
            <w:r w:rsidR="0083308C">
              <w:rPr>
                <w:rFonts w:ascii="Times New Roman" w:eastAsia="Times New Roman" w:hAnsi="Times New Roman" w:cs="Times New Roman"/>
                <w:sz w:val="24"/>
                <w:szCs w:val="24"/>
                <w:lang w:eastAsia="lv-LV"/>
              </w:rPr>
              <w:t> </w:t>
            </w:r>
            <w:r w:rsidRPr="00265D3C">
              <w:rPr>
                <w:rFonts w:ascii="Times New Roman" w:eastAsia="Times New Roman" w:hAnsi="Times New Roman" w:cs="Times New Roman"/>
                <w:sz w:val="24"/>
                <w:szCs w:val="24"/>
                <w:lang w:eastAsia="lv-LV"/>
              </w:rPr>
              <w:t>gada 27.</w:t>
            </w:r>
            <w:r w:rsidR="0083308C">
              <w:rPr>
                <w:rFonts w:ascii="Times New Roman" w:eastAsia="Times New Roman" w:hAnsi="Times New Roman" w:cs="Times New Roman"/>
                <w:sz w:val="24"/>
                <w:szCs w:val="24"/>
                <w:lang w:eastAsia="lv-LV"/>
              </w:rPr>
              <w:t> </w:t>
            </w:r>
            <w:r w:rsidRPr="00265D3C">
              <w:rPr>
                <w:rFonts w:ascii="Times New Roman" w:eastAsia="Times New Roman" w:hAnsi="Times New Roman" w:cs="Times New Roman"/>
                <w:sz w:val="24"/>
                <w:szCs w:val="24"/>
                <w:lang w:eastAsia="lv-LV"/>
              </w:rPr>
              <w:t>oktobra normatīvie noteikumi Nr.</w:t>
            </w:r>
            <w:r w:rsidR="0083308C">
              <w:rPr>
                <w:rFonts w:ascii="Times New Roman" w:eastAsia="Times New Roman" w:hAnsi="Times New Roman" w:cs="Times New Roman"/>
                <w:sz w:val="24"/>
                <w:szCs w:val="24"/>
                <w:lang w:eastAsia="lv-LV"/>
              </w:rPr>
              <w:t> </w:t>
            </w:r>
            <w:r w:rsidRPr="00265D3C">
              <w:rPr>
                <w:rFonts w:ascii="Times New Roman" w:eastAsia="Times New Roman" w:hAnsi="Times New Roman" w:cs="Times New Roman"/>
                <w:sz w:val="24"/>
                <w:szCs w:val="24"/>
                <w:lang w:eastAsia="lv-LV"/>
              </w:rPr>
              <w:t>201 "Kārtība, kādā iesniedzama informācija un dokumenti kredītiestāžu un ieguldījumu brokeru sabiedrību amatpersonu piemērotības novērtēšanai" (turpmāk</w:t>
            </w:r>
            <w:r w:rsidR="0083308C">
              <w:rPr>
                <w:rFonts w:ascii="Times New Roman" w:eastAsia="Times New Roman" w:hAnsi="Times New Roman" w:cs="Times New Roman"/>
                <w:sz w:val="24"/>
                <w:szCs w:val="24"/>
                <w:lang w:eastAsia="lv-LV"/>
              </w:rPr>
              <w:t> </w:t>
            </w:r>
            <w:r w:rsidRPr="00265D3C">
              <w:rPr>
                <w:rFonts w:ascii="Times New Roman" w:eastAsia="Times New Roman" w:hAnsi="Times New Roman" w:cs="Times New Roman"/>
                <w:sz w:val="24"/>
                <w:szCs w:val="24"/>
                <w:lang w:eastAsia="lv-LV"/>
              </w:rPr>
              <w:t>– Noteikumi Nr.</w:t>
            </w:r>
            <w:r w:rsidR="0083308C">
              <w:rPr>
                <w:rFonts w:ascii="Times New Roman" w:eastAsia="Times New Roman" w:hAnsi="Times New Roman" w:cs="Times New Roman"/>
                <w:sz w:val="24"/>
                <w:szCs w:val="24"/>
                <w:lang w:eastAsia="lv-LV"/>
              </w:rPr>
              <w:t> </w:t>
            </w:r>
            <w:r w:rsidRPr="00265D3C">
              <w:rPr>
                <w:rFonts w:ascii="Times New Roman" w:eastAsia="Times New Roman" w:hAnsi="Times New Roman" w:cs="Times New Roman"/>
                <w:sz w:val="24"/>
                <w:szCs w:val="24"/>
                <w:lang w:eastAsia="lv-LV"/>
              </w:rPr>
              <w:t>201).</w:t>
            </w:r>
          </w:p>
          <w:p w14:paraId="60B72A35" w14:textId="4003CFF7" w:rsidR="006D0403" w:rsidRPr="00265D3C" w:rsidRDefault="008A0512" w:rsidP="0083308C">
            <w:pPr>
              <w:spacing w:after="120" w:line="240" w:lineRule="auto"/>
              <w:jc w:val="both"/>
              <w:rPr>
                <w:rFonts w:ascii="Times New Roman" w:eastAsia="Times New Roman" w:hAnsi="Times New Roman" w:cs="Times New Roman"/>
                <w:sz w:val="24"/>
                <w:szCs w:val="24"/>
                <w:lang w:eastAsia="lv-LV"/>
              </w:rPr>
            </w:pPr>
            <w:r w:rsidRPr="00265D3C">
              <w:rPr>
                <w:rFonts w:ascii="Times New Roman" w:eastAsia="Times New Roman" w:hAnsi="Times New Roman" w:cs="Times New Roman"/>
                <w:sz w:val="24"/>
                <w:szCs w:val="24"/>
                <w:lang w:eastAsia="lv-LV"/>
              </w:rPr>
              <w:t>S</w:t>
            </w:r>
            <w:r w:rsidR="00F97F53" w:rsidRPr="00265D3C">
              <w:rPr>
                <w:rFonts w:ascii="Times New Roman" w:eastAsia="Times New Roman" w:hAnsi="Times New Roman" w:cs="Times New Roman"/>
                <w:sz w:val="24"/>
                <w:szCs w:val="24"/>
                <w:lang w:eastAsia="lv-LV"/>
              </w:rPr>
              <w:t>avukārt s</w:t>
            </w:r>
            <w:r w:rsidRPr="00265D3C">
              <w:rPr>
                <w:rFonts w:ascii="Times New Roman" w:eastAsia="Times New Roman" w:hAnsi="Times New Roman" w:cs="Times New Roman"/>
                <w:sz w:val="24"/>
                <w:szCs w:val="24"/>
                <w:lang w:eastAsia="lv-LV"/>
              </w:rPr>
              <w:t>askaņā ar Latvijas Bankas likuma pārejas noteikumu 3. punktu Latvijas Bankas un Finanšu un kapitāla tirgus komisijas līdz šā likuma spēkā stāšanās dienai izdotie ārējie normatīvie akti, vadlīnijas un ieteikumi piemērojami līdz dienai, kad stājas spēkā attiecīgie Latvijas Bankas ārējie normatīvie akti, vadlīnijas vai ieteikumi, bet ne ilgāk kā līdz 2024. gada 31. decembrim.</w:t>
            </w:r>
          </w:p>
          <w:p w14:paraId="34B94AD0" w14:textId="3F73324F" w:rsidR="008A0512" w:rsidRPr="00265D3C" w:rsidRDefault="008A0512" w:rsidP="0083308C">
            <w:pPr>
              <w:spacing w:after="120" w:line="240" w:lineRule="auto"/>
              <w:jc w:val="both"/>
              <w:rPr>
                <w:rFonts w:ascii="Times New Roman" w:hAnsi="Times New Roman" w:cs="Times New Roman"/>
                <w:sz w:val="24"/>
                <w:szCs w:val="24"/>
                <w:shd w:val="clear" w:color="auto" w:fill="FFFFFF"/>
              </w:rPr>
            </w:pPr>
            <w:r w:rsidRPr="00265D3C">
              <w:rPr>
                <w:rFonts w:ascii="Times New Roman" w:eastAsia="Times New Roman" w:hAnsi="Times New Roman" w:cs="Times New Roman"/>
                <w:sz w:val="24"/>
                <w:szCs w:val="24"/>
                <w:lang w:eastAsia="lv-LV"/>
              </w:rPr>
              <w:t xml:space="preserve">Ņemot vērā minēto, Latvijas Banka ir izstrādājusi noteikumu projektu </w:t>
            </w:r>
            <w:r w:rsidR="005A28B5" w:rsidRPr="00265D3C">
              <w:rPr>
                <w:rFonts w:ascii="Times New Roman" w:eastAsia="Times New Roman" w:hAnsi="Times New Roman" w:cs="Times New Roman"/>
                <w:sz w:val="24"/>
                <w:szCs w:val="24"/>
                <w:lang w:eastAsia="lv-LV"/>
              </w:rPr>
              <w:t>"</w:t>
            </w:r>
            <w:r w:rsidR="005B2F00" w:rsidRPr="00265D3C">
              <w:rPr>
                <w:rFonts w:ascii="Times New Roman" w:hAnsi="Times New Roman" w:cs="Times New Roman"/>
                <w:sz w:val="24"/>
                <w:szCs w:val="24"/>
              </w:rPr>
              <w:t>Noteikumi par kredītiestāžu un ieguldījumu brokeru sabiedrību amatpersonu piemērotības novērtēšanai iesniedzamajiem dokumentiem</w:t>
            </w:r>
            <w:r w:rsidR="005A28B5" w:rsidRPr="00265D3C">
              <w:rPr>
                <w:rFonts w:ascii="Times New Roman" w:eastAsia="Times New Roman" w:hAnsi="Times New Roman" w:cs="Times New Roman"/>
                <w:sz w:val="24"/>
                <w:szCs w:val="24"/>
                <w:lang w:eastAsia="lv-LV"/>
              </w:rPr>
              <w:t>"</w:t>
            </w:r>
            <w:r w:rsidR="005B2F00" w:rsidRPr="00265D3C">
              <w:rPr>
                <w:rFonts w:ascii="Times New Roman" w:eastAsia="Times New Roman" w:hAnsi="Times New Roman" w:cs="Times New Roman"/>
                <w:sz w:val="24"/>
                <w:szCs w:val="24"/>
                <w:lang w:eastAsia="lv-LV"/>
              </w:rPr>
              <w:t xml:space="preserve"> </w:t>
            </w:r>
            <w:r w:rsidRPr="00265D3C">
              <w:rPr>
                <w:rFonts w:ascii="Times New Roman" w:eastAsia="Times New Roman" w:hAnsi="Times New Roman" w:cs="Times New Roman"/>
                <w:sz w:val="24"/>
                <w:szCs w:val="24"/>
                <w:lang w:eastAsia="lv-LV"/>
              </w:rPr>
              <w:t xml:space="preserve">(turpmāk – noteikumu projekts), kas aizstās </w:t>
            </w:r>
            <w:r w:rsidR="004408E4" w:rsidRPr="00265D3C">
              <w:rPr>
                <w:rFonts w:ascii="Times New Roman" w:eastAsia="Times New Roman" w:hAnsi="Times New Roman" w:cs="Times New Roman"/>
                <w:sz w:val="24"/>
                <w:szCs w:val="24"/>
                <w:lang w:eastAsia="lv-LV"/>
              </w:rPr>
              <w:t>Noteikum</w:t>
            </w:r>
            <w:r w:rsidR="005B2F00" w:rsidRPr="00265D3C">
              <w:rPr>
                <w:rFonts w:ascii="Times New Roman" w:eastAsia="Times New Roman" w:hAnsi="Times New Roman" w:cs="Times New Roman"/>
                <w:sz w:val="24"/>
                <w:szCs w:val="24"/>
                <w:lang w:eastAsia="lv-LV"/>
              </w:rPr>
              <w:t>us</w:t>
            </w:r>
            <w:r w:rsidR="004408E4" w:rsidRPr="00265D3C">
              <w:rPr>
                <w:rFonts w:ascii="Times New Roman" w:eastAsia="Times New Roman" w:hAnsi="Times New Roman" w:cs="Times New Roman"/>
                <w:sz w:val="24"/>
                <w:szCs w:val="24"/>
                <w:lang w:eastAsia="lv-LV"/>
              </w:rPr>
              <w:t xml:space="preserve"> Nr.</w:t>
            </w:r>
            <w:r w:rsidR="0083308C">
              <w:rPr>
                <w:rFonts w:ascii="Times New Roman" w:eastAsia="Times New Roman" w:hAnsi="Times New Roman" w:cs="Times New Roman"/>
                <w:sz w:val="24"/>
                <w:szCs w:val="24"/>
                <w:lang w:eastAsia="lv-LV"/>
              </w:rPr>
              <w:t> </w:t>
            </w:r>
            <w:r w:rsidR="005C2DC3" w:rsidRPr="00265D3C">
              <w:rPr>
                <w:rFonts w:ascii="Times New Roman" w:eastAsia="Times New Roman" w:hAnsi="Times New Roman" w:cs="Times New Roman"/>
                <w:sz w:val="24"/>
                <w:szCs w:val="24"/>
                <w:lang w:eastAsia="lv-LV"/>
              </w:rPr>
              <w:t>201</w:t>
            </w:r>
            <w:r w:rsidR="00387C23" w:rsidRPr="00265D3C">
              <w:rPr>
                <w:rFonts w:ascii="Times New Roman" w:eastAsia="Times New Roman" w:hAnsi="Times New Roman" w:cs="Times New Roman"/>
                <w:sz w:val="24"/>
                <w:szCs w:val="24"/>
                <w:lang w:eastAsia="lv-LV"/>
              </w:rPr>
              <w:t>.</w:t>
            </w:r>
            <w:r w:rsidR="00163212" w:rsidRPr="00265D3C">
              <w:rPr>
                <w:rFonts w:ascii="Times New Roman" w:hAnsi="Times New Roman" w:cs="Times New Roman"/>
                <w:sz w:val="24"/>
                <w:szCs w:val="24"/>
                <w:shd w:val="clear" w:color="auto" w:fill="FFFFFF"/>
              </w:rPr>
              <w:t xml:space="preserve"> </w:t>
            </w:r>
          </w:p>
          <w:p w14:paraId="058C3810" w14:textId="1E4A2B84" w:rsidR="00A12EC5" w:rsidRPr="00265D3C" w:rsidRDefault="00A12EC5" w:rsidP="0083308C">
            <w:pPr>
              <w:pStyle w:val="ListParagraph"/>
              <w:shd w:val="clear" w:color="auto" w:fill="FFFFFF"/>
              <w:tabs>
                <w:tab w:val="left" w:pos="284"/>
              </w:tabs>
              <w:spacing w:after="120" w:line="240" w:lineRule="auto"/>
              <w:ind w:left="0"/>
              <w:contextualSpacing w:val="0"/>
              <w:jc w:val="both"/>
              <w:rPr>
                <w:rFonts w:ascii="Times New Roman" w:hAnsi="Times New Roman" w:cs="Times New Roman"/>
                <w:sz w:val="24"/>
                <w:szCs w:val="24"/>
                <w:shd w:val="clear" w:color="auto" w:fill="FFFFFF"/>
                <w:lang w:eastAsia="lv-LV"/>
              </w:rPr>
            </w:pPr>
            <w:r w:rsidRPr="00265D3C">
              <w:rPr>
                <w:rFonts w:ascii="Times New Roman" w:hAnsi="Times New Roman" w:cs="Times New Roman"/>
                <w:sz w:val="24"/>
                <w:szCs w:val="24"/>
                <w:shd w:val="clear" w:color="auto" w:fill="FFFFFF"/>
              </w:rPr>
              <w:t>Noteikumu projekts nosaka</w:t>
            </w:r>
            <w:r w:rsidRPr="00265D3C">
              <w:rPr>
                <w:rFonts w:ascii="Times New Roman" w:hAnsi="Times New Roman" w:cs="Times New Roman"/>
                <w:sz w:val="24"/>
                <w:szCs w:val="24"/>
              </w:rPr>
              <w:t xml:space="preserve"> dokumentus, kurus iestāde iesniedz Latvijas Bankai amatpersona</w:t>
            </w:r>
            <w:r w:rsidR="00E273E9" w:rsidRPr="00265D3C">
              <w:rPr>
                <w:rFonts w:ascii="Times New Roman" w:hAnsi="Times New Roman" w:cs="Times New Roman"/>
                <w:sz w:val="24"/>
                <w:szCs w:val="24"/>
              </w:rPr>
              <w:t>s</w:t>
            </w:r>
            <w:r w:rsidRPr="00265D3C">
              <w:rPr>
                <w:rFonts w:ascii="Times New Roman" w:hAnsi="Times New Roman" w:cs="Times New Roman"/>
                <w:sz w:val="24"/>
                <w:szCs w:val="24"/>
              </w:rPr>
              <w:t xml:space="preserve"> piemērotības novērtēšanai, kā arī </w:t>
            </w:r>
            <w:r w:rsidRPr="00265D3C">
              <w:rPr>
                <w:rFonts w:ascii="Times New Roman" w:eastAsia="Times New Roman" w:hAnsi="Times New Roman" w:cs="Times New Roman"/>
                <w:sz w:val="24"/>
                <w:szCs w:val="24"/>
                <w:lang w:eastAsia="en-GB"/>
              </w:rPr>
              <w:t xml:space="preserve">kārtību, kādā </w:t>
            </w:r>
            <w:r w:rsidRPr="00265D3C">
              <w:rPr>
                <w:rFonts w:ascii="Times New Roman" w:hAnsi="Times New Roman" w:cs="Times New Roman"/>
                <w:sz w:val="24"/>
                <w:szCs w:val="24"/>
                <w:shd w:val="clear" w:color="auto" w:fill="FFFFFF"/>
              </w:rPr>
              <w:t xml:space="preserve">Latvijas Banka izskata </w:t>
            </w:r>
            <w:r w:rsidR="00E15028" w:rsidRPr="00265D3C">
              <w:rPr>
                <w:rFonts w:ascii="Times New Roman" w:hAnsi="Times New Roman" w:cs="Times New Roman"/>
                <w:sz w:val="24"/>
                <w:szCs w:val="24"/>
                <w:shd w:val="clear" w:color="auto" w:fill="FFFFFF"/>
              </w:rPr>
              <w:t>iesnie</w:t>
            </w:r>
            <w:r w:rsidR="00E15028">
              <w:rPr>
                <w:rFonts w:ascii="Times New Roman" w:hAnsi="Times New Roman" w:cs="Times New Roman"/>
                <w:sz w:val="24"/>
                <w:szCs w:val="24"/>
                <w:shd w:val="clear" w:color="auto" w:fill="FFFFFF"/>
              </w:rPr>
              <w:t>gt</w:t>
            </w:r>
            <w:r w:rsidR="00E15028" w:rsidRPr="00265D3C">
              <w:rPr>
                <w:rFonts w:ascii="Times New Roman" w:hAnsi="Times New Roman" w:cs="Times New Roman"/>
                <w:sz w:val="24"/>
                <w:szCs w:val="24"/>
                <w:shd w:val="clear" w:color="auto" w:fill="FFFFFF"/>
              </w:rPr>
              <w:t xml:space="preserve">os </w:t>
            </w:r>
            <w:r w:rsidRPr="00265D3C">
              <w:rPr>
                <w:rFonts w:ascii="Times New Roman" w:hAnsi="Times New Roman" w:cs="Times New Roman"/>
                <w:sz w:val="24"/>
                <w:szCs w:val="24"/>
                <w:shd w:val="clear" w:color="auto" w:fill="FFFFFF"/>
              </w:rPr>
              <w:t xml:space="preserve">dokumentus. </w:t>
            </w:r>
            <w:r w:rsidRPr="00265D3C">
              <w:rPr>
                <w:rFonts w:ascii="Times New Roman" w:hAnsi="Times New Roman" w:cs="Times New Roman"/>
                <w:sz w:val="24"/>
                <w:szCs w:val="24"/>
                <w:shd w:val="clear" w:color="auto" w:fill="FFFFFF"/>
              </w:rPr>
              <w:lastRenderedPageBreak/>
              <w:t>Noteikumu projektam ir vairāki pielikumi</w:t>
            </w:r>
            <w:r w:rsidR="00E273E9" w:rsidRPr="00265D3C">
              <w:rPr>
                <w:rFonts w:ascii="Times New Roman" w:hAnsi="Times New Roman" w:cs="Times New Roman"/>
                <w:sz w:val="24"/>
                <w:szCs w:val="24"/>
                <w:shd w:val="clear" w:color="auto" w:fill="FFFFFF"/>
              </w:rPr>
              <w:t>,</w:t>
            </w:r>
            <w:r w:rsidRPr="00265D3C">
              <w:rPr>
                <w:rFonts w:ascii="Times New Roman" w:hAnsi="Times New Roman" w:cs="Times New Roman"/>
                <w:sz w:val="24"/>
                <w:szCs w:val="24"/>
                <w:shd w:val="clear" w:color="auto" w:fill="FFFFFF"/>
              </w:rPr>
              <w:t xml:space="preserve"> </w:t>
            </w:r>
            <w:r w:rsidR="00E15028">
              <w:rPr>
                <w:rFonts w:ascii="Times New Roman" w:hAnsi="Times New Roman" w:cs="Times New Roman"/>
                <w:sz w:val="24"/>
                <w:szCs w:val="24"/>
                <w:shd w:val="clear" w:color="auto" w:fill="FFFFFF"/>
              </w:rPr>
              <w:t>tai skaitā</w:t>
            </w:r>
            <w:r w:rsidR="00E15028" w:rsidRPr="00265D3C">
              <w:rPr>
                <w:rFonts w:ascii="Times New Roman" w:hAnsi="Times New Roman" w:cs="Times New Roman"/>
                <w:sz w:val="24"/>
                <w:szCs w:val="24"/>
                <w:shd w:val="clear" w:color="auto" w:fill="FFFFFF"/>
              </w:rPr>
              <w:t xml:space="preserve"> </w:t>
            </w:r>
            <w:r w:rsidRPr="00265D3C">
              <w:rPr>
                <w:rFonts w:ascii="Times New Roman" w:hAnsi="Times New Roman" w:cs="Times New Roman"/>
                <w:sz w:val="24"/>
                <w:szCs w:val="24"/>
              </w:rPr>
              <w:t>piemērotības novērtējuma anketa un amatpersonas kandidāta apliecinājum</w:t>
            </w:r>
            <w:r w:rsidR="00E273E9" w:rsidRPr="00265D3C">
              <w:rPr>
                <w:rFonts w:ascii="Times New Roman" w:hAnsi="Times New Roman" w:cs="Times New Roman"/>
                <w:sz w:val="24"/>
                <w:szCs w:val="24"/>
              </w:rPr>
              <w:t>s</w:t>
            </w:r>
            <w:r w:rsidRPr="00265D3C">
              <w:rPr>
                <w:rFonts w:ascii="Times New Roman" w:hAnsi="Times New Roman" w:cs="Times New Roman"/>
                <w:sz w:val="24"/>
                <w:szCs w:val="24"/>
              </w:rPr>
              <w:t xml:space="preserve"> par iepazīšanos ar personas datu apstrādes kārtību amatpersonu piemērotības novērtēšanas procesa ietvaros.</w:t>
            </w:r>
          </w:p>
          <w:p w14:paraId="403E48C8" w14:textId="1E742033" w:rsidR="00CE5356" w:rsidRPr="00265D3C" w:rsidRDefault="00923691" w:rsidP="0083308C">
            <w:pPr>
              <w:pStyle w:val="ListParagraph"/>
              <w:shd w:val="clear" w:color="auto" w:fill="FFFFFF"/>
              <w:tabs>
                <w:tab w:val="left" w:pos="284"/>
              </w:tabs>
              <w:spacing w:after="120" w:line="240" w:lineRule="auto"/>
              <w:ind w:left="0"/>
              <w:contextualSpacing w:val="0"/>
              <w:jc w:val="both"/>
              <w:rPr>
                <w:rFonts w:ascii="Times New Roman" w:hAnsi="Times New Roman" w:cs="Times New Roman"/>
                <w:sz w:val="24"/>
                <w:szCs w:val="24"/>
              </w:rPr>
            </w:pPr>
            <w:r w:rsidRPr="00265D3C">
              <w:rPr>
                <w:rFonts w:ascii="Times New Roman" w:hAnsi="Times New Roman" w:cs="Times New Roman"/>
                <w:sz w:val="24"/>
                <w:szCs w:val="24"/>
                <w:lang w:eastAsia="lv-LV"/>
              </w:rPr>
              <w:t>A</w:t>
            </w:r>
            <w:r w:rsidR="001C2CE0" w:rsidRPr="00265D3C">
              <w:rPr>
                <w:rFonts w:ascii="Times New Roman" w:hAnsi="Times New Roman" w:cs="Times New Roman"/>
                <w:sz w:val="24"/>
                <w:szCs w:val="24"/>
                <w:lang w:eastAsia="lv-LV"/>
              </w:rPr>
              <w:t xml:space="preserve">tbilstoši </w:t>
            </w:r>
            <w:r w:rsidR="001C2CE0" w:rsidRPr="00265D3C">
              <w:rPr>
                <w:rFonts w:ascii="Times New Roman" w:hAnsi="Times New Roman" w:cs="Times New Roman"/>
                <w:sz w:val="24"/>
                <w:szCs w:val="24"/>
              </w:rPr>
              <w:t>Eiropas Centrālās bankas (</w:t>
            </w:r>
            <w:r w:rsidRPr="00265D3C">
              <w:rPr>
                <w:rFonts w:ascii="Times New Roman" w:hAnsi="Times New Roman" w:cs="Times New Roman"/>
                <w:sz w:val="24"/>
                <w:szCs w:val="24"/>
              </w:rPr>
              <w:t>turpmāk</w:t>
            </w:r>
            <w:r w:rsidR="0083308C">
              <w:rPr>
                <w:rFonts w:ascii="Times New Roman" w:hAnsi="Times New Roman" w:cs="Times New Roman"/>
                <w:sz w:val="24"/>
                <w:szCs w:val="24"/>
              </w:rPr>
              <w:t> </w:t>
            </w:r>
            <w:r w:rsidR="001C2CE0" w:rsidRPr="00265D3C">
              <w:rPr>
                <w:rFonts w:ascii="Times New Roman" w:hAnsi="Times New Roman" w:cs="Times New Roman"/>
                <w:sz w:val="24"/>
                <w:szCs w:val="24"/>
              </w:rPr>
              <w:t xml:space="preserve">– ECB) </w:t>
            </w:r>
            <w:r w:rsidRPr="00265D3C">
              <w:rPr>
                <w:rFonts w:ascii="Times New Roman" w:hAnsi="Times New Roman" w:cs="Times New Roman"/>
                <w:sz w:val="24"/>
                <w:szCs w:val="24"/>
              </w:rPr>
              <w:t>2014.</w:t>
            </w:r>
            <w:r w:rsidR="0083308C">
              <w:rPr>
                <w:rFonts w:ascii="Times New Roman" w:hAnsi="Times New Roman" w:cs="Times New Roman"/>
                <w:sz w:val="24"/>
                <w:szCs w:val="24"/>
              </w:rPr>
              <w:t> </w:t>
            </w:r>
            <w:r w:rsidRPr="00265D3C">
              <w:rPr>
                <w:rFonts w:ascii="Times New Roman" w:hAnsi="Times New Roman" w:cs="Times New Roman"/>
                <w:sz w:val="24"/>
                <w:szCs w:val="24"/>
              </w:rPr>
              <w:t>gada 16.</w:t>
            </w:r>
            <w:r w:rsidR="0083308C">
              <w:rPr>
                <w:rFonts w:ascii="Times New Roman" w:hAnsi="Times New Roman" w:cs="Times New Roman"/>
                <w:sz w:val="24"/>
                <w:szCs w:val="24"/>
              </w:rPr>
              <w:t> </w:t>
            </w:r>
            <w:r w:rsidRPr="00265D3C">
              <w:rPr>
                <w:rFonts w:ascii="Times New Roman" w:hAnsi="Times New Roman" w:cs="Times New Roman"/>
                <w:sz w:val="24"/>
                <w:szCs w:val="24"/>
              </w:rPr>
              <w:t xml:space="preserve">aprīļa </w:t>
            </w:r>
            <w:r w:rsidR="00BA625B" w:rsidRPr="00265D3C">
              <w:rPr>
                <w:rFonts w:ascii="Times New Roman" w:hAnsi="Times New Roman" w:cs="Times New Roman"/>
                <w:sz w:val="24"/>
                <w:szCs w:val="24"/>
              </w:rPr>
              <w:t>r</w:t>
            </w:r>
            <w:r w:rsidRPr="00265D3C">
              <w:rPr>
                <w:rFonts w:ascii="Times New Roman" w:hAnsi="Times New Roman" w:cs="Times New Roman"/>
                <w:sz w:val="24"/>
                <w:szCs w:val="24"/>
              </w:rPr>
              <w:t>egulas (ES) Nr.</w:t>
            </w:r>
            <w:r w:rsidR="0083308C">
              <w:rPr>
                <w:rFonts w:ascii="Times New Roman" w:hAnsi="Times New Roman" w:cs="Times New Roman"/>
                <w:sz w:val="24"/>
                <w:szCs w:val="24"/>
              </w:rPr>
              <w:t> </w:t>
            </w:r>
            <w:r w:rsidRPr="00265D3C">
              <w:rPr>
                <w:rFonts w:ascii="Times New Roman" w:hAnsi="Times New Roman" w:cs="Times New Roman"/>
                <w:sz w:val="24"/>
                <w:szCs w:val="24"/>
              </w:rPr>
              <w:t xml:space="preserve">468/2014, ar ko izveido vienotā uzraudzības mehānisma pamatstruktūru Eiropas Centrālās bankas sadarbībai ar nacionālajām kompetentajām un norīkotajām iestādēm, </w:t>
            </w:r>
            <w:r w:rsidR="001C2CE0" w:rsidRPr="00265D3C">
              <w:rPr>
                <w:rFonts w:ascii="Times New Roman" w:hAnsi="Times New Roman" w:cs="Times New Roman"/>
                <w:sz w:val="24"/>
                <w:szCs w:val="24"/>
              </w:rPr>
              <w:t>93. un 94.</w:t>
            </w:r>
            <w:r w:rsidR="0083308C">
              <w:rPr>
                <w:rFonts w:ascii="Times New Roman" w:hAnsi="Times New Roman" w:cs="Times New Roman"/>
                <w:sz w:val="24"/>
                <w:szCs w:val="24"/>
              </w:rPr>
              <w:t> </w:t>
            </w:r>
            <w:r w:rsidR="001C2CE0" w:rsidRPr="00265D3C">
              <w:rPr>
                <w:rFonts w:ascii="Times New Roman" w:hAnsi="Times New Roman" w:cs="Times New Roman"/>
                <w:sz w:val="24"/>
                <w:szCs w:val="24"/>
              </w:rPr>
              <w:t xml:space="preserve">panta noteikumiem nozīmīgo uzraudzīto kredītiestāžu </w:t>
            </w:r>
            <w:r w:rsidRPr="00265D3C">
              <w:rPr>
                <w:rFonts w:ascii="Times New Roman" w:hAnsi="Times New Roman" w:cs="Times New Roman"/>
                <w:sz w:val="24"/>
                <w:szCs w:val="24"/>
              </w:rPr>
              <w:t>amatpersonu</w:t>
            </w:r>
            <w:r w:rsidR="001C2CE0" w:rsidRPr="00265D3C">
              <w:rPr>
                <w:rFonts w:ascii="Times New Roman" w:hAnsi="Times New Roman" w:cs="Times New Roman"/>
                <w:sz w:val="24"/>
                <w:szCs w:val="24"/>
              </w:rPr>
              <w:t xml:space="preserve"> piemērotības novērtēšanu veic ECB</w:t>
            </w:r>
            <w:r w:rsidRPr="00265D3C">
              <w:rPr>
                <w:rFonts w:ascii="Times New Roman" w:hAnsi="Times New Roman" w:cs="Times New Roman"/>
                <w:sz w:val="24"/>
                <w:szCs w:val="24"/>
              </w:rPr>
              <w:t xml:space="preserve">. </w:t>
            </w:r>
            <w:r w:rsidR="00196380" w:rsidRPr="00265D3C">
              <w:rPr>
                <w:rFonts w:ascii="Times New Roman" w:hAnsi="Times New Roman" w:cs="Times New Roman"/>
                <w:sz w:val="24"/>
                <w:szCs w:val="24"/>
              </w:rPr>
              <w:t>Līdz ar to</w:t>
            </w:r>
            <w:r w:rsidRPr="00265D3C">
              <w:rPr>
                <w:rFonts w:ascii="Times New Roman" w:hAnsi="Times New Roman" w:cs="Times New Roman"/>
                <w:sz w:val="24"/>
                <w:szCs w:val="24"/>
              </w:rPr>
              <w:t xml:space="preserve"> ECB ir atbildīga par lēmumu pieņemšanu attiecībā uz visu tās tiešā uzraudzībā esošo iestāžu</w:t>
            </w:r>
            <w:r w:rsidR="00196380" w:rsidRPr="00265D3C">
              <w:rPr>
                <w:rFonts w:ascii="Times New Roman" w:hAnsi="Times New Roman" w:cs="Times New Roman"/>
                <w:sz w:val="24"/>
                <w:szCs w:val="24"/>
              </w:rPr>
              <w:t xml:space="preserve"> amatpersonu</w:t>
            </w:r>
            <w:r w:rsidRPr="00265D3C">
              <w:rPr>
                <w:rFonts w:ascii="Times New Roman" w:hAnsi="Times New Roman" w:cs="Times New Roman"/>
                <w:sz w:val="24"/>
                <w:szCs w:val="24"/>
              </w:rPr>
              <w:t xml:space="preserve"> iecelšanu. </w:t>
            </w:r>
            <w:r w:rsidR="005B6878" w:rsidRPr="00265D3C">
              <w:rPr>
                <w:rFonts w:ascii="Times New Roman" w:hAnsi="Times New Roman" w:cs="Times New Roman"/>
                <w:sz w:val="24"/>
                <w:szCs w:val="24"/>
              </w:rPr>
              <w:t>Ievērojot minēto</w:t>
            </w:r>
            <w:r w:rsidR="000E479A">
              <w:rPr>
                <w:rFonts w:ascii="Times New Roman" w:hAnsi="Times New Roman" w:cs="Times New Roman"/>
                <w:sz w:val="24"/>
                <w:szCs w:val="24"/>
              </w:rPr>
              <w:t>,</w:t>
            </w:r>
            <w:r w:rsidR="005B6878" w:rsidRPr="00265D3C">
              <w:rPr>
                <w:rFonts w:ascii="Times New Roman" w:hAnsi="Times New Roman" w:cs="Times New Roman"/>
                <w:sz w:val="24"/>
                <w:szCs w:val="24"/>
              </w:rPr>
              <w:t xml:space="preserve"> </w:t>
            </w:r>
            <w:r w:rsidR="001C2CE0" w:rsidRPr="00265D3C">
              <w:rPr>
                <w:rFonts w:ascii="Times New Roman" w:hAnsi="Times New Roman" w:cs="Times New Roman"/>
                <w:sz w:val="24"/>
                <w:szCs w:val="24"/>
                <w:lang w:eastAsia="lv-LV"/>
              </w:rPr>
              <w:t>noteikumu projektā tiek noteikta kārtība, kādā</w:t>
            </w:r>
            <w:r w:rsidRPr="00265D3C">
              <w:rPr>
                <w:rFonts w:ascii="Times New Roman" w:hAnsi="Times New Roman" w:cs="Times New Roman"/>
                <w:sz w:val="24"/>
                <w:szCs w:val="24"/>
              </w:rPr>
              <w:t xml:space="preserve"> </w:t>
            </w:r>
            <w:r w:rsidR="00196380" w:rsidRPr="00265D3C">
              <w:rPr>
                <w:rFonts w:ascii="Times New Roman" w:hAnsi="Times New Roman" w:cs="Times New Roman"/>
                <w:sz w:val="24"/>
                <w:szCs w:val="24"/>
              </w:rPr>
              <w:t xml:space="preserve">nozīmīgās uzraudzītās kredītiestādes </w:t>
            </w:r>
            <w:r w:rsidRPr="00265D3C">
              <w:rPr>
                <w:rFonts w:ascii="Times New Roman" w:hAnsi="Times New Roman" w:cs="Times New Roman"/>
                <w:sz w:val="24"/>
                <w:szCs w:val="24"/>
              </w:rPr>
              <w:t>iesniedz dokumentus amatpersonu piemērotības novērtēšanai</w:t>
            </w:r>
            <w:r w:rsidR="008A7FCA" w:rsidRPr="00265D3C">
              <w:rPr>
                <w:rFonts w:ascii="Times New Roman" w:hAnsi="Times New Roman" w:cs="Times New Roman"/>
                <w:sz w:val="24"/>
                <w:szCs w:val="24"/>
              </w:rPr>
              <w:t>,</w:t>
            </w:r>
            <w:r w:rsidR="008A7FCA" w:rsidRPr="00265D3C">
              <w:rPr>
                <w:rFonts w:ascii="Times New Roman" w:hAnsi="Times New Roman" w:cs="Times New Roman"/>
                <w:sz w:val="24"/>
                <w:szCs w:val="24"/>
                <w:shd w:val="clear" w:color="auto" w:fill="FFFFFF"/>
              </w:rPr>
              <w:t xml:space="preserve"> </w:t>
            </w:r>
            <w:r w:rsidR="00E15028">
              <w:rPr>
                <w:rFonts w:ascii="Times New Roman" w:hAnsi="Times New Roman" w:cs="Times New Roman"/>
                <w:sz w:val="24"/>
                <w:szCs w:val="24"/>
                <w:shd w:val="clear" w:color="auto" w:fill="FFFFFF"/>
              </w:rPr>
              <w:t>proti</w:t>
            </w:r>
            <w:r w:rsidR="00196380" w:rsidRPr="00265D3C">
              <w:rPr>
                <w:rFonts w:ascii="Times New Roman" w:hAnsi="Times New Roman" w:cs="Times New Roman"/>
                <w:sz w:val="24"/>
                <w:szCs w:val="24"/>
                <w:shd w:val="clear" w:color="auto" w:fill="FFFFFF"/>
              </w:rPr>
              <w:t xml:space="preserve">, </w:t>
            </w:r>
            <w:r w:rsidR="00E15028">
              <w:rPr>
                <w:rFonts w:ascii="Times New Roman" w:hAnsi="Times New Roman" w:cs="Times New Roman"/>
                <w:sz w:val="24"/>
                <w:szCs w:val="24"/>
                <w:shd w:val="clear" w:color="auto" w:fill="FFFFFF"/>
              </w:rPr>
              <w:t xml:space="preserve">tas notiek, </w:t>
            </w:r>
            <w:r w:rsidR="008A7FCA" w:rsidRPr="00265D3C">
              <w:rPr>
                <w:rFonts w:ascii="Times New Roman" w:hAnsi="Times New Roman" w:cs="Times New Roman"/>
                <w:sz w:val="24"/>
                <w:szCs w:val="24"/>
                <w:shd w:val="clear" w:color="auto" w:fill="FFFFFF"/>
              </w:rPr>
              <w:t>izmantojot</w:t>
            </w:r>
            <w:r w:rsidR="008A7FCA" w:rsidRPr="00265D3C">
              <w:rPr>
                <w:rFonts w:ascii="Times New Roman" w:hAnsi="Times New Roman" w:cs="Times New Roman"/>
                <w:noProof/>
                <w:kern w:val="19"/>
                <w:sz w:val="24"/>
                <w:szCs w:val="24"/>
                <w:lang w:eastAsia="lv-LV" w:bidi="lv-LV"/>
              </w:rPr>
              <w:t xml:space="preserve"> ECB pārziņā esošo informācijas apmaiņas portālu (</w:t>
            </w:r>
            <w:r w:rsidR="008A7FCA" w:rsidRPr="00265D3C">
              <w:rPr>
                <w:rFonts w:ascii="Times New Roman" w:hAnsi="Times New Roman" w:cs="Times New Roman"/>
                <w:noProof/>
                <w:sz w:val="24"/>
                <w:szCs w:val="24"/>
                <w:lang w:eastAsia="lv-LV"/>
              </w:rPr>
              <w:t>turpmāk</w:t>
            </w:r>
            <w:r w:rsidR="0083308C">
              <w:rPr>
                <w:rFonts w:ascii="Times New Roman" w:hAnsi="Times New Roman" w:cs="Times New Roman"/>
                <w:noProof/>
                <w:sz w:val="24"/>
                <w:szCs w:val="24"/>
                <w:lang w:eastAsia="lv-LV"/>
              </w:rPr>
              <w:t> </w:t>
            </w:r>
            <w:r w:rsidR="008A7FCA" w:rsidRPr="00265D3C">
              <w:rPr>
                <w:rFonts w:ascii="Times New Roman" w:hAnsi="Times New Roman" w:cs="Times New Roman"/>
                <w:noProof/>
                <w:sz w:val="24"/>
                <w:szCs w:val="24"/>
                <w:lang w:eastAsia="lv-LV"/>
              </w:rPr>
              <w:t xml:space="preserve">– </w:t>
            </w:r>
            <w:r w:rsidR="008A7FCA" w:rsidRPr="00265D3C">
              <w:rPr>
                <w:rFonts w:ascii="Times New Roman" w:hAnsi="Times New Roman" w:cs="Times New Roman"/>
                <w:noProof/>
                <w:kern w:val="19"/>
                <w:sz w:val="24"/>
                <w:szCs w:val="24"/>
                <w:lang w:eastAsia="lv-LV" w:bidi="lv-LV"/>
              </w:rPr>
              <w:t xml:space="preserve">IMAS portāls). </w:t>
            </w:r>
            <w:r w:rsidR="00196380" w:rsidRPr="00265D3C">
              <w:rPr>
                <w:rFonts w:ascii="Times New Roman" w:hAnsi="Times New Roman" w:cs="Times New Roman"/>
                <w:sz w:val="24"/>
                <w:szCs w:val="24"/>
              </w:rPr>
              <w:t>IMAS portāla izmantošana nemaina tiesisko regulējumu attiecībā uz ECB un Latvijas Bankas pienākumu sadali nozīmīgo uzraudzīto kredītiestāžu uzraudzībā, kā arī nemaina šo iestāžu amatpersonu piemērotības novērtēšanas regulējumu.</w:t>
            </w:r>
          </w:p>
          <w:p w14:paraId="730F3B91" w14:textId="19A19DCA" w:rsidR="0094255A" w:rsidRPr="00265D3C" w:rsidRDefault="00F82F72" w:rsidP="0083308C">
            <w:pPr>
              <w:pStyle w:val="CommentText"/>
              <w:spacing w:after="120"/>
              <w:jc w:val="both"/>
              <w:rPr>
                <w:rFonts w:ascii="Times New Roman" w:hAnsi="Times New Roman" w:cs="Times New Roman"/>
                <w:sz w:val="24"/>
                <w:szCs w:val="24"/>
                <w:shd w:val="clear" w:color="auto" w:fill="FFFFFF"/>
              </w:rPr>
            </w:pPr>
            <w:r w:rsidRPr="00265D3C">
              <w:rPr>
                <w:rFonts w:ascii="Times New Roman" w:hAnsi="Times New Roman" w:cs="Times New Roman"/>
                <w:sz w:val="24"/>
                <w:szCs w:val="24"/>
              </w:rPr>
              <w:t xml:space="preserve">Ievērojot Kredītiestāžu likuma </w:t>
            </w:r>
            <w:r w:rsidR="00A12EC5" w:rsidRPr="00265D3C">
              <w:rPr>
                <w:rFonts w:ascii="Times New Roman" w:hAnsi="Times New Roman" w:cs="Times New Roman"/>
                <w:sz w:val="24"/>
                <w:szCs w:val="24"/>
              </w:rPr>
              <w:t>4.</w:t>
            </w:r>
            <w:r w:rsidR="00A12EC5" w:rsidRPr="00265D3C">
              <w:rPr>
                <w:rFonts w:ascii="Times New Roman" w:hAnsi="Times New Roman" w:cs="Times New Roman"/>
                <w:sz w:val="24"/>
                <w:szCs w:val="24"/>
                <w:vertAlign w:val="superscript"/>
              </w:rPr>
              <w:t>1</w:t>
            </w:r>
            <w:r w:rsidR="0083308C">
              <w:rPr>
                <w:rFonts w:ascii="Times New Roman" w:hAnsi="Times New Roman" w:cs="Times New Roman"/>
                <w:sz w:val="24"/>
                <w:szCs w:val="24"/>
                <w:vertAlign w:val="superscript"/>
              </w:rPr>
              <w:t> </w:t>
            </w:r>
            <w:r w:rsidR="00A12EC5" w:rsidRPr="00265D3C">
              <w:rPr>
                <w:rFonts w:ascii="Times New Roman" w:hAnsi="Times New Roman" w:cs="Times New Roman"/>
                <w:sz w:val="24"/>
                <w:szCs w:val="24"/>
              </w:rPr>
              <w:t>pantā noteikto, n</w:t>
            </w:r>
            <w:r w:rsidR="00196380" w:rsidRPr="00265D3C">
              <w:rPr>
                <w:rFonts w:ascii="Times New Roman" w:hAnsi="Times New Roman" w:cs="Times New Roman"/>
                <w:sz w:val="24"/>
                <w:szCs w:val="24"/>
              </w:rPr>
              <w:t xml:space="preserve">oteikumu projekta prasības attiecas arī uz dalībvalsts mātes finanšu pārvaldītājsabiedrībām un dalībvalsts mātes jauktām finanšu pārvaldītājsabiedrībām, Eiropas Savienības mātes finanšu pārvaldītājsabiedrībām un Eiropas Savienības mātes jauktām finanšu pārvaldītājsabiedrībām, finanšu pārvaldītājsabiedrībām un jauktām finanšu </w:t>
            </w:r>
            <w:proofErr w:type="spellStart"/>
            <w:r w:rsidR="00196380" w:rsidRPr="00265D3C">
              <w:rPr>
                <w:rFonts w:ascii="Times New Roman" w:hAnsi="Times New Roman" w:cs="Times New Roman"/>
                <w:sz w:val="24"/>
                <w:szCs w:val="24"/>
              </w:rPr>
              <w:t>pārvaldītājsabiedrībām</w:t>
            </w:r>
            <w:proofErr w:type="spellEnd"/>
            <w:r w:rsidR="00196380" w:rsidRPr="00265D3C">
              <w:rPr>
                <w:rFonts w:ascii="Times New Roman" w:hAnsi="Times New Roman" w:cs="Times New Roman"/>
                <w:sz w:val="24"/>
                <w:szCs w:val="24"/>
              </w:rPr>
              <w:t>, kuras atbilstoši Kredītiestāžu likuma 33.</w:t>
            </w:r>
            <w:r w:rsidR="00196380" w:rsidRPr="00265D3C">
              <w:rPr>
                <w:rFonts w:ascii="Times New Roman" w:hAnsi="Times New Roman" w:cs="Times New Roman"/>
                <w:sz w:val="24"/>
                <w:szCs w:val="24"/>
                <w:vertAlign w:val="superscript"/>
              </w:rPr>
              <w:t>3</w:t>
            </w:r>
            <w:r w:rsidR="0083308C">
              <w:rPr>
                <w:rFonts w:ascii="Times New Roman" w:hAnsi="Times New Roman" w:cs="Times New Roman"/>
                <w:sz w:val="24"/>
                <w:szCs w:val="24"/>
                <w:vertAlign w:val="superscript"/>
              </w:rPr>
              <w:t> </w:t>
            </w:r>
            <w:r w:rsidR="00196380" w:rsidRPr="00265D3C">
              <w:rPr>
                <w:rFonts w:ascii="Times New Roman" w:hAnsi="Times New Roman" w:cs="Times New Roman"/>
                <w:sz w:val="24"/>
                <w:szCs w:val="24"/>
              </w:rPr>
              <w:t xml:space="preserve">panta otrajai daļai saņēmušas atļauju </w:t>
            </w:r>
            <w:r w:rsidR="00196380" w:rsidRPr="00265D3C">
              <w:rPr>
                <w:rFonts w:ascii="Times New Roman" w:hAnsi="Times New Roman" w:cs="Times New Roman"/>
                <w:sz w:val="24"/>
                <w:szCs w:val="24"/>
                <w:shd w:val="clear" w:color="auto" w:fill="FFFFFF"/>
              </w:rPr>
              <w:t>būt par kredītiestādes mātes sabiedrību</w:t>
            </w:r>
            <w:r w:rsidR="00196380" w:rsidRPr="00265D3C">
              <w:rPr>
                <w:rFonts w:ascii="Times New Roman" w:hAnsi="Times New Roman" w:cs="Times New Roman"/>
                <w:sz w:val="24"/>
                <w:szCs w:val="24"/>
              </w:rPr>
              <w:t xml:space="preserve"> un kurām ir jāiesniedz Latvijas Bankai dokument</w:t>
            </w:r>
            <w:r w:rsidR="000E479A">
              <w:rPr>
                <w:rFonts w:ascii="Times New Roman" w:hAnsi="Times New Roman" w:cs="Times New Roman"/>
                <w:sz w:val="24"/>
                <w:szCs w:val="24"/>
              </w:rPr>
              <w:t>i</w:t>
            </w:r>
            <w:r w:rsidR="00196380" w:rsidRPr="00265D3C">
              <w:rPr>
                <w:rFonts w:ascii="Times New Roman" w:hAnsi="Times New Roman" w:cs="Times New Roman"/>
                <w:sz w:val="24"/>
                <w:szCs w:val="24"/>
              </w:rPr>
              <w:t xml:space="preserve"> par to valdes locekļiem atbilstoši noteikum</w:t>
            </w:r>
            <w:r w:rsidR="000E479A">
              <w:rPr>
                <w:rFonts w:ascii="Times New Roman" w:hAnsi="Times New Roman" w:cs="Times New Roman"/>
                <w:sz w:val="24"/>
                <w:szCs w:val="24"/>
              </w:rPr>
              <w:t xml:space="preserve">u projektā </w:t>
            </w:r>
            <w:r w:rsidR="00196380" w:rsidRPr="00265D3C">
              <w:rPr>
                <w:rFonts w:ascii="Times New Roman" w:hAnsi="Times New Roman" w:cs="Times New Roman"/>
                <w:sz w:val="24"/>
                <w:szCs w:val="24"/>
              </w:rPr>
              <w:t>noteiktajai kārtībai.</w:t>
            </w:r>
          </w:p>
          <w:p w14:paraId="72D3A53C" w14:textId="682F0946" w:rsidR="001E7C26" w:rsidRPr="00265D3C" w:rsidRDefault="00502557" w:rsidP="0083308C">
            <w:pPr>
              <w:spacing w:after="120" w:line="240" w:lineRule="auto"/>
              <w:jc w:val="both"/>
              <w:rPr>
                <w:rFonts w:ascii="Times New Roman" w:hAnsi="Times New Roman" w:cs="Times New Roman"/>
                <w:sz w:val="24"/>
                <w:szCs w:val="24"/>
                <w:lang w:eastAsia="lv-LV"/>
              </w:rPr>
            </w:pPr>
            <w:r w:rsidRPr="00265D3C">
              <w:rPr>
                <w:rFonts w:ascii="Times New Roman" w:hAnsi="Times New Roman" w:cs="Times New Roman"/>
                <w:sz w:val="24"/>
                <w:szCs w:val="24"/>
                <w:shd w:val="clear" w:color="auto" w:fill="FFFFFF"/>
              </w:rPr>
              <w:t xml:space="preserve">Noteikumu projekts nosaka </w:t>
            </w:r>
            <w:r w:rsidR="001E7C26" w:rsidRPr="00265D3C">
              <w:rPr>
                <w:rFonts w:ascii="Times New Roman" w:hAnsi="Times New Roman" w:cs="Times New Roman"/>
                <w:sz w:val="24"/>
                <w:szCs w:val="24"/>
                <w:shd w:val="clear" w:color="auto" w:fill="FFFFFF"/>
              </w:rPr>
              <w:t xml:space="preserve">arī </w:t>
            </w:r>
            <w:r w:rsidR="00190B20" w:rsidRPr="00265D3C">
              <w:rPr>
                <w:rFonts w:ascii="Times New Roman" w:hAnsi="Times New Roman" w:cs="Times New Roman"/>
                <w:sz w:val="24"/>
                <w:szCs w:val="24"/>
                <w:shd w:val="clear" w:color="auto" w:fill="FFFFFF"/>
              </w:rPr>
              <w:t xml:space="preserve">kārtību </w:t>
            </w:r>
            <w:r w:rsidR="000E479A">
              <w:rPr>
                <w:rFonts w:ascii="Times New Roman" w:hAnsi="Times New Roman" w:cs="Times New Roman"/>
                <w:sz w:val="24"/>
                <w:szCs w:val="24"/>
                <w:shd w:val="clear" w:color="auto" w:fill="FFFFFF"/>
              </w:rPr>
              <w:t xml:space="preserve">attiecībā uz </w:t>
            </w:r>
            <w:r w:rsidR="00190B20" w:rsidRPr="00265D3C">
              <w:rPr>
                <w:rFonts w:ascii="Times New Roman" w:hAnsi="Times New Roman" w:cs="Times New Roman"/>
                <w:sz w:val="24"/>
                <w:szCs w:val="24"/>
                <w:shd w:val="clear" w:color="auto" w:fill="FFFFFF"/>
              </w:rPr>
              <w:t>situācijām</w:t>
            </w:r>
            <w:r w:rsidR="0094255A" w:rsidRPr="00265D3C">
              <w:rPr>
                <w:rFonts w:ascii="Times New Roman" w:hAnsi="Times New Roman" w:cs="Times New Roman"/>
                <w:sz w:val="24"/>
                <w:szCs w:val="24"/>
                <w:shd w:val="clear" w:color="auto" w:fill="FFFFFF"/>
              </w:rPr>
              <w:t>, kad</w:t>
            </w:r>
            <w:r w:rsidR="0094255A" w:rsidRPr="00265D3C" w:rsidDel="006A7B4C">
              <w:rPr>
                <w:rFonts w:ascii="Times New Roman" w:hAnsi="Times New Roman" w:cs="Times New Roman"/>
                <w:sz w:val="24"/>
                <w:szCs w:val="24"/>
              </w:rPr>
              <w:t xml:space="preserve"> izmaiņas </w:t>
            </w:r>
            <w:r w:rsidR="00196380" w:rsidRPr="00265D3C">
              <w:rPr>
                <w:rFonts w:ascii="Times New Roman" w:hAnsi="Times New Roman" w:cs="Times New Roman"/>
                <w:sz w:val="24"/>
                <w:szCs w:val="24"/>
              </w:rPr>
              <w:t>iestādes</w:t>
            </w:r>
            <w:r w:rsidR="0094255A" w:rsidRPr="00265D3C">
              <w:rPr>
                <w:rFonts w:ascii="Times New Roman" w:hAnsi="Times New Roman" w:cs="Times New Roman"/>
                <w:sz w:val="24"/>
                <w:szCs w:val="24"/>
              </w:rPr>
              <w:t xml:space="preserve"> amatpersonu sastāvā tiek plānotas būtiskas līdzdalības iegūšanas vai palielināšanas procesa ietvaros</w:t>
            </w:r>
            <w:r w:rsidRPr="00265D3C">
              <w:rPr>
                <w:rFonts w:ascii="Times New Roman" w:hAnsi="Times New Roman" w:cs="Times New Roman"/>
                <w:sz w:val="24"/>
                <w:szCs w:val="24"/>
              </w:rPr>
              <w:t xml:space="preserve">. </w:t>
            </w:r>
            <w:r w:rsidR="00E15028">
              <w:rPr>
                <w:rFonts w:ascii="Times New Roman" w:hAnsi="Times New Roman" w:cs="Times New Roman"/>
                <w:sz w:val="24"/>
                <w:szCs w:val="24"/>
              </w:rPr>
              <w:t>Tajā</w:t>
            </w:r>
            <w:r w:rsidR="00E15028" w:rsidRPr="00265D3C">
              <w:rPr>
                <w:rFonts w:ascii="Times New Roman" w:hAnsi="Times New Roman" w:cs="Times New Roman"/>
                <w:sz w:val="24"/>
                <w:szCs w:val="24"/>
              </w:rPr>
              <w:t xml:space="preserve"> </w:t>
            </w:r>
            <w:r w:rsidRPr="00265D3C">
              <w:rPr>
                <w:rFonts w:ascii="Times New Roman" w:hAnsi="Times New Roman" w:cs="Times New Roman"/>
                <w:sz w:val="24"/>
                <w:szCs w:val="24"/>
              </w:rPr>
              <w:t>noteikti</w:t>
            </w:r>
            <w:r w:rsidR="0094255A" w:rsidRPr="00265D3C">
              <w:rPr>
                <w:rFonts w:ascii="Times New Roman" w:hAnsi="Times New Roman" w:cs="Times New Roman"/>
                <w:sz w:val="24"/>
                <w:szCs w:val="24"/>
              </w:rPr>
              <w:t xml:space="preserve"> iesniedzam</w:t>
            </w:r>
            <w:r w:rsidRPr="00265D3C">
              <w:rPr>
                <w:rFonts w:ascii="Times New Roman" w:hAnsi="Times New Roman" w:cs="Times New Roman"/>
                <w:sz w:val="24"/>
                <w:szCs w:val="24"/>
              </w:rPr>
              <w:t>ie</w:t>
            </w:r>
            <w:r w:rsidR="0094255A" w:rsidRPr="00265D3C">
              <w:rPr>
                <w:rFonts w:ascii="Times New Roman" w:hAnsi="Times New Roman" w:cs="Times New Roman"/>
                <w:sz w:val="24"/>
                <w:szCs w:val="24"/>
              </w:rPr>
              <w:t xml:space="preserve"> dokument</w:t>
            </w:r>
            <w:r w:rsidRPr="00265D3C">
              <w:rPr>
                <w:rFonts w:ascii="Times New Roman" w:hAnsi="Times New Roman" w:cs="Times New Roman"/>
                <w:sz w:val="24"/>
                <w:szCs w:val="24"/>
              </w:rPr>
              <w:t>i</w:t>
            </w:r>
            <w:r w:rsidR="0094255A" w:rsidRPr="00265D3C">
              <w:rPr>
                <w:rFonts w:ascii="Times New Roman" w:hAnsi="Times New Roman" w:cs="Times New Roman"/>
                <w:sz w:val="24"/>
                <w:szCs w:val="24"/>
              </w:rPr>
              <w:t xml:space="preserve"> un to izskatīšanas termiņ</w:t>
            </w:r>
            <w:r w:rsidRPr="00265D3C">
              <w:rPr>
                <w:rFonts w:ascii="Times New Roman" w:hAnsi="Times New Roman" w:cs="Times New Roman"/>
                <w:sz w:val="24"/>
                <w:szCs w:val="24"/>
              </w:rPr>
              <w:t>i</w:t>
            </w:r>
            <w:r w:rsidR="0094255A" w:rsidRPr="00265D3C">
              <w:rPr>
                <w:rFonts w:ascii="Times New Roman" w:hAnsi="Times New Roman" w:cs="Times New Roman"/>
                <w:sz w:val="24"/>
                <w:szCs w:val="24"/>
              </w:rPr>
              <w:t>.</w:t>
            </w:r>
          </w:p>
          <w:p w14:paraId="5336AF3E" w14:textId="24E246BB" w:rsidR="00F16138" w:rsidRPr="00265D3C" w:rsidRDefault="00F16138" w:rsidP="0083308C">
            <w:pPr>
              <w:spacing w:after="120" w:line="240" w:lineRule="auto"/>
              <w:jc w:val="both"/>
              <w:rPr>
                <w:rFonts w:ascii="Times New Roman" w:hAnsi="Times New Roman" w:cs="Times New Roman"/>
                <w:noProof/>
                <w:sz w:val="24"/>
                <w:szCs w:val="24"/>
                <w:lang w:eastAsia="lv-LV"/>
              </w:rPr>
            </w:pPr>
            <w:r w:rsidRPr="00265D3C">
              <w:rPr>
                <w:rFonts w:ascii="Times New Roman" w:hAnsi="Times New Roman" w:cs="Times New Roman"/>
                <w:sz w:val="24"/>
                <w:szCs w:val="24"/>
                <w:lang w:eastAsia="lv-LV"/>
              </w:rPr>
              <w:t>Noteikumu projekts nosaka kārtību attiecībā uz agrīnās intervences un noregulējuma procesā iesaistīto jaunievēlēto vadības struktūras locekļu piemērotības novērtēšanu, nosakot, ka, j</w:t>
            </w:r>
            <w:r w:rsidRPr="00265D3C">
              <w:rPr>
                <w:rFonts w:ascii="Times New Roman" w:hAnsi="Times New Roman" w:cs="Times New Roman"/>
                <w:sz w:val="24"/>
                <w:szCs w:val="24"/>
              </w:rPr>
              <w:t>a</w:t>
            </w:r>
            <w:r w:rsidRPr="00265D3C">
              <w:rPr>
                <w:rFonts w:ascii="Times New Roman" w:hAnsi="Times New Roman" w:cs="Times New Roman"/>
                <w:sz w:val="24"/>
                <w:szCs w:val="24"/>
                <w:vertAlign w:val="superscript"/>
              </w:rPr>
              <w:t xml:space="preserve"> </w:t>
            </w:r>
            <w:r w:rsidRPr="00265D3C">
              <w:rPr>
                <w:rFonts w:ascii="Times New Roman" w:hAnsi="Times New Roman" w:cs="Times New Roman"/>
                <w:sz w:val="24"/>
                <w:szCs w:val="24"/>
              </w:rPr>
              <w:t>iestādes valdes</w:t>
            </w:r>
            <w:r w:rsidRPr="00265D3C">
              <w:rPr>
                <w:rFonts w:ascii="Times New Roman" w:hAnsi="Times New Roman" w:cs="Times New Roman"/>
                <w:sz w:val="24"/>
                <w:szCs w:val="24"/>
                <w:vertAlign w:val="superscript"/>
              </w:rPr>
              <w:t xml:space="preserve"> </w:t>
            </w:r>
            <w:r w:rsidRPr="00265D3C">
              <w:rPr>
                <w:rFonts w:ascii="Times New Roman" w:hAnsi="Times New Roman" w:cs="Times New Roman"/>
                <w:sz w:val="24"/>
                <w:szCs w:val="24"/>
                <w:shd w:val="clear" w:color="auto" w:fill="FFFFFF"/>
              </w:rPr>
              <w:t xml:space="preserve">vai padomes locekļi tiek atcelti no amata atbilstoši </w:t>
            </w:r>
            <w:r w:rsidRPr="00265D3C">
              <w:rPr>
                <w:rFonts w:ascii="Times New Roman" w:hAnsi="Times New Roman" w:cs="Times New Roman"/>
                <w:noProof/>
                <w:sz w:val="24"/>
                <w:szCs w:val="24"/>
              </w:rPr>
              <w:t xml:space="preserve">Kredītiestāžu un ieguldījumu brokeru sabiedrību darbības atjaunošanas un noregulējuma likuma </w:t>
            </w:r>
            <w:r w:rsidRPr="00265D3C">
              <w:rPr>
                <w:rFonts w:ascii="Times New Roman" w:hAnsi="Times New Roman" w:cs="Times New Roman"/>
                <w:sz w:val="24"/>
                <w:szCs w:val="24"/>
                <w:shd w:val="clear" w:color="auto" w:fill="FFFFFF"/>
              </w:rPr>
              <w:t>33.</w:t>
            </w:r>
            <w:r w:rsidR="0083308C">
              <w:rPr>
                <w:rFonts w:ascii="Times New Roman" w:hAnsi="Times New Roman" w:cs="Times New Roman"/>
                <w:sz w:val="24"/>
                <w:szCs w:val="24"/>
                <w:shd w:val="clear" w:color="auto" w:fill="FFFFFF"/>
              </w:rPr>
              <w:t> </w:t>
            </w:r>
            <w:r w:rsidRPr="00265D3C">
              <w:rPr>
                <w:rFonts w:ascii="Times New Roman" w:hAnsi="Times New Roman" w:cs="Times New Roman"/>
                <w:sz w:val="24"/>
                <w:szCs w:val="24"/>
                <w:shd w:val="clear" w:color="auto" w:fill="FFFFFF"/>
              </w:rPr>
              <w:t>panta pirmās daļas 4.</w:t>
            </w:r>
            <w:r w:rsidR="0083308C">
              <w:rPr>
                <w:rFonts w:ascii="Times New Roman" w:hAnsi="Times New Roman" w:cs="Times New Roman"/>
                <w:sz w:val="24"/>
                <w:szCs w:val="24"/>
                <w:shd w:val="clear" w:color="auto" w:fill="FFFFFF"/>
              </w:rPr>
              <w:t> </w:t>
            </w:r>
            <w:r w:rsidRPr="00265D3C">
              <w:rPr>
                <w:rFonts w:ascii="Times New Roman" w:hAnsi="Times New Roman" w:cs="Times New Roman"/>
                <w:sz w:val="24"/>
                <w:szCs w:val="24"/>
                <w:shd w:val="clear" w:color="auto" w:fill="FFFFFF"/>
              </w:rPr>
              <w:t>punktā vai 41.</w:t>
            </w:r>
            <w:r w:rsidR="0083308C">
              <w:rPr>
                <w:rFonts w:ascii="Times New Roman" w:hAnsi="Times New Roman" w:cs="Times New Roman"/>
                <w:sz w:val="24"/>
                <w:szCs w:val="24"/>
                <w:shd w:val="clear" w:color="auto" w:fill="FFFFFF"/>
              </w:rPr>
              <w:t> </w:t>
            </w:r>
            <w:r w:rsidRPr="00265D3C">
              <w:rPr>
                <w:rFonts w:ascii="Times New Roman" w:hAnsi="Times New Roman" w:cs="Times New Roman"/>
                <w:sz w:val="24"/>
                <w:szCs w:val="24"/>
                <w:shd w:val="clear" w:color="auto" w:fill="FFFFFF"/>
              </w:rPr>
              <w:t>panta pirmās daļas 3.</w:t>
            </w:r>
            <w:r w:rsidR="0083308C">
              <w:rPr>
                <w:rFonts w:ascii="Times New Roman" w:hAnsi="Times New Roman" w:cs="Times New Roman"/>
                <w:sz w:val="24"/>
                <w:szCs w:val="24"/>
                <w:shd w:val="clear" w:color="auto" w:fill="FFFFFF"/>
              </w:rPr>
              <w:t> </w:t>
            </w:r>
            <w:r w:rsidRPr="00265D3C">
              <w:rPr>
                <w:rFonts w:ascii="Times New Roman" w:hAnsi="Times New Roman" w:cs="Times New Roman"/>
                <w:sz w:val="24"/>
                <w:szCs w:val="24"/>
                <w:shd w:val="clear" w:color="auto" w:fill="FFFFFF"/>
              </w:rPr>
              <w:t>punktā noteiktajam un tiek iecelti jauni iestādes valdes vai padomes locekļi, Latvijas Banka jauno amatpersonu piemērotības novērtēšanu veic atbilstoši noteikumu projektā noteiktajai kārtībai</w:t>
            </w:r>
            <w:r w:rsidRPr="00265D3C">
              <w:rPr>
                <w:rFonts w:ascii="Times New Roman" w:hAnsi="Times New Roman" w:cs="Times New Roman"/>
                <w:sz w:val="24"/>
                <w:szCs w:val="24"/>
                <w:lang w:eastAsia="lv-LV"/>
              </w:rPr>
              <w:t>. Ņemot vērā šo apstākļu radīto steidzamību, izņēmums ir noteikts attiecībā uz vērtēšanas periodu, kas atšķirībā no parastās vērtēšanas kārtības ir noteikts 30</w:t>
            </w:r>
            <w:r w:rsidR="0083308C">
              <w:rPr>
                <w:rFonts w:ascii="Times New Roman" w:hAnsi="Times New Roman" w:cs="Times New Roman"/>
                <w:sz w:val="24"/>
                <w:szCs w:val="24"/>
                <w:lang w:eastAsia="lv-LV"/>
              </w:rPr>
              <w:t> </w:t>
            </w:r>
            <w:r w:rsidRPr="00265D3C">
              <w:rPr>
                <w:rFonts w:ascii="Times New Roman" w:hAnsi="Times New Roman" w:cs="Times New Roman"/>
                <w:sz w:val="24"/>
                <w:szCs w:val="24"/>
                <w:lang w:eastAsia="lv-LV"/>
              </w:rPr>
              <w:t xml:space="preserve">dienas, kā arī tiek noteikts, ka </w:t>
            </w:r>
            <w:r w:rsidRPr="00265D3C">
              <w:rPr>
                <w:rFonts w:ascii="Times New Roman" w:hAnsi="Times New Roman" w:cs="Times New Roman"/>
                <w:noProof/>
                <w:sz w:val="24"/>
                <w:szCs w:val="24"/>
                <w:lang w:eastAsia="lv-LV"/>
              </w:rPr>
              <w:t xml:space="preserve">izvērtējumu var veikt jau pēc attiecīgo amatpersonu iecelšanas amatā atšķirībā no </w:t>
            </w:r>
            <w:r w:rsidRPr="00265D3C">
              <w:rPr>
                <w:rFonts w:ascii="Times New Roman" w:hAnsi="Times New Roman" w:cs="Times New Roman"/>
                <w:noProof/>
                <w:sz w:val="24"/>
                <w:szCs w:val="24"/>
                <w:lang w:eastAsia="lv-LV"/>
              </w:rPr>
              <w:lastRenderedPageBreak/>
              <w:t>parastās kārtības, kad izvērtējums tiek veikts pirms amatpersonas iecelšanas amatā.</w:t>
            </w:r>
          </w:p>
          <w:p w14:paraId="13793EC2" w14:textId="1870F7CA" w:rsidR="005E4AB1" w:rsidRPr="00265D3C" w:rsidRDefault="000E479A" w:rsidP="0083308C">
            <w:pPr>
              <w:pStyle w:val="pf0"/>
              <w:spacing w:before="0" w:beforeAutospacing="0" w:after="120" w:afterAutospacing="0"/>
              <w:jc w:val="both"/>
              <w:rPr>
                <w:lang w:val="lv-LV" w:eastAsia="lv-LV"/>
              </w:rPr>
            </w:pPr>
            <w:r>
              <w:rPr>
                <w:noProof/>
                <w:lang w:val="lv-LV" w:eastAsia="lv-LV"/>
              </w:rPr>
              <w:t>Salīdzinājumā ar</w:t>
            </w:r>
            <w:r w:rsidR="0026144A" w:rsidRPr="00265D3C">
              <w:rPr>
                <w:noProof/>
                <w:lang w:val="lv-LV" w:eastAsia="lv-LV"/>
              </w:rPr>
              <w:t xml:space="preserve"> </w:t>
            </w:r>
            <w:r w:rsidR="0026144A" w:rsidRPr="00265D3C">
              <w:rPr>
                <w:lang w:val="lv-LV" w:eastAsia="lv-LV"/>
              </w:rPr>
              <w:t>Noteikum</w:t>
            </w:r>
            <w:r w:rsidR="00E15028">
              <w:rPr>
                <w:lang w:val="lv-LV" w:eastAsia="lv-LV"/>
              </w:rPr>
              <w:t>iem</w:t>
            </w:r>
            <w:r w:rsidR="0026144A" w:rsidRPr="00265D3C">
              <w:rPr>
                <w:lang w:val="lv-LV" w:eastAsia="lv-LV"/>
              </w:rPr>
              <w:t xml:space="preserve"> Nr.</w:t>
            </w:r>
            <w:r w:rsidR="0083308C">
              <w:rPr>
                <w:lang w:val="lv-LV" w:eastAsia="lv-LV"/>
              </w:rPr>
              <w:t> </w:t>
            </w:r>
            <w:r w:rsidR="0026144A" w:rsidRPr="00265D3C">
              <w:rPr>
                <w:lang w:val="lv-LV" w:eastAsia="lv-LV"/>
              </w:rPr>
              <w:t>201 noteikumu projekt</w:t>
            </w:r>
            <w:r>
              <w:rPr>
                <w:lang w:val="lv-LV" w:eastAsia="lv-LV"/>
              </w:rPr>
              <w:t>ā</w:t>
            </w:r>
            <w:r w:rsidR="005E4AB1" w:rsidRPr="00265D3C">
              <w:rPr>
                <w:lang w:val="lv-LV" w:eastAsia="lv-LV"/>
              </w:rPr>
              <w:t>:</w:t>
            </w:r>
            <w:r w:rsidR="0026144A" w:rsidRPr="00265D3C">
              <w:rPr>
                <w:lang w:val="lv-LV" w:eastAsia="lv-LV"/>
              </w:rPr>
              <w:t xml:space="preserve"> </w:t>
            </w:r>
          </w:p>
          <w:p w14:paraId="52076043" w14:textId="6568C7A3" w:rsidR="0026144A" w:rsidRPr="00265D3C" w:rsidRDefault="005E4AB1" w:rsidP="0083308C">
            <w:pPr>
              <w:pStyle w:val="pf0"/>
              <w:spacing w:before="0" w:beforeAutospacing="0" w:after="120" w:afterAutospacing="0"/>
              <w:jc w:val="both"/>
              <w:rPr>
                <w:lang w:val="lv-LV"/>
              </w:rPr>
            </w:pPr>
            <w:r w:rsidRPr="00265D3C">
              <w:rPr>
                <w:lang w:val="lv-LV" w:eastAsia="lv-LV"/>
              </w:rPr>
              <w:t xml:space="preserve">1) </w:t>
            </w:r>
            <w:r w:rsidR="000E479A">
              <w:rPr>
                <w:lang w:val="lv-LV" w:eastAsia="lv-LV"/>
              </w:rPr>
              <w:t xml:space="preserve">nav ietverta </w:t>
            </w:r>
            <w:r w:rsidR="0026144A" w:rsidRPr="00265D3C">
              <w:rPr>
                <w:lang w:val="lv-LV" w:eastAsia="lv-LV"/>
              </w:rPr>
              <w:t>prasīb</w:t>
            </w:r>
            <w:r w:rsidR="000E479A">
              <w:rPr>
                <w:lang w:val="lv-LV" w:eastAsia="lv-LV"/>
              </w:rPr>
              <w:t>a</w:t>
            </w:r>
            <w:r w:rsidR="0026144A" w:rsidRPr="00265D3C">
              <w:rPr>
                <w:lang w:val="lv-LV" w:eastAsia="lv-LV"/>
              </w:rPr>
              <w:t xml:space="preserve"> iesniegt Latvijas Bankai noteikumos noteiktos dokumentus gadījumā, ja amatpersona tiek a</w:t>
            </w:r>
            <w:r w:rsidR="0026144A" w:rsidRPr="00265D3C">
              <w:rPr>
                <w:lang w:val="lv-LV"/>
              </w:rPr>
              <w:t>tkārtoti ievēlēta</w:t>
            </w:r>
            <w:r w:rsidR="00E15028">
              <w:rPr>
                <w:lang w:val="lv-LV"/>
              </w:rPr>
              <w:t xml:space="preserve"> tās pašas iestādes</w:t>
            </w:r>
            <w:r w:rsidR="0026144A" w:rsidRPr="00265D3C">
              <w:rPr>
                <w:lang w:val="lv-LV"/>
              </w:rPr>
              <w:t xml:space="preserve"> tajā pašā amatā, izņemot </w:t>
            </w:r>
            <w:r w:rsidR="0026144A" w:rsidRPr="00265D3C">
              <w:rPr>
                <w:rStyle w:val="cf01"/>
                <w:rFonts w:ascii="Times New Roman" w:hAnsi="Times New Roman" w:cs="Times New Roman"/>
                <w:b w:val="0"/>
                <w:bCs w:val="0"/>
                <w:i w:val="0"/>
                <w:iCs w:val="0"/>
                <w:sz w:val="24"/>
                <w:szCs w:val="24"/>
                <w:lang w:val="lv-LV"/>
              </w:rPr>
              <w:t xml:space="preserve">gadījumus, </w:t>
            </w:r>
            <w:r w:rsidR="00E15028">
              <w:rPr>
                <w:rStyle w:val="cf01"/>
                <w:rFonts w:ascii="Times New Roman" w:hAnsi="Times New Roman" w:cs="Times New Roman"/>
                <w:b w:val="0"/>
                <w:bCs w:val="0"/>
                <w:i w:val="0"/>
                <w:iCs w:val="0"/>
                <w:sz w:val="24"/>
                <w:szCs w:val="24"/>
                <w:lang w:val="lv-LV"/>
              </w:rPr>
              <w:t>k</w:t>
            </w:r>
            <w:r w:rsidR="0026144A" w:rsidRPr="00265D3C">
              <w:rPr>
                <w:rStyle w:val="cf01"/>
                <w:rFonts w:ascii="Times New Roman" w:hAnsi="Times New Roman" w:cs="Times New Roman"/>
                <w:b w:val="0"/>
                <w:bCs w:val="0"/>
                <w:i w:val="0"/>
                <w:iCs w:val="0"/>
                <w:sz w:val="24"/>
                <w:szCs w:val="24"/>
                <w:lang w:val="lv-LV"/>
              </w:rPr>
              <w:t>a</w:t>
            </w:r>
            <w:r w:rsidR="00E15028">
              <w:rPr>
                <w:rStyle w:val="cf01"/>
                <w:rFonts w:ascii="Times New Roman" w:hAnsi="Times New Roman" w:cs="Times New Roman"/>
                <w:b w:val="0"/>
                <w:bCs w:val="0"/>
                <w:i w:val="0"/>
                <w:iCs w:val="0"/>
                <w:sz w:val="24"/>
                <w:szCs w:val="24"/>
                <w:lang w:val="lv-LV"/>
              </w:rPr>
              <w:t>d</w:t>
            </w:r>
            <w:r w:rsidR="0026144A" w:rsidRPr="00265D3C">
              <w:rPr>
                <w:rStyle w:val="cf01"/>
                <w:rFonts w:ascii="Times New Roman" w:hAnsi="Times New Roman" w:cs="Times New Roman"/>
                <w:sz w:val="24"/>
                <w:szCs w:val="24"/>
                <w:lang w:val="lv-LV"/>
              </w:rPr>
              <w:t xml:space="preserve"> </w:t>
            </w:r>
            <w:r w:rsidR="0026144A" w:rsidRPr="00265D3C">
              <w:rPr>
                <w:shd w:val="clear" w:color="auto" w:fill="FFFFFF"/>
                <w:lang w:val="lv-LV"/>
              </w:rPr>
              <w:t>Latvijas Bankas rīcībā esošie dokumenti un tajos ietvertā informācija</w:t>
            </w:r>
            <w:r w:rsidR="0026144A" w:rsidRPr="00265D3C">
              <w:rPr>
                <w:rStyle w:val="cf01"/>
                <w:rFonts w:ascii="Times New Roman" w:hAnsi="Times New Roman" w:cs="Times New Roman"/>
                <w:sz w:val="24"/>
                <w:szCs w:val="24"/>
                <w:lang w:val="lv-LV"/>
              </w:rPr>
              <w:t xml:space="preserve"> </w:t>
            </w:r>
            <w:r w:rsidR="0026144A" w:rsidRPr="00265D3C">
              <w:rPr>
                <w:rStyle w:val="cf01"/>
                <w:rFonts w:ascii="Times New Roman" w:hAnsi="Times New Roman" w:cs="Times New Roman"/>
                <w:b w:val="0"/>
                <w:bCs w:val="0"/>
                <w:i w:val="0"/>
                <w:iCs w:val="0"/>
                <w:sz w:val="24"/>
                <w:szCs w:val="24"/>
                <w:lang w:val="lv-LV"/>
              </w:rPr>
              <w:t>par atkārtoti ievēlēt</w:t>
            </w:r>
            <w:r w:rsidR="00E15028">
              <w:rPr>
                <w:rStyle w:val="cf01"/>
                <w:rFonts w:ascii="Times New Roman" w:hAnsi="Times New Roman" w:cs="Times New Roman"/>
                <w:b w:val="0"/>
                <w:bCs w:val="0"/>
                <w:i w:val="0"/>
                <w:iCs w:val="0"/>
                <w:sz w:val="24"/>
                <w:szCs w:val="24"/>
                <w:lang w:val="lv-LV"/>
              </w:rPr>
              <w:t>o</w:t>
            </w:r>
            <w:r w:rsidR="0026144A" w:rsidRPr="00265D3C">
              <w:rPr>
                <w:rStyle w:val="cf01"/>
                <w:rFonts w:ascii="Times New Roman" w:hAnsi="Times New Roman" w:cs="Times New Roman"/>
                <w:b w:val="0"/>
                <w:bCs w:val="0"/>
                <w:i w:val="0"/>
                <w:iCs w:val="0"/>
                <w:sz w:val="24"/>
                <w:szCs w:val="24"/>
                <w:lang w:val="lv-LV"/>
              </w:rPr>
              <w:t xml:space="preserve"> amatpersonu</w:t>
            </w:r>
            <w:r w:rsidR="0026144A" w:rsidRPr="00265D3C">
              <w:rPr>
                <w:shd w:val="clear" w:color="auto" w:fill="FFFFFF"/>
                <w:lang w:val="lv-LV"/>
              </w:rPr>
              <w:t xml:space="preserve"> ir mainījusies</w:t>
            </w:r>
            <w:r w:rsidR="0026144A" w:rsidRPr="00265D3C">
              <w:rPr>
                <w:rStyle w:val="cf01"/>
                <w:rFonts w:ascii="Times New Roman" w:hAnsi="Times New Roman" w:cs="Times New Roman"/>
                <w:b w:val="0"/>
                <w:bCs w:val="0"/>
                <w:i w:val="0"/>
                <w:iCs w:val="0"/>
                <w:sz w:val="24"/>
                <w:szCs w:val="24"/>
                <w:lang w:val="lv-LV"/>
              </w:rPr>
              <w:t xml:space="preserve"> un šādas izmaiņas var ietekmēt attiecīgās amatpersonas piemērotīb</w:t>
            </w:r>
            <w:r w:rsidR="00751F36" w:rsidRPr="00265D3C">
              <w:rPr>
                <w:rStyle w:val="cf01"/>
                <w:rFonts w:ascii="Times New Roman" w:hAnsi="Times New Roman" w:cs="Times New Roman"/>
                <w:b w:val="0"/>
                <w:bCs w:val="0"/>
                <w:i w:val="0"/>
                <w:iCs w:val="0"/>
                <w:sz w:val="24"/>
                <w:szCs w:val="24"/>
                <w:lang w:val="lv-LV"/>
              </w:rPr>
              <w:t>as novērtējum</w:t>
            </w:r>
            <w:r w:rsidR="0026144A" w:rsidRPr="00265D3C">
              <w:rPr>
                <w:rStyle w:val="cf01"/>
                <w:rFonts w:ascii="Times New Roman" w:hAnsi="Times New Roman" w:cs="Times New Roman"/>
                <w:b w:val="0"/>
                <w:bCs w:val="0"/>
                <w:i w:val="0"/>
                <w:iCs w:val="0"/>
                <w:sz w:val="24"/>
                <w:szCs w:val="24"/>
                <w:lang w:val="lv-LV"/>
              </w:rPr>
              <w:t xml:space="preserve">u. </w:t>
            </w:r>
            <w:r w:rsidR="003130AB" w:rsidRPr="00265D3C">
              <w:rPr>
                <w:rStyle w:val="cf01"/>
                <w:rFonts w:ascii="Times New Roman" w:hAnsi="Times New Roman" w:cs="Times New Roman"/>
                <w:b w:val="0"/>
                <w:bCs w:val="0"/>
                <w:i w:val="0"/>
                <w:iCs w:val="0"/>
                <w:sz w:val="24"/>
                <w:szCs w:val="24"/>
                <w:lang w:val="lv-LV"/>
              </w:rPr>
              <w:t>J</w:t>
            </w:r>
            <w:r w:rsidR="0026144A" w:rsidRPr="00265D3C">
              <w:rPr>
                <w:rStyle w:val="cf01"/>
                <w:rFonts w:ascii="Times New Roman" w:hAnsi="Times New Roman" w:cs="Times New Roman"/>
                <w:b w:val="0"/>
                <w:bCs w:val="0"/>
                <w:i w:val="0"/>
                <w:iCs w:val="0"/>
                <w:sz w:val="24"/>
                <w:szCs w:val="24"/>
                <w:lang w:val="lv-LV"/>
              </w:rPr>
              <w:t>a</w:t>
            </w:r>
            <w:r w:rsidR="0026144A" w:rsidRPr="00265D3C">
              <w:rPr>
                <w:rStyle w:val="cf01"/>
                <w:rFonts w:ascii="Times New Roman" w:hAnsi="Times New Roman" w:cs="Times New Roman"/>
                <w:sz w:val="24"/>
                <w:szCs w:val="24"/>
                <w:lang w:val="lv-LV"/>
              </w:rPr>
              <w:t xml:space="preserve"> </w:t>
            </w:r>
            <w:r w:rsidR="0026144A" w:rsidRPr="00265D3C">
              <w:rPr>
                <w:lang w:val="lv-LV"/>
              </w:rPr>
              <w:t xml:space="preserve">iestādes amatpersona tiek atkārtoti iecelta tajā pašā amatā, tad iestāde </w:t>
            </w:r>
            <w:proofErr w:type="spellStart"/>
            <w:r w:rsidR="0026144A" w:rsidRPr="00265D3C">
              <w:rPr>
                <w:lang w:val="lv-LV"/>
              </w:rPr>
              <w:t>rakst</w:t>
            </w:r>
            <w:r w:rsidR="00A13327">
              <w:rPr>
                <w:lang w:val="lv-LV"/>
              </w:rPr>
              <w:t>veidā</w:t>
            </w:r>
            <w:proofErr w:type="spellEnd"/>
            <w:r w:rsidR="0026144A" w:rsidRPr="00265D3C">
              <w:rPr>
                <w:lang w:val="lv-LV"/>
              </w:rPr>
              <w:t xml:space="preserve"> informē Latvijas Banku par </w:t>
            </w:r>
            <w:r w:rsidR="00751F36" w:rsidRPr="00265D3C">
              <w:rPr>
                <w:lang w:val="lv-LV"/>
              </w:rPr>
              <w:t xml:space="preserve">tās </w:t>
            </w:r>
            <w:r w:rsidR="0026144A" w:rsidRPr="00265D3C">
              <w:rPr>
                <w:lang w:val="lv-LV"/>
              </w:rPr>
              <w:t>pārvēlēšanu 10</w:t>
            </w:r>
            <w:r w:rsidR="0083308C">
              <w:rPr>
                <w:lang w:val="lv-LV"/>
              </w:rPr>
              <w:t> </w:t>
            </w:r>
            <w:r w:rsidR="0026144A" w:rsidRPr="00265D3C">
              <w:rPr>
                <w:lang w:val="lv-LV"/>
              </w:rPr>
              <w:t>darbdienas pēc atkārtotas ievēlēšanas amatā, pievienojot iestādes veikto amatpersonas kandidāta piemērotības novērtējumu un informāciju par iestādes padomes vai valdes locekļu funkciju sadalījumu pēc amatpersonas kandidāta ievēlēšanas, t</w:t>
            </w:r>
            <w:r w:rsidR="00A13327">
              <w:rPr>
                <w:lang w:val="lv-LV"/>
              </w:rPr>
              <w:t>ai</w:t>
            </w:r>
            <w:r w:rsidR="000E479A">
              <w:rPr>
                <w:lang w:val="lv-LV"/>
              </w:rPr>
              <w:t> </w:t>
            </w:r>
            <w:r w:rsidR="0026144A" w:rsidRPr="00265D3C">
              <w:rPr>
                <w:lang w:val="lv-LV"/>
              </w:rPr>
              <w:t>sk</w:t>
            </w:r>
            <w:r w:rsidR="00A13327">
              <w:rPr>
                <w:lang w:val="lv-LV"/>
              </w:rPr>
              <w:t>aitā</w:t>
            </w:r>
            <w:r w:rsidR="0026144A" w:rsidRPr="00265D3C">
              <w:rPr>
                <w:lang w:val="lv-LV"/>
              </w:rPr>
              <w:t xml:space="preserve"> iestādes organizatorisko struktūru, kurā skaidri norādītas pakļautībā esošās struktūrvienības</w:t>
            </w:r>
            <w:r w:rsidRPr="00265D3C">
              <w:rPr>
                <w:lang w:val="lv-LV"/>
              </w:rPr>
              <w:t>;</w:t>
            </w:r>
          </w:p>
          <w:p w14:paraId="6EB9AE1A" w14:textId="7FBFA4A2" w:rsidR="005E4AB1" w:rsidRPr="00265D3C" w:rsidRDefault="005E4AB1" w:rsidP="0083308C">
            <w:pPr>
              <w:pStyle w:val="pf0"/>
              <w:spacing w:before="0" w:beforeAutospacing="0" w:after="120" w:afterAutospacing="0"/>
              <w:jc w:val="both"/>
              <w:rPr>
                <w:lang w:val="lv-LV" w:eastAsia="lv-LV"/>
              </w:rPr>
            </w:pPr>
            <w:r w:rsidRPr="00265D3C">
              <w:rPr>
                <w:shd w:val="clear" w:color="auto" w:fill="FFFFFF"/>
                <w:lang w:val="lv-LV"/>
              </w:rPr>
              <w:t xml:space="preserve">2) </w:t>
            </w:r>
            <w:r w:rsidR="000E479A">
              <w:rPr>
                <w:shd w:val="clear" w:color="auto" w:fill="FFFFFF"/>
                <w:lang w:val="lv-LV"/>
              </w:rPr>
              <w:t>nav ietverta</w:t>
            </w:r>
            <w:r w:rsidR="00E273E9" w:rsidRPr="00265D3C">
              <w:rPr>
                <w:shd w:val="clear" w:color="auto" w:fill="FFFFFF"/>
                <w:lang w:val="lv-LV"/>
              </w:rPr>
              <w:t xml:space="preserve"> prasība iestādēm </w:t>
            </w:r>
            <w:r w:rsidRPr="00265D3C">
              <w:rPr>
                <w:shd w:val="clear" w:color="auto" w:fill="FFFFFF"/>
                <w:lang w:val="lv-LV"/>
              </w:rPr>
              <w:t>10</w:t>
            </w:r>
            <w:r w:rsidR="0083308C">
              <w:rPr>
                <w:shd w:val="clear" w:color="auto" w:fill="FFFFFF"/>
                <w:lang w:val="lv-LV"/>
              </w:rPr>
              <w:t> </w:t>
            </w:r>
            <w:r w:rsidRPr="00265D3C">
              <w:rPr>
                <w:shd w:val="clear" w:color="auto" w:fill="FFFFFF"/>
                <w:lang w:val="lv-LV"/>
              </w:rPr>
              <w:t>darbdienu laikā pēc attiecīgā lēmuma pieņemšanas Uzņēmumu reģistrā informē</w:t>
            </w:r>
            <w:r w:rsidR="00C03AAD" w:rsidRPr="00265D3C">
              <w:rPr>
                <w:shd w:val="clear" w:color="auto" w:fill="FFFFFF"/>
                <w:lang w:val="lv-LV"/>
              </w:rPr>
              <w:t>t</w:t>
            </w:r>
            <w:r w:rsidRPr="00265D3C">
              <w:rPr>
                <w:shd w:val="clear" w:color="auto" w:fill="FFFFFF"/>
                <w:lang w:val="lv-LV"/>
              </w:rPr>
              <w:t xml:space="preserve"> Latvijas Banku par izmaiņām kredītiestādes padomes vai valdes locekļu sastāvā vai ārvalsts kredītiestādes filiāles vadītāja maiņu</w:t>
            </w:r>
            <w:r w:rsidR="003130AB" w:rsidRPr="00265D3C">
              <w:rPr>
                <w:shd w:val="clear" w:color="auto" w:fill="FFFFFF"/>
                <w:lang w:val="lv-LV"/>
              </w:rPr>
              <w:t xml:space="preserve"> </w:t>
            </w:r>
            <w:r w:rsidRPr="00265D3C">
              <w:rPr>
                <w:shd w:val="clear" w:color="auto" w:fill="FFFFFF"/>
                <w:lang w:val="lv-LV"/>
              </w:rPr>
              <w:t>(</w:t>
            </w:r>
            <w:r w:rsidRPr="00265D3C">
              <w:rPr>
                <w:lang w:val="lv-LV" w:eastAsia="lv-LV"/>
              </w:rPr>
              <w:t>Noteikum</w:t>
            </w:r>
            <w:r w:rsidR="00C03AAD" w:rsidRPr="00265D3C">
              <w:rPr>
                <w:lang w:val="lv-LV" w:eastAsia="lv-LV"/>
              </w:rPr>
              <w:t>u</w:t>
            </w:r>
            <w:r w:rsidRPr="00265D3C">
              <w:rPr>
                <w:lang w:val="lv-LV" w:eastAsia="lv-LV"/>
              </w:rPr>
              <w:t xml:space="preserve"> Nr.</w:t>
            </w:r>
            <w:r w:rsidR="0083308C">
              <w:rPr>
                <w:lang w:val="lv-LV" w:eastAsia="lv-LV"/>
              </w:rPr>
              <w:t> </w:t>
            </w:r>
            <w:r w:rsidRPr="00265D3C">
              <w:rPr>
                <w:lang w:val="lv-LV" w:eastAsia="lv-LV"/>
              </w:rPr>
              <w:t>201 6.</w:t>
            </w:r>
            <w:r w:rsidR="0083308C">
              <w:rPr>
                <w:lang w:val="lv-LV" w:eastAsia="lv-LV"/>
              </w:rPr>
              <w:t> </w:t>
            </w:r>
            <w:r w:rsidRPr="00265D3C">
              <w:rPr>
                <w:lang w:val="lv-LV" w:eastAsia="lv-LV"/>
              </w:rPr>
              <w:t>punkts);</w:t>
            </w:r>
          </w:p>
          <w:p w14:paraId="60867157" w14:textId="761BD4AF" w:rsidR="003130AB" w:rsidRPr="00265D3C" w:rsidRDefault="005E4AB1" w:rsidP="0083308C">
            <w:pPr>
              <w:pStyle w:val="pf0"/>
              <w:spacing w:before="0" w:beforeAutospacing="0" w:after="120" w:afterAutospacing="0"/>
              <w:jc w:val="both"/>
              <w:rPr>
                <w:lang w:val="lv-LV" w:eastAsia="lv-LV"/>
              </w:rPr>
            </w:pPr>
            <w:r w:rsidRPr="00265D3C">
              <w:rPr>
                <w:lang w:val="lv-LV" w:eastAsia="lv-LV"/>
              </w:rPr>
              <w:t xml:space="preserve">3) </w:t>
            </w:r>
            <w:r w:rsidRPr="00265D3C">
              <w:rPr>
                <w:lang w:val="lv-LV"/>
              </w:rPr>
              <w:t>tiek apvienot</w:t>
            </w:r>
            <w:r w:rsidR="00C03AAD" w:rsidRPr="00265D3C">
              <w:rPr>
                <w:lang w:val="lv-LV"/>
              </w:rPr>
              <w:t>s</w:t>
            </w:r>
            <w:r w:rsidRPr="00265D3C">
              <w:rPr>
                <w:lang w:val="lv-LV"/>
              </w:rPr>
              <w:t xml:space="preserve"> </w:t>
            </w:r>
            <w:r w:rsidRPr="00265D3C">
              <w:rPr>
                <w:lang w:val="lv-LV" w:eastAsia="lv-LV"/>
              </w:rPr>
              <w:t>Noteikum</w:t>
            </w:r>
            <w:r w:rsidR="003130AB" w:rsidRPr="00265D3C">
              <w:rPr>
                <w:lang w:val="lv-LV" w:eastAsia="lv-LV"/>
              </w:rPr>
              <w:t>u</w:t>
            </w:r>
            <w:r w:rsidRPr="00265D3C">
              <w:rPr>
                <w:lang w:val="lv-LV" w:eastAsia="lv-LV"/>
              </w:rPr>
              <w:t xml:space="preserve"> Nr.</w:t>
            </w:r>
            <w:r w:rsidR="0083308C">
              <w:rPr>
                <w:lang w:val="lv-LV" w:eastAsia="lv-LV"/>
              </w:rPr>
              <w:t> </w:t>
            </w:r>
            <w:r w:rsidRPr="00265D3C">
              <w:rPr>
                <w:lang w:val="lv-LV" w:eastAsia="lv-LV"/>
              </w:rPr>
              <w:t>201</w:t>
            </w:r>
            <w:r w:rsidRPr="00265D3C">
              <w:rPr>
                <w:lang w:val="lv-LV"/>
              </w:rPr>
              <w:t xml:space="preserve"> 1.</w:t>
            </w:r>
            <w:r w:rsidR="0083308C">
              <w:rPr>
                <w:lang w:val="lv-LV"/>
              </w:rPr>
              <w:t> </w:t>
            </w:r>
            <w:r w:rsidRPr="00265D3C">
              <w:rPr>
                <w:lang w:val="lv-LV"/>
              </w:rPr>
              <w:t>pielikums (</w:t>
            </w:r>
            <w:r w:rsidR="0083308C" w:rsidRPr="00265D3C">
              <w:rPr>
                <w:lang w:val="lv-LV"/>
              </w:rPr>
              <w:t xml:space="preserve">piemērotības </w:t>
            </w:r>
            <w:r w:rsidR="003130AB" w:rsidRPr="00265D3C">
              <w:rPr>
                <w:lang w:val="lv-LV"/>
              </w:rPr>
              <w:t xml:space="preserve">un atbilstības novērtējuma anketa </w:t>
            </w:r>
            <w:r w:rsidRPr="00265D3C">
              <w:rPr>
                <w:lang w:val="lv-LV"/>
              </w:rPr>
              <w:t>mazāk nozīmīgām kredītiestādēm) un 4.</w:t>
            </w:r>
            <w:r w:rsidR="0083308C">
              <w:rPr>
                <w:lang w:val="lv-LV"/>
              </w:rPr>
              <w:t> </w:t>
            </w:r>
            <w:r w:rsidRPr="00265D3C">
              <w:rPr>
                <w:lang w:val="lv-LV"/>
              </w:rPr>
              <w:t>pielikums (</w:t>
            </w:r>
            <w:r w:rsidR="0083308C" w:rsidRPr="00265D3C">
              <w:rPr>
                <w:lang w:val="lv-LV"/>
              </w:rPr>
              <w:t xml:space="preserve">piemērotības </w:t>
            </w:r>
            <w:r w:rsidRPr="00265D3C">
              <w:rPr>
                <w:lang w:val="lv-LV"/>
              </w:rPr>
              <w:t>un atbilstības novērtējuma anketa</w:t>
            </w:r>
            <w:r w:rsidR="003130AB" w:rsidRPr="00265D3C">
              <w:rPr>
                <w:lang w:val="lv-LV"/>
              </w:rPr>
              <w:t xml:space="preserve"> ieguldījumu brokeru sabiedrībām</w:t>
            </w:r>
            <w:r w:rsidRPr="00265D3C">
              <w:rPr>
                <w:lang w:val="lv-LV"/>
              </w:rPr>
              <w:t xml:space="preserve">), </w:t>
            </w:r>
            <w:r w:rsidR="003130AB" w:rsidRPr="00265D3C">
              <w:rPr>
                <w:lang w:val="lv-LV"/>
              </w:rPr>
              <w:t>kas noteikumu projektā tiek pievienots kā 1.</w:t>
            </w:r>
            <w:r w:rsidR="0083308C">
              <w:rPr>
                <w:lang w:val="lv-LV"/>
              </w:rPr>
              <w:t> </w:t>
            </w:r>
            <w:r w:rsidR="003130AB" w:rsidRPr="00265D3C">
              <w:rPr>
                <w:lang w:val="lv-LV"/>
              </w:rPr>
              <w:t xml:space="preserve">pielikums </w:t>
            </w:r>
            <w:r w:rsidR="00C03AAD" w:rsidRPr="00265D3C">
              <w:rPr>
                <w:lang w:val="lv-LV"/>
              </w:rPr>
              <w:t>(</w:t>
            </w:r>
            <w:r w:rsidR="0083308C" w:rsidRPr="00265D3C">
              <w:rPr>
                <w:lang w:val="lv-LV"/>
              </w:rPr>
              <w:t xml:space="preserve">piemērotības </w:t>
            </w:r>
            <w:r w:rsidR="003130AB" w:rsidRPr="00265D3C">
              <w:rPr>
                <w:lang w:val="lv-LV"/>
              </w:rPr>
              <w:t>novērtējuma anketa</w:t>
            </w:r>
            <w:r w:rsidR="00C03AAD" w:rsidRPr="00265D3C">
              <w:rPr>
                <w:lang w:val="lv-LV"/>
              </w:rPr>
              <w:t>)</w:t>
            </w:r>
            <w:r w:rsidR="003130AB" w:rsidRPr="00265D3C">
              <w:rPr>
                <w:lang w:val="lv-LV"/>
              </w:rPr>
              <w:t>, k</w:t>
            </w:r>
            <w:r w:rsidR="000E479A">
              <w:rPr>
                <w:lang w:val="lv-LV"/>
              </w:rPr>
              <w:t>uru</w:t>
            </w:r>
            <w:r w:rsidR="003130AB" w:rsidRPr="00265D3C">
              <w:rPr>
                <w:lang w:val="lv-LV"/>
              </w:rPr>
              <w:t xml:space="preserve"> aizpilda mazāk nozīmīgās kredītiestādes un ieguldījumu brokeru sabiedrības.</w:t>
            </w:r>
          </w:p>
        </w:tc>
      </w:tr>
      <w:tr w:rsidR="000B4E0A" w:rsidRPr="000B4E0A" w14:paraId="5E047A73" w14:textId="77777777" w:rsidTr="00444DAD">
        <w:trPr>
          <w:trHeight w:val="567"/>
        </w:trPr>
        <w:tc>
          <w:tcPr>
            <w:tcW w:w="1405" w:type="pct"/>
            <w:shd w:val="clear" w:color="auto" w:fill="auto"/>
            <w:hideMark/>
          </w:tcPr>
          <w:p w14:paraId="392312D0" w14:textId="77777777" w:rsidR="00A42788" w:rsidRPr="00E253DA" w:rsidRDefault="00A42788" w:rsidP="0036539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Leģitīmais mērķis</w:t>
            </w:r>
          </w:p>
          <w:p w14:paraId="76383DF1" w14:textId="1469C7CF" w:rsidR="00CA28AB" w:rsidRPr="00DD709E" w:rsidRDefault="00CA28AB" w:rsidP="00365394">
            <w:pPr>
              <w:spacing w:after="0" w:line="240" w:lineRule="auto"/>
              <w:rPr>
                <w:rFonts w:ascii="Times New Roman" w:eastAsia="Times New Roman" w:hAnsi="Times New Roman" w:cs="Times New Roman"/>
                <w:b/>
                <w:bCs/>
                <w:color w:val="4472C4" w:themeColor="accent1"/>
                <w:sz w:val="24"/>
                <w:szCs w:val="24"/>
                <w:lang w:eastAsia="lv-LV"/>
              </w:rPr>
            </w:pPr>
          </w:p>
        </w:tc>
        <w:tc>
          <w:tcPr>
            <w:tcW w:w="3595" w:type="pct"/>
            <w:shd w:val="clear" w:color="auto" w:fill="auto"/>
          </w:tcPr>
          <w:p w14:paraId="0921D461" w14:textId="173905D7" w:rsidR="00093F6A" w:rsidRPr="002B2B77" w:rsidRDefault="00093F6A" w:rsidP="0083308C">
            <w:pPr>
              <w:spacing w:after="120" w:line="240" w:lineRule="auto"/>
              <w:jc w:val="both"/>
              <w:rPr>
                <w:rFonts w:ascii="Times New Roman" w:eastAsia="Times New Roman" w:hAnsi="Times New Roman" w:cs="Times New Roman"/>
                <w:iCs/>
                <w:sz w:val="24"/>
                <w:szCs w:val="24"/>
                <w:lang w:eastAsia="lv-LV"/>
              </w:rPr>
            </w:pPr>
            <w:r w:rsidRPr="002B2B77">
              <w:rPr>
                <w:rFonts w:ascii="Times New Roman" w:eastAsia="Times New Roman" w:hAnsi="Times New Roman" w:cs="Times New Roman"/>
                <w:iCs/>
                <w:sz w:val="24"/>
                <w:szCs w:val="24"/>
                <w:lang w:eastAsia="lv-LV"/>
              </w:rPr>
              <w:t>Noteikumu projekta leģitīmais mērķis ir citu personu tiesību aizsardzība un sabiedrības labklājības nodrošināšana.</w:t>
            </w:r>
          </w:p>
          <w:p w14:paraId="71DD3F36" w14:textId="31B42CE5" w:rsidR="00093F6A" w:rsidRPr="002B2B77" w:rsidRDefault="00093F6A" w:rsidP="0083308C">
            <w:pPr>
              <w:spacing w:after="120" w:line="240" w:lineRule="auto"/>
              <w:jc w:val="both"/>
              <w:rPr>
                <w:rFonts w:ascii="Times New Roman" w:eastAsia="Times New Roman" w:hAnsi="Times New Roman" w:cs="Times New Roman"/>
                <w:iCs/>
                <w:sz w:val="24"/>
                <w:szCs w:val="24"/>
                <w:lang w:eastAsia="lv-LV"/>
              </w:rPr>
            </w:pPr>
            <w:r w:rsidRPr="002B2B77">
              <w:rPr>
                <w:rFonts w:ascii="Times New Roman" w:eastAsia="Times New Roman" w:hAnsi="Times New Roman" w:cs="Times New Roman"/>
                <w:iCs/>
                <w:sz w:val="24"/>
                <w:szCs w:val="24"/>
                <w:lang w:eastAsia="lv-LV"/>
              </w:rPr>
              <w:t xml:space="preserve">Šo pamattiesību aizsardzību Latvijas Banka īsteno, nodrošinot finanšu tirgus uzraudzību, kurai ir vitāla nozīme finanšu sistēmas un ekonomiskajā attīstībā, iespējami pilnīgākajā veidā, lai veicinātu sabiedrības uzticēšanos finanšu tirgum un Latvijas Bankai kā konkrēto finanšu tirgus dalībnieku uzraugam, kas nodrošina </w:t>
            </w:r>
            <w:r w:rsidR="00F16138">
              <w:rPr>
                <w:rFonts w:ascii="Times New Roman" w:eastAsia="Times New Roman" w:hAnsi="Times New Roman" w:cs="Times New Roman"/>
                <w:iCs/>
                <w:sz w:val="24"/>
                <w:szCs w:val="24"/>
                <w:lang w:eastAsia="lv-LV"/>
              </w:rPr>
              <w:t>iestāžu</w:t>
            </w:r>
            <w:r w:rsidR="002B2B77" w:rsidRPr="002B2B77">
              <w:rPr>
                <w:rFonts w:ascii="Times New Roman" w:eastAsia="Times New Roman" w:hAnsi="Times New Roman" w:cs="Times New Roman"/>
                <w:iCs/>
                <w:sz w:val="24"/>
                <w:szCs w:val="24"/>
                <w:lang w:eastAsia="lv-LV"/>
              </w:rPr>
              <w:t xml:space="preserve"> </w:t>
            </w:r>
            <w:r w:rsidRPr="002B2B77">
              <w:rPr>
                <w:rFonts w:ascii="Times New Roman" w:eastAsia="Times New Roman" w:hAnsi="Times New Roman" w:cs="Times New Roman"/>
                <w:iCs/>
                <w:sz w:val="24"/>
                <w:szCs w:val="24"/>
                <w:lang w:eastAsia="lv-LV"/>
              </w:rPr>
              <w:t>tiesisku un sabiedrības interesēm atbilstošu darbību.</w:t>
            </w:r>
          </w:p>
          <w:p w14:paraId="4FCF00BD" w14:textId="1393A255" w:rsidR="00093F6A" w:rsidRPr="002B2B77" w:rsidRDefault="00093F6A" w:rsidP="0083308C">
            <w:pPr>
              <w:spacing w:after="120" w:line="240" w:lineRule="auto"/>
              <w:jc w:val="both"/>
              <w:rPr>
                <w:rFonts w:ascii="Times New Roman" w:eastAsia="Times New Roman" w:hAnsi="Times New Roman" w:cs="Times New Roman"/>
                <w:iCs/>
                <w:sz w:val="24"/>
                <w:szCs w:val="24"/>
                <w:lang w:eastAsia="lv-LV"/>
              </w:rPr>
            </w:pPr>
            <w:r w:rsidRPr="002B2B77">
              <w:rPr>
                <w:rFonts w:ascii="Times New Roman" w:eastAsia="Times New Roman" w:hAnsi="Times New Roman" w:cs="Times New Roman"/>
                <w:iCs/>
                <w:sz w:val="24"/>
                <w:szCs w:val="24"/>
                <w:lang w:eastAsia="lv-LV"/>
              </w:rPr>
              <w:t xml:space="preserve">Indivīdam kā finanšu tirgus sistēmas daļai ir būtiski apzināties un saņemt to aizsardzības līmeni, kuru tam nodrošina finanšu tirgus uzraugs jeb Latvijas Banka, un attiecīgi Latvijas Banka finanšu tirgus uzrauga lomā ir atbildīga par tādu pasākumu veikšanu, kas aizsargā indivīda pamattiesības. Respektīvi, indivīds ir tiesīgs paļauties uz finanšu sistēmas taisnīgu uzraudzību, pretējā gadījumā indivīdam zūd uzticība finanšu sistēmai un motivācija būt </w:t>
            </w:r>
            <w:r w:rsidR="00C03AAD">
              <w:rPr>
                <w:rFonts w:ascii="Times New Roman" w:eastAsia="Times New Roman" w:hAnsi="Times New Roman" w:cs="Times New Roman"/>
                <w:iCs/>
                <w:sz w:val="24"/>
                <w:szCs w:val="24"/>
                <w:lang w:eastAsia="lv-LV"/>
              </w:rPr>
              <w:t xml:space="preserve">par </w:t>
            </w:r>
            <w:r w:rsidRPr="002B2B77">
              <w:rPr>
                <w:rFonts w:ascii="Times New Roman" w:eastAsia="Times New Roman" w:hAnsi="Times New Roman" w:cs="Times New Roman"/>
                <w:iCs/>
                <w:sz w:val="24"/>
                <w:szCs w:val="24"/>
                <w:lang w:eastAsia="lv-LV"/>
              </w:rPr>
              <w:t>šīs sistēmas dalībniek</w:t>
            </w:r>
            <w:r w:rsidR="00C03AAD">
              <w:rPr>
                <w:rFonts w:ascii="Times New Roman" w:eastAsia="Times New Roman" w:hAnsi="Times New Roman" w:cs="Times New Roman"/>
                <w:iCs/>
                <w:sz w:val="24"/>
                <w:szCs w:val="24"/>
                <w:lang w:eastAsia="lv-LV"/>
              </w:rPr>
              <w:t>u</w:t>
            </w:r>
            <w:r w:rsidRPr="002B2B77">
              <w:rPr>
                <w:rFonts w:ascii="Times New Roman" w:eastAsia="Times New Roman" w:hAnsi="Times New Roman" w:cs="Times New Roman"/>
                <w:iCs/>
                <w:sz w:val="24"/>
                <w:szCs w:val="24"/>
                <w:lang w:eastAsia="lv-LV"/>
              </w:rPr>
              <w:t>.</w:t>
            </w:r>
          </w:p>
          <w:p w14:paraId="535C31E5" w14:textId="0316A6AE" w:rsidR="00093F6A" w:rsidRPr="00093F6A" w:rsidRDefault="00093F6A" w:rsidP="0083308C">
            <w:pPr>
              <w:spacing w:after="120" w:line="240" w:lineRule="auto"/>
              <w:jc w:val="both"/>
              <w:rPr>
                <w:rFonts w:ascii="Times New Roman" w:eastAsia="Times New Roman" w:hAnsi="Times New Roman" w:cs="Times New Roman"/>
                <w:iCs/>
                <w:color w:val="000000" w:themeColor="text1"/>
                <w:sz w:val="24"/>
                <w:szCs w:val="24"/>
                <w:lang w:eastAsia="lv-LV"/>
              </w:rPr>
            </w:pPr>
            <w:r w:rsidRPr="002B2B77">
              <w:rPr>
                <w:rFonts w:ascii="Times New Roman" w:eastAsia="Times New Roman" w:hAnsi="Times New Roman" w:cs="Times New Roman"/>
                <w:iCs/>
                <w:sz w:val="24"/>
                <w:szCs w:val="24"/>
                <w:lang w:eastAsia="lv-LV"/>
              </w:rPr>
              <w:t xml:space="preserve">Nosakot </w:t>
            </w:r>
            <w:r w:rsidR="00F16138">
              <w:rPr>
                <w:rFonts w:ascii="Times New Roman" w:eastAsia="Times New Roman" w:hAnsi="Times New Roman" w:cs="Times New Roman"/>
                <w:iCs/>
                <w:sz w:val="24"/>
                <w:szCs w:val="24"/>
                <w:lang w:eastAsia="lv-LV"/>
              </w:rPr>
              <w:t>iestādēm</w:t>
            </w:r>
            <w:r w:rsidR="002B2B77" w:rsidRPr="002B2B77">
              <w:rPr>
                <w:rFonts w:ascii="Times New Roman" w:eastAsia="Times New Roman" w:hAnsi="Times New Roman" w:cs="Times New Roman"/>
                <w:iCs/>
                <w:sz w:val="24"/>
                <w:szCs w:val="24"/>
                <w:lang w:eastAsia="lv-LV"/>
              </w:rPr>
              <w:t xml:space="preserve"> </w:t>
            </w:r>
            <w:r w:rsidR="004C1F75" w:rsidRPr="002B2B77">
              <w:rPr>
                <w:rFonts w:ascii="Times New Roman" w:eastAsia="Times New Roman" w:hAnsi="Times New Roman" w:cs="Times New Roman"/>
                <w:iCs/>
                <w:sz w:val="24"/>
                <w:szCs w:val="24"/>
                <w:lang w:eastAsia="lv-LV"/>
              </w:rPr>
              <w:t>p</w:t>
            </w:r>
            <w:r w:rsidRPr="002B2B77">
              <w:rPr>
                <w:rFonts w:ascii="Times New Roman" w:eastAsia="Times New Roman" w:hAnsi="Times New Roman" w:cs="Times New Roman"/>
                <w:iCs/>
                <w:sz w:val="24"/>
                <w:szCs w:val="24"/>
                <w:lang w:eastAsia="lv-LV"/>
              </w:rPr>
              <w:t xml:space="preserve">rasības un veicot </w:t>
            </w:r>
            <w:r w:rsidR="004408E4" w:rsidRPr="002B2B77">
              <w:rPr>
                <w:rFonts w:ascii="Times New Roman" w:eastAsia="Times New Roman" w:hAnsi="Times New Roman" w:cs="Times New Roman"/>
                <w:iCs/>
                <w:sz w:val="24"/>
                <w:szCs w:val="24"/>
                <w:lang w:eastAsia="lv-LV"/>
              </w:rPr>
              <w:t xml:space="preserve">šo </w:t>
            </w:r>
            <w:r w:rsidRPr="002B2B77">
              <w:rPr>
                <w:rFonts w:ascii="Times New Roman" w:eastAsia="Times New Roman" w:hAnsi="Times New Roman" w:cs="Times New Roman"/>
                <w:iCs/>
                <w:sz w:val="24"/>
                <w:szCs w:val="24"/>
                <w:lang w:eastAsia="lv-LV"/>
              </w:rPr>
              <w:t xml:space="preserve">prasību ievērošanas pārbaudes, Latvijas Banka nodrošina tai Latvijas Bankas likumā </w:t>
            </w:r>
            <w:r w:rsidRPr="002B2B77">
              <w:rPr>
                <w:rFonts w:ascii="Times New Roman" w:eastAsia="Times New Roman" w:hAnsi="Times New Roman" w:cs="Times New Roman"/>
                <w:iCs/>
                <w:sz w:val="24"/>
                <w:szCs w:val="24"/>
                <w:lang w:eastAsia="lv-LV"/>
              </w:rPr>
              <w:lastRenderedPageBreak/>
              <w:t>noteikt</w:t>
            </w:r>
            <w:r w:rsidR="00090C91" w:rsidRPr="002B2B77">
              <w:rPr>
                <w:rFonts w:ascii="Times New Roman" w:eastAsia="Times New Roman" w:hAnsi="Times New Roman" w:cs="Times New Roman"/>
                <w:iCs/>
                <w:sz w:val="24"/>
                <w:szCs w:val="24"/>
                <w:lang w:eastAsia="lv-LV"/>
              </w:rPr>
              <w:t>ā</w:t>
            </w:r>
            <w:r w:rsidRPr="002B2B77">
              <w:rPr>
                <w:rFonts w:ascii="Times New Roman" w:eastAsia="Times New Roman" w:hAnsi="Times New Roman" w:cs="Times New Roman"/>
                <w:iCs/>
                <w:sz w:val="24"/>
                <w:szCs w:val="24"/>
                <w:lang w:eastAsia="lv-LV"/>
              </w:rPr>
              <w:t xml:space="preserve"> pienākum</w:t>
            </w:r>
            <w:r w:rsidR="00090C91" w:rsidRPr="002B2B77">
              <w:rPr>
                <w:rFonts w:ascii="Times New Roman" w:eastAsia="Times New Roman" w:hAnsi="Times New Roman" w:cs="Times New Roman"/>
                <w:iCs/>
                <w:sz w:val="24"/>
                <w:szCs w:val="24"/>
                <w:lang w:eastAsia="lv-LV"/>
              </w:rPr>
              <w:t>a –</w:t>
            </w:r>
            <w:r w:rsidRPr="002B2B77">
              <w:rPr>
                <w:rFonts w:ascii="Times New Roman" w:eastAsia="Times New Roman" w:hAnsi="Times New Roman" w:cs="Times New Roman"/>
                <w:iCs/>
                <w:sz w:val="24"/>
                <w:szCs w:val="24"/>
                <w:lang w:eastAsia="lv-LV"/>
              </w:rPr>
              <w:t xml:space="preserve"> veicināt finanšu tirgus ilgtspējīgu attīstību un stabilitāti</w:t>
            </w:r>
            <w:r w:rsidR="00090C91" w:rsidRPr="002B2B77">
              <w:rPr>
                <w:rFonts w:ascii="Times New Roman" w:eastAsia="Times New Roman" w:hAnsi="Times New Roman" w:cs="Times New Roman"/>
                <w:iCs/>
                <w:sz w:val="24"/>
                <w:szCs w:val="24"/>
                <w:lang w:eastAsia="lv-LV"/>
              </w:rPr>
              <w:t> – izpildi</w:t>
            </w:r>
            <w:r w:rsidRPr="00093F6A">
              <w:rPr>
                <w:rFonts w:ascii="Times New Roman" w:eastAsia="Times New Roman" w:hAnsi="Times New Roman" w:cs="Times New Roman"/>
                <w:iCs/>
                <w:color w:val="000000" w:themeColor="text1"/>
                <w:sz w:val="24"/>
                <w:szCs w:val="24"/>
                <w:lang w:eastAsia="lv-LV"/>
              </w:rPr>
              <w:t>.</w:t>
            </w:r>
          </w:p>
          <w:p w14:paraId="66AD4387" w14:textId="3A8377FA" w:rsidR="00420EDF" w:rsidRPr="009B6A26" w:rsidRDefault="00093F6A" w:rsidP="0083308C">
            <w:pPr>
              <w:spacing w:after="120" w:line="240" w:lineRule="auto"/>
              <w:jc w:val="both"/>
              <w:rPr>
                <w:rFonts w:ascii="Times New Roman" w:hAnsi="Times New Roman" w:cs="Times New Roman"/>
                <w:sz w:val="24"/>
                <w:szCs w:val="24"/>
                <w:lang w:eastAsia="lv-LV"/>
              </w:rPr>
            </w:pPr>
            <w:r w:rsidRPr="009B6A26">
              <w:rPr>
                <w:rFonts w:ascii="Times New Roman" w:eastAsia="Times New Roman" w:hAnsi="Times New Roman" w:cs="Times New Roman"/>
                <w:iCs/>
                <w:sz w:val="24"/>
                <w:szCs w:val="24"/>
                <w:lang w:eastAsia="lv-LV"/>
              </w:rPr>
              <w:t xml:space="preserve">Noteikumu projekts nepieciešams, lai </w:t>
            </w:r>
            <w:r w:rsidR="00DA0CAC" w:rsidRPr="009B6A26">
              <w:rPr>
                <w:rFonts w:ascii="Times New Roman" w:hAnsi="Times New Roman" w:cs="Times New Roman"/>
                <w:iCs/>
                <w:sz w:val="24"/>
                <w:szCs w:val="24"/>
              </w:rPr>
              <w:t xml:space="preserve">ieviestu </w:t>
            </w:r>
            <w:r w:rsidR="00DA0CAC" w:rsidRPr="009B6A26">
              <w:rPr>
                <w:rFonts w:ascii="Times New Roman" w:hAnsi="Times New Roman" w:cs="Times New Roman"/>
                <w:sz w:val="24"/>
                <w:szCs w:val="24"/>
                <w:lang w:eastAsia="lv-LV"/>
              </w:rPr>
              <w:t>Pamatnostād</w:t>
            </w:r>
            <w:r w:rsidR="000E479A">
              <w:rPr>
                <w:rFonts w:ascii="Times New Roman" w:hAnsi="Times New Roman" w:cs="Times New Roman"/>
                <w:sz w:val="24"/>
                <w:szCs w:val="24"/>
                <w:lang w:eastAsia="lv-LV"/>
              </w:rPr>
              <w:t>nes</w:t>
            </w:r>
            <w:r w:rsidR="00DA0CAC" w:rsidRPr="009B6A26">
              <w:rPr>
                <w:rFonts w:ascii="Times New Roman" w:hAnsi="Times New Roman" w:cs="Times New Roman"/>
                <w:iCs/>
                <w:sz w:val="24"/>
                <w:szCs w:val="24"/>
              </w:rPr>
              <w:t xml:space="preserve">, </w:t>
            </w:r>
            <w:r w:rsidR="00DA0CAC" w:rsidRPr="009B6A26">
              <w:rPr>
                <w:rFonts w:ascii="Times New Roman" w:hAnsi="Times New Roman" w:cs="Times New Roman"/>
                <w:sz w:val="24"/>
                <w:szCs w:val="24"/>
              </w:rPr>
              <w:t xml:space="preserve">kuru izdošanas mērķis ir ieviest dalībvalstīm vienotas un konsekventas prasības amatpersonu </w:t>
            </w:r>
            <w:r w:rsidR="00893BCF" w:rsidRPr="009B6A26">
              <w:rPr>
                <w:rFonts w:ascii="Times New Roman" w:hAnsi="Times New Roman" w:cs="Times New Roman"/>
                <w:sz w:val="24"/>
                <w:szCs w:val="24"/>
              </w:rPr>
              <w:t xml:space="preserve">piemērotības </w:t>
            </w:r>
            <w:r w:rsidR="00DA0CAC" w:rsidRPr="009B6A26">
              <w:rPr>
                <w:rFonts w:ascii="Times New Roman" w:hAnsi="Times New Roman" w:cs="Times New Roman"/>
                <w:sz w:val="24"/>
                <w:szCs w:val="24"/>
              </w:rPr>
              <w:t>novērtēšanai, tostarp</w:t>
            </w:r>
            <w:r w:rsidR="000E479A">
              <w:rPr>
                <w:rFonts w:ascii="Times New Roman" w:hAnsi="Times New Roman" w:cs="Times New Roman"/>
                <w:sz w:val="24"/>
                <w:szCs w:val="24"/>
              </w:rPr>
              <w:t>,</w:t>
            </w:r>
            <w:r w:rsidR="00DA0CAC" w:rsidRPr="009B6A26">
              <w:rPr>
                <w:rFonts w:ascii="Times New Roman" w:hAnsi="Times New Roman" w:cs="Times New Roman"/>
                <w:sz w:val="24"/>
                <w:szCs w:val="24"/>
              </w:rPr>
              <w:t xml:space="preserve"> nosakot </w:t>
            </w:r>
            <w:r w:rsidR="009B6A26" w:rsidRPr="009B6A26">
              <w:rPr>
                <w:rFonts w:ascii="Times New Roman" w:hAnsi="Times New Roman" w:cs="Times New Roman"/>
                <w:sz w:val="24"/>
                <w:szCs w:val="24"/>
                <w:lang w:eastAsia="lv-LV"/>
              </w:rPr>
              <w:t>kompetent</w:t>
            </w:r>
            <w:r w:rsidR="000E479A">
              <w:rPr>
                <w:rFonts w:ascii="Times New Roman" w:hAnsi="Times New Roman" w:cs="Times New Roman"/>
                <w:sz w:val="24"/>
                <w:szCs w:val="24"/>
                <w:lang w:eastAsia="lv-LV"/>
              </w:rPr>
              <w:t>aj</w:t>
            </w:r>
            <w:r w:rsidR="009B6A26" w:rsidRPr="009B6A26">
              <w:rPr>
                <w:rFonts w:ascii="Times New Roman" w:hAnsi="Times New Roman" w:cs="Times New Roman"/>
                <w:sz w:val="24"/>
                <w:szCs w:val="24"/>
                <w:lang w:eastAsia="lv-LV"/>
              </w:rPr>
              <w:t>ai iestādei (Latvijas Bankai) pienākumu veikt piemērotības</w:t>
            </w:r>
            <w:r w:rsidR="009B6A26" w:rsidRPr="009B6A26">
              <w:rPr>
                <w:rFonts w:ascii="Times New Roman" w:hAnsi="Times New Roman" w:cs="Times New Roman"/>
                <w:sz w:val="24"/>
                <w:szCs w:val="24"/>
              </w:rPr>
              <w:t xml:space="preserve"> novērtējumu, pamatojoties uz iestādes un novērtēto amatpersonu iesniegtajiem dokumentiem un sniegto informāciju, līdz ar to </w:t>
            </w:r>
            <w:r w:rsidR="00DA0CAC" w:rsidRPr="009B6A26">
              <w:rPr>
                <w:rFonts w:ascii="Times New Roman" w:hAnsi="Times New Roman" w:cs="Times New Roman"/>
                <w:sz w:val="24"/>
                <w:szCs w:val="24"/>
              </w:rPr>
              <w:t>nodrošinot pastāvīgu amatpersonu piemērotības uzraudzību</w:t>
            </w:r>
            <w:r w:rsidR="009B6A26" w:rsidRPr="009B6A26">
              <w:rPr>
                <w:rFonts w:ascii="Times New Roman" w:hAnsi="Times New Roman" w:cs="Times New Roman"/>
                <w:sz w:val="24"/>
                <w:szCs w:val="24"/>
              </w:rPr>
              <w:t xml:space="preserve"> un </w:t>
            </w:r>
            <w:r w:rsidR="002B2B77" w:rsidRPr="009B6A26">
              <w:rPr>
                <w:rFonts w:ascii="Times New Roman" w:hAnsi="Times New Roman" w:cs="Times New Roman"/>
                <w:sz w:val="24"/>
                <w:szCs w:val="24"/>
                <w:lang w:eastAsia="lv-LV"/>
              </w:rPr>
              <w:t xml:space="preserve">iestāžu </w:t>
            </w:r>
            <w:r w:rsidR="002B2B77" w:rsidRPr="009B6A26">
              <w:rPr>
                <w:rFonts w:ascii="Times New Roman" w:hAnsi="Times New Roman" w:cs="Times New Roman"/>
                <w:sz w:val="24"/>
                <w:szCs w:val="24"/>
              </w:rPr>
              <w:t>iekšējās pārvaldības sistēmas efektīvu darbību.</w:t>
            </w:r>
          </w:p>
        </w:tc>
      </w:tr>
      <w:tr w:rsidR="00D63F50" w:rsidRPr="000B4E0A" w14:paraId="039121D7" w14:textId="77777777" w:rsidTr="00444DAD">
        <w:trPr>
          <w:trHeight w:val="567"/>
        </w:trPr>
        <w:tc>
          <w:tcPr>
            <w:tcW w:w="1405" w:type="pct"/>
            <w:shd w:val="clear" w:color="auto" w:fill="auto"/>
            <w:hideMark/>
          </w:tcPr>
          <w:p w14:paraId="2EABB69F"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Samērīgums</w:t>
            </w:r>
          </w:p>
          <w:p w14:paraId="6CDA7E8B" w14:textId="11957B66"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075E696F" w14:textId="519CB678" w:rsidR="00D63F50" w:rsidRPr="00015ED2" w:rsidRDefault="00015ED2" w:rsidP="00015ED2">
            <w:pPr>
              <w:autoSpaceDE w:val="0"/>
              <w:autoSpaceDN w:val="0"/>
              <w:adjustRightInd w:val="0"/>
              <w:spacing w:after="120" w:line="240" w:lineRule="auto"/>
              <w:jc w:val="both"/>
              <w:rPr>
                <w:rFonts w:ascii="Times New Roman" w:hAnsi="Times New Roman" w:cs="Times New Roman"/>
                <w:sz w:val="24"/>
                <w:szCs w:val="24"/>
              </w:rPr>
            </w:pPr>
            <w:r w:rsidRPr="004E3F4A">
              <w:rPr>
                <w:rFonts w:ascii="Times New Roman" w:hAnsi="Times New Roman" w:cs="Times New Roman"/>
                <w:sz w:val="24"/>
                <w:szCs w:val="24"/>
              </w:rPr>
              <w:t>Atbilstošākais veids, kā noteikt vienotas prasības saistībā ar informācijas sniegšanu, kuras nodrošina normatīvajos aktos noteikto prasību izpildi, ir izdot</w:t>
            </w:r>
            <w:r>
              <w:rPr>
                <w:rFonts w:ascii="Times New Roman" w:hAnsi="Times New Roman" w:cs="Times New Roman"/>
                <w:sz w:val="24"/>
                <w:szCs w:val="24"/>
              </w:rPr>
              <w:t xml:space="preserve"> finanšu</w:t>
            </w:r>
            <w:r w:rsidRPr="004E3F4A">
              <w:rPr>
                <w:rFonts w:ascii="Times New Roman" w:hAnsi="Times New Roman" w:cs="Times New Roman"/>
                <w:sz w:val="24"/>
                <w:szCs w:val="24"/>
              </w:rPr>
              <w:t xml:space="preserve"> tirgus dalībniekiem saistošus noteikumus, kuri sniedz skaidru priekšstatu par iesniedzamās informācijas apjomu.</w:t>
            </w:r>
            <w:r>
              <w:rPr>
                <w:rFonts w:ascii="Times New Roman" w:hAnsi="Times New Roman" w:cs="Times New Roman"/>
                <w:sz w:val="24"/>
                <w:szCs w:val="24"/>
              </w:rPr>
              <w:t xml:space="preserve"> </w:t>
            </w:r>
            <w:r w:rsidR="00D63F50" w:rsidRPr="00E7052B">
              <w:rPr>
                <w:rFonts w:ascii="Times New Roman" w:eastAsia="Times New Roman" w:hAnsi="Times New Roman" w:cs="Times New Roman"/>
                <w:sz w:val="24"/>
                <w:szCs w:val="24"/>
                <w:lang w:eastAsia="lv-LV"/>
              </w:rPr>
              <w:t>Citas alternatīvas jautājuma noregulēšanai un vienotu prasību noteikšanai nebūtu efektīvas un nesasniegtu izvirzīto mērķi, jo nenodrošinātu vienveidīgu piemērošanu.</w:t>
            </w:r>
          </w:p>
          <w:p w14:paraId="39DB235B" w14:textId="21A81408" w:rsidR="004A712C" w:rsidRDefault="00D63F50" w:rsidP="00015ED2">
            <w:pPr>
              <w:spacing w:after="120"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 xml:space="preserve">Izraugoties piemērotāko līdzekli leģitīmā mērķa sasniegšanai, Latvijas Banka izvērtēja, ka nebūtu atbilstoši izdot, piemēram, zemāka ranga normatīvos aktus, kuri nebūtu </w:t>
            </w:r>
            <w:r w:rsidR="00624E00">
              <w:rPr>
                <w:rFonts w:ascii="Times New Roman" w:eastAsia="Times New Roman" w:hAnsi="Times New Roman" w:cs="Times New Roman"/>
                <w:sz w:val="24"/>
                <w:szCs w:val="24"/>
                <w:lang w:eastAsia="lv-LV"/>
              </w:rPr>
              <w:t xml:space="preserve">tirgus dalībniekiem </w:t>
            </w:r>
            <w:r w:rsidRPr="00E7052B">
              <w:rPr>
                <w:rFonts w:ascii="Times New Roman" w:eastAsia="Times New Roman" w:hAnsi="Times New Roman" w:cs="Times New Roman"/>
                <w:sz w:val="24"/>
                <w:szCs w:val="24"/>
                <w:lang w:eastAsia="lv-LV"/>
              </w:rPr>
              <w:t xml:space="preserve">juridiski saistoši. Turklāt noteikumu </w:t>
            </w:r>
            <w:r>
              <w:rPr>
                <w:rFonts w:ascii="Times New Roman" w:eastAsia="Times New Roman" w:hAnsi="Times New Roman" w:cs="Times New Roman"/>
                <w:sz w:val="24"/>
                <w:szCs w:val="24"/>
                <w:lang w:eastAsia="lv-LV"/>
              </w:rPr>
              <w:t xml:space="preserve">projekta </w:t>
            </w:r>
            <w:r w:rsidRPr="00E7052B">
              <w:rPr>
                <w:rFonts w:ascii="Times New Roman" w:eastAsia="Times New Roman" w:hAnsi="Times New Roman" w:cs="Times New Roman"/>
                <w:sz w:val="24"/>
                <w:szCs w:val="24"/>
                <w:lang w:eastAsia="lv-LV"/>
              </w:rPr>
              <w:t>izstrādi pilnvarojošās normas skaidri norāda uz noteikumu izstrādi</w:t>
            </w:r>
            <w:r w:rsidR="004A712C">
              <w:rPr>
                <w:rFonts w:ascii="Times New Roman" w:eastAsia="Times New Roman" w:hAnsi="Times New Roman" w:cs="Times New Roman"/>
                <w:sz w:val="24"/>
                <w:szCs w:val="24"/>
                <w:lang w:eastAsia="lv-LV"/>
              </w:rPr>
              <w:t xml:space="preserve">, kas </w:t>
            </w:r>
            <w:r w:rsidR="004A712C" w:rsidRPr="004A712C">
              <w:rPr>
                <w:rFonts w:ascii="Times New Roman" w:eastAsia="Times New Roman" w:hAnsi="Times New Roman" w:cs="Times New Roman"/>
                <w:sz w:val="24"/>
                <w:szCs w:val="24"/>
                <w:lang w:eastAsia="lv-LV"/>
              </w:rPr>
              <w:t>ļau</w:t>
            </w:r>
            <w:r w:rsidR="004A712C">
              <w:rPr>
                <w:rFonts w:ascii="Times New Roman" w:eastAsia="Times New Roman" w:hAnsi="Times New Roman" w:cs="Times New Roman"/>
                <w:sz w:val="24"/>
                <w:szCs w:val="24"/>
                <w:lang w:eastAsia="lv-LV"/>
              </w:rPr>
              <w:t xml:space="preserve">j </w:t>
            </w:r>
            <w:r w:rsidR="004A712C" w:rsidRPr="004A712C">
              <w:rPr>
                <w:rFonts w:ascii="Times New Roman" w:eastAsia="Times New Roman" w:hAnsi="Times New Roman" w:cs="Times New Roman"/>
                <w:sz w:val="24"/>
                <w:szCs w:val="24"/>
                <w:lang w:eastAsia="lv-LV"/>
              </w:rPr>
              <w:t xml:space="preserve">Latvijas Bankai ne tikai efektīvāk īstenot no Latvijas Bankas likuma izrietošās tiesības un pienākumus </w:t>
            </w:r>
            <w:r w:rsidR="00D36A3B">
              <w:rPr>
                <w:rFonts w:ascii="Times New Roman" w:eastAsia="Times New Roman" w:hAnsi="Times New Roman" w:cs="Times New Roman"/>
                <w:sz w:val="24"/>
                <w:szCs w:val="24"/>
                <w:lang w:eastAsia="lv-LV"/>
              </w:rPr>
              <w:t xml:space="preserve">finanšu </w:t>
            </w:r>
            <w:r w:rsidR="00624E00">
              <w:rPr>
                <w:rFonts w:ascii="Times New Roman" w:eastAsia="Times New Roman" w:hAnsi="Times New Roman" w:cs="Times New Roman"/>
                <w:sz w:val="24"/>
                <w:szCs w:val="24"/>
                <w:lang w:eastAsia="lv-LV"/>
              </w:rPr>
              <w:t xml:space="preserve">tirgus dalībnieku </w:t>
            </w:r>
            <w:r w:rsidR="004A712C" w:rsidRPr="004A712C">
              <w:rPr>
                <w:rFonts w:ascii="Times New Roman" w:eastAsia="Times New Roman" w:hAnsi="Times New Roman" w:cs="Times New Roman"/>
                <w:sz w:val="24"/>
                <w:szCs w:val="24"/>
                <w:lang w:eastAsia="lv-LV"/>
              </w:rPr>
              <w:t xml:space="preserve">uzraudzībā, bet arī veicinās </w:t>
            </w:r>
            <w:r w:rsidR="00893BCF">
              <w:rPr>
                <w:rFonts w:ascii="Times New Roman" w:eastAsia="Times New Roman" w:hAnsi="Times New Roman" w:cs="Times New Roman"/>
                <w:sz w:val="24"/>
                <w:szCs w:val="24"/>
                <w:lang w:eastAsia="lv-LV"/>
              </w:rPr>
              <w:t>iestāžu pakalpojumu</w:t>
            </w:r>
            <w:r w:rsidR="00624E00">
              <w:rPr>
                <w:rFonts w:ascii="Times New Roman" w:eastAsia="Times New Roman" w:hAnsi="Times New Roman" w:cs="Times New Roman"/>
                <w:sz w:val="24"/>
                <w:szCs w:val="24"/>
                <w:lang w:eastAsia="lv-LV"/>
              </w:rPr>
              <w:t xml:space="preserve"> sa</w:t>
            </w:r>
            <w:r w:rsidR="004A712C" w:rsidRPr="004A712C">
              <w:rPr>
                <w:rFonts w:ascii="Times New Roman" w:eastAsia="Times New Roman" w:hAnsi="Times New Roman" w:cs="Times New Roman"/>
                <w:sz w:val="24"/>
                <w:szCs w:val="24"/>
                <w:lang w:eastAsia="lv-LV"/>
              </w:rPr>
              <w:t>ņēmēju</w:t>
            </w:r>
            <w:r w:rsidR="009468AB">
              <w:rPr>
                <w:rFonts w:ascii="Times New Roman" w:eastAsia="Times New Roman" w:hAnsi="Times New Roman" w:cs="Times New Roman"/>
                <w:sz w:val="24"/>
                <w:szCs w:val="24"/>
                <w:lang w:eastAsia="lv-LV"/>
              </w:rPr>
              <w:t xml:space="preserve"> </w:t>
            </w:r>
            <w:r w:rsidR="004A712C" w:rsidRPr="004A712C">
              <w:rPr>
                <w:rFonts w:ascii="Times New Roman" w:eastAsia="Times New Roman" w:hAnsi="Times New Roman" w:cs="Times New Roman"/>
                <w:sz w:val="24"/>
                <w:szCs w:val="24"/>
                <w:lang w:eastAsia="lv-LV"/>
              </w:rPr>
              <w:t>interešu aizsardzību.</w:t>
            </w:r>
          </w:p>
          <w:p w14:paraId="4BFF6E36" w14:textId="511C800F" w:rsidR="00D63F50" w:rsidRPr="00E7052B" w:rsidRDefault="00D63F50" w:rsidP="006B649E">
            <w:pPr>
              <w:spacing w:after="120"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Vienlaikus ar noteikumu projektu tiek noteiktas prasības, kuras Latvijas Banka uzraudzības ietvaros var konkrēti kontrolēt un nepieciešamības gadījumā par konkrētu prasību pārkāpumu</w:t>
            </w:r>
            <w:r w:rsidR="00BB7921">
              <w:t xml:space="preserve"> </w:t>
            </w:r>
            <w:r w:rsidR="00BB7921" w:rsidRPr="00266246">
              <w:rPr>
                <w:rFonts w:ascii="Times New Roman" w:eastAsia="Times New Roman" w:hAnsi="Times New Roman" w:cs="Times New Roman"/>
                <w:sz w:val="24"/>
                <w:szCs w:val="24"/>
                <w:lang w:eastAsia="lv-LV"/>
              </w:rPr>
              <w:t xml:space="preserve">piemērot </w:t>
            </w:r>
            <w:r w:rsidR="004C1F75" w:rsidRPr="004C1F75">
              <w:rPr>
                <w:rFonts w:ascii="Times New Roman" w:eastAsia="Times New Roman" w:hAnsi="Times New Roman" w:cs="Times New Roman"/>
                <w:sz w:val="24"/>
                <w:szCs w:val="24"/>
                <w:lang w:eastAsia="lv-LV"/>
              </w:rPr>
              <w:t>iestād</w:t>
            </w:r>
            <w:r w:rsidR="004C1F75">
              <w:rPr>
                <w:rFonts w:ascii="Times New Roman" w:eastAsia="Times New Roman" w:hAnsi="Times New Roman" w:cs="Times New Roman"/>
                <w:sz w:val="24"/>
                <w:szCs w:val="24"/>
                <w:lang w:eastAsia="lv-LV"/>
              </w:rPr>
              <w:t xml:space="preserve">ēm </w:t>
            </w:r>
            <w:r w:rsidRPr="00E7052B">
              <w:rPr>
                <w:rFonts w:ascii="Times New Roman" w:eastAsia="Times New Roman" w:hAnsi="Times New Roman" w:cs="Times New Roman"/>
                <w:sz w:val="24"/>
                <w:szCs w:val="24"/>
                <w:lang w:eastAsia="lv-LV"/>
              </w:rPr>
              <w:t>korektīvos pasākumus vai sankcijas</w:t>
            </w:r>
            <w:r w:rsidR="004C1F75">
              <w:rPr>
                <w:rFonts w:ascii="Times New Roman" w:eastAsia="Times New Roman" w:hAnsi="Times New Roman" w:cs="Times New Roman"/>
                <w:sz w:val="24"/>
                <w:szCs w:val="24"/>
                <w:lang w:eastAsia="lv-LV"/>
              </w:rPr>
              <w:t>.</w:t>
            </w:r>
          </w:p>
          <w:p w14:paraId="15358280" w14:textId="4BC6713B" w:rsidR="00D63F50" w:rsidRPr="00B61AAF" w:rsidRDefault="00D63F50" w:rsidP="006B649E">
            <w:pPr>
              <w:spacing w:after="120"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 xml:space="preserve">Respektīvi, </w:t>
            </w:r>
            <w:r w:rsidR="004013A1">
              <w:rPr>
                <w:rFonts w:ascii="Times New Roman" w:eastAsia="Times New Roman" w:hAnsi="Times New Roman" w:cs="Times New Roman"/>
                <w:sz w:val="24"/>
                <w:szCs w:val="24"/>
                <w:lang w:eastAsia="lv-LV"/>
              </w:rPr>
              <w:t xml:space="preserve">noteikumu projekts </w:t>
            </w:r>
            <w:r w:rsidRPr="00E7052B">
              <w:rPr>
                <w:rFonts w:ascii="Times New Roman" w:eastAsia="Times New Roman" w:hAnsi="Times New Roman" w:cs="Times New Roman"/>
                <w:sz w:val="24"/>
                <w:szCs w:val="24"/>
                <w:lang w:eastAsia="lv-LV"/>
              </w:rPr>
              <w:t>kopumā un tajā ietvertās tiesību normas atbilst samērīguma principam, jo, pirmkārt, ar noteikumu projekta ieviešanu tiek sasniegts leģitīmais mērķis (citu personu tiesību un sabiedrības labklājības aizsardzība). Otrkārt, nav iespējams pēc būtības īstenot citu personu tiesību un sabiedrības labklājības aizsardzību ar citiem līdzekļiem, kā arī nepastāv tādi alternatīvi līdzekļi, kas sasniegtu leģitīmo mērķi tādā pašā kvalitātē.</w:t>
            </w:r>
            <w:r>
              <w:rPr>
                <w:rFonts w:ascii="Times New Roman" w:eastAsia="Times New Roman" w:hAnsi="Times New Roman" w:cs="Times New Roman"/>
                <w:sz w:val="24"/>
                <w:szCs w:val="24"/>
                <w:lang w:eastAsia="lv-LV"/>
              </w:rPr>
              <w:t xml:space="preserve"> Treškārt, sabiedrības labums no </w:t>
            </w:r>
            <w:r w:rsidR="004013A1">
              <w:rPr>
                <w:rFonts w:ascii="Times New Roman" w:eastAsia="Times New Roman" w:hAnsi="Times New Roman" w:cs="Times New Roman"/>
                <w:sz w:val="24"/>
                <w:szCs w:val="24"/>
                <w:lang w:eastAsia="lv-LV"/>
              </w:rPr>
              <w:t xml:space="preserve">noteikumu projektā ietverto </w:t>
            </w:r>
            <w:r>
              <w:rPr>
                <w:rFonts w:ascii="Times New Roman" w:eastAsia="Times New Roman" w:hAnsi="Times New Roman" w:cs="Times New Roman"/>
                <w:sz w:val="24"/>
                <w:szCs w:val="24"/>
                <w:lang w:eastAsia="lv-LV"/>
              </w:rPr>
              <w:t xml:space="preserve">prasību piemērošanas ir lielāks par nelielu papildu slogu un resursu ieguldījumu, kas </w:t>
            </w:r>
            <w:r w:rsidRPr="00E7052B">
              <w:rPr>
                <w:rFonts w:ascii="Times New Roman" w:eastAsia="Times New Roman" w:hAnsi="Times New Roman" w:cs="Times New Roman"/>
                <w:sz w:val="24"/>
                <w:szCs w:val="24"/>
                <w:lang w:eastAsia="lv-LV"/>
              </w:rPr>
              <w:t>konkrētaj</w:t>
            </w:r>
            <w:r w:rsidR="00624E00">
              <w:rPr>
                <w:rFonts w:ascii="Times New Roman" w:eastAsia="Times New Roman" w:hAnsi="Times New Roman" w:cs="Times New Roman"/>
                <w:sz w:val="24"/>
                <w:szCs w:val="24"/>
                <w:lang w:eastAsia="lv-LV"/>
              </w:rPr>
              <w:t xml:space="preserve">iem </w:t>
            </w:r>
            <w:r w:rsidR="004013A1">
              <w:rPr>
                <w:rFonts w:ascii="Times New Roman" w:eastAsia="Times New Roman" w:hAnsi="Times New Roman" w:cs="Times New Roman"/>
                <w:sz w:val="24"/>
                <w:szCs w:val="24"/>
                <w:lang w:eastAsia="lv-LV"/>
              </w:rPr>
              <w:t xml:space="preserve">finanšu </w:t>
            </w:r>
            <w:r w:rsidR="00624E00">
              <w:rPr>
                <w:rFonts w:ascii="Times New Roman" w:eastAsia="Times New Roman" w:hAnsi="Times New Roman" w:cs="Times New Roman"/>
                <w:sz w:val="24"/>
                <w:szCs w:val="24"/>
                <w:lang w:eastAsia="lv-LV"/>
              </w:rPr>
              <w:t xml:space="preserve">tirgus dalībniekiem </w:t>
            </w:r>
            <w:r w:rsidRPr="00E7052B">
              <w:rPr>
                <w:rFonts w:ascii="Times New Roman" w:eastAsia="Times New Roman" w:hAnsi="Times New Roman" w:cs="Times New Roman"/>
                <w:sz w:val="24"/>
                <w:szCs w:val="24"/>
                <w:lang w:eastAsia="lv-LV"/>
              </w:rPr>
              <w:t>varētu rasties ar uzliktajiem pienākumiem</w:t>
            </w:r>
            <w:r w:rsidR="00090C91">
              <w:rPr>
                <w:rFonts w:ascii="Times New Roman" w:eastAsia="Times New Roman" w:hAnsi="Times New Roman" w:cs="Times New Roman"/>
                <w:sz w:val="24"/>
                <w:szCs w:val="24"/>
                <w:lang w:eastAsia="lv-LV"/>
              </w:rPr>
              <w:t>,</w:t>
            </w:r>
            <w:r w:rsidR="00B61AAF" w:rsidRPr="00E7052B">
              <w:rPr>
                <w:rFonts w:ascii="Times New Roman" w:eastAsia="Times New Roman" w:hAnsi="Times New Roman" w:cs="Times New Roman"/>
                <w:sz w:val="24"/>
                <w:szCs w:val="24"/>
                <w:lang w:eastAsia="lv-LV"/>
              </w:rPr>
              <w:t xml:space="preserve"> un tos atsver sagaidāmie ilgtermiņa ieguvumi stabilāka finanšu sektora veidā.</w:t>
            </w:r>
          </w:p>
        </w:tc>
      </w:tr>
      <w:tr w:rsidR="00D63F50" w:rsidRPr="000B4E0A" w14:paraId="457D6A2B" w14:textId="77777777" w:rsidTr="00444DAD">
        <w:trPr>
          <w:trHeight w:val="567"/>
        </w:trPr>
        <w:tc>
          <w:tcPr>
            <w:tcW w:w="1405" w:type="pct"/>
            <w:shd w:val="clear" w:color="auto" w:fill="auto"/>
            <w:hideMark/>
          </w:tcPr>
          <w:p w14:paraId="167B9358"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Spēkā stāšanās</w:t>
            </w:r>
          </w:p>
          <w:p w14:paraId="71CBECED" w14:textId="06C03345"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374D264D" w14:textId="7A45ACFF" w:rsidR="00D63F50" w:rsidRPr="00317A94" w:rsidRDefault="00015ED2" w:rsidP="006B649E">
            <w:pPr>
              <w:spacing w:after="120" w:line="240" w:lineRule="auto"/>
              <w:jc w:val="both"/>
              <w:rPr>
                <w:rFonts w:ascii="Times New Roman" w:eastAsia="Times New Roman" w:hAnsi="Times New Roman" w:cs="Times New Roman"/>
                <w:sz w:val="24"/>
                <w:szCs w:val="24"/>
                <w:lang w:eastAsia="lv-LV"/>
              </w:rPr>
            </w:pPr>
            <w:r w:rsidRPr="00515473">
              <w:rPr>
                <w:rFonts w:ascii="Times New Roman" w:eastAsia="Times New Roman" w:hAnsi="Times New Roman" w:cs="Times New Roman"/>
                <w:sz w:val="24"/>
                <w:szCs w:val="24"/>
                <w:lang w:eastAsia="lv-LV"/>
              </w:rPr>
              <w:t>Atbilstoši Latvijas Bankas likuma 8. panta otrajai daļai – nākamajā dienā pēc noteikumu publicēšanas oficiālajā izdevumā ''Latvijas Vēstnesis''.</w:t>
            </w:r>
          </w:p>
        </w:tc>
      </w:tr>
      <w:tr w:rsidR="00D63F50" w:rsidRPr="000B4E0A" w14:paraId="29A97663" w14:textId="77777777" w:rsidTr="00444DAD">
        <w:trPr>
          <w:trHeight w:val="567"/>
        </w:trPr>
        <w:tc>
          <w:tcPr>
            <w:tcW w:w="1405" w:type="pct"/>
            <w:shd w:val="clear" w:color="auto" w:fill="auto"/>
            <w:hideMark/>
          </w:tcPr>
          <w:p w14:paraId="5B9C5F63"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Ietekme uz Latvijas Bankas budžetu</w:t>
            </w:r>
          </w:p>
          <w:p w14:paraId="014B1A80" w14:textId="1DD05011"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3944460A" w14:textId="3E437B49" w:rsidR="00D63F50" w:rsidRPr="00CA0DE3" w:rsidRDefault="00D63F50" w:rsidP="006B649E">
            <w:pPr>
              <w:spacing w:after="120" w:line="240" w:lineRule="auto"/>
              <w:jc w:val="both"/>
              <w:rPr>
                <w:rFonts w:ascii="Times New Roman" w:eastAsia="Times New Roman" w:hAnsi="Times New Roman" w:cs="Times New Roman"/>
                <w:color w:val="000000" w:themeColor="text1"/>
                <w:sz w:val="24"/>
                <w:szCs w:val="24"/>
                <w:lang w:eastAsia="lv-LV"/>
              </w:rPr>
            </w:pPr>
            <w:r w:rsidRPr="00CA0DE3">
              <w:rPr>
                <w:rFonts w:ascii="Times New Roman" w:eastAsia="Times New Roman" w:hAnsi="Times New Roman" w:cs="Times New Roman"/>
                <w:color w:val="000000" w:themeColor="text1"/>
                <w:sz w:val="24"/>
                <w:szCs w:val="24"/>
                <w:lang w:eastAsia="lv-LV"/>
              </w:rPr>
              <w:t>Normatīvā akta izdošana neietekmēs Latvijas Bankas budžeta ieņēmumus un izdevumus</w:t>
            </w:r>
            <w:r w:rsidR="00D40E90">
              <w:rPr>
                <w:rFonts w:ascii="Times New Roman" w:eastAsia="Times New Roman" w:hAnsi="Times New Roman" w:cs="Times New Roman"/>
                <w:color w:val="000000" w:themeColor="text1"/>
                <w:sz w:val="24"/>
                <w:szCs w:val="24"/>
                <w:lang w:eastAsia="lv-LV"/>
              </w:rPr>
              <w:t>.</w:t>
            </w:r>
          </w:p>
        </w:tc>
      </w:tr>
      <w:tr w:rsidR="00D63F50" w:rsidRPr="000B4E0A" w14:paraId="74F122AB" w14:textId="77777777" w:rsidTr="00444DAD">
        <w:trPr>
          <w:trHeight w:val="567"/>
        </w:trPr>
        <w:tc>
          <w:tcPr>
            <w:tcW w:w="1405" w:type="pct"/>
            <w:shd w:val="clear" w:color="auto" w:fill="auto"/>
            <w:hideMark/>
          </w:tcPr>
          <w:p w14:paraId="50B93F09"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Administratīvā sloga un izmaksu novērtējums (tirgus dalībniekiem)</w:t>
            </w:r>
          </w:p>
          <w:p w14:paraId="652F8FE6" w14:textId="1904302F"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6CB065E2" w14:textId="2D565ECF" w:rsidR="00D63F50" w:rsidRPr="00317A94" w:rsidRDefault="00D63F50" w:rsidP="009B6A26">
            <w:pPr>
              <w:spacing w:after="120" w:line="240" w:lineRule="auto"/>
              <w:jc w:val="both"/>
              <w:rPr>
                <w:rFonts w:ascii="Times New Roman" w:eastAsia="Times New Roman" w:hAnsi="Times New Roman" w:cs="Times New Roman"/>
                <w:sz w:val="24"/>
                <w:szCs w:val="24"/>
                <w:lang w:eastAsia="lv-LV"/>
              </w:rPr>
            </w:pPr>
            <w:r w:rsidRPr="00436E70">
              <w:rPr>
                <w:rFonts w:ascii="Times New Roman" w:eastAsia="Times New Roman" w:hAnsi="Times New Roman" w:cs="Times New Roman"/>
                <w:sz w:val="24"/>
                <w:szCs w:val="24"/>
                <w:lang w:eastAsia="lv-LV"/>
              </w:rPr>
              <w:t xml:space="preserve">Ar noteikumu projektu </w:t>
            </w:r>
            <w:r w:rsidR="004C1F75" w:rsidRPr="00436E70">
              <w:rPr>
                <w:rFonts w:ascii="Times New Roman" w:eastAsia="Times New Roman" w:hAnsi="Times New Roman" w:cs="Times New Roman"/>
                <w:sz w:val="24"/>
                <w:szCs w:val="24"/>
                <w:lang w:eastAsia="lv-LV"/>
              </w:rPr>
              <w:t xml:space="preserve">iestādēm </w:t>
            </w:r>
            <w:r w:rsidR="00705518" w:rsidRPr="00436E70">
              <w:rPr>
                <w:rFonts w:ascii="Times New Roman" w:eastAsia="Times New Roman" w:hAnsi="Times New Roman" w:cs="Times New Roman"/>
                <w:sz w:val="24"/>
                <w:szCs w:val="24"/>
                <w:lang w:eastAsia="lv-LV"/>
              </w:rPr>
              <w:t>netiek not</w:t>
            </w:r>
            <w:r w:rsidRPr="00436E70">
              <w:rPr>
                <w:rFonts w:ascii="Times New Roman" w:eastAsia="Times New Roman" w:hAnsi="Times New Roman" w:cs="Times New Roman"/>
                <w:sz w:val="24"/>
                <w:szCs w:val="24"/>
                <w:lang w:eastAsia="lv-LV"/>
              </w:rPr>
              <w:t xml:space="preserve">eiktas jaunas prasības </w:t>
            </w:r>
            <w:r w:rsidR="00436E70" w:rsidRPr="00436E70">
              <w:rPr>
                <w:rFonts w:ascii="Times New Roman" w:eastAsia="Times New Roman" w:hAnsi="Times New Roman" w:cs="Times New Roman"/>
                <w:sz w:val="24"/>
                <w:szCs w:val="24"/>
                <w:lang w:eastAsia="lv-LV"/>
              </w:rPr>
              <w:t xml:space="preserve">amatpersonu </w:t>
            </w:r>
            <w:r w:rsidR="00436E70" w:rsidRPr="00436E70">
              <w:rPr>
                <w:rFonts w:ascii="Times New Roman" w:eastAsia="Times New Roman" w:hAnsi="Times New Roman" w:cs="Times New Roman"/>
                <w:sz w:val="24"/>
                <w:szCs w:val="24"/>
                <w:lang w:eastAsia="en-GB"/>
              </w:rPr>
              <w:t>piemērotības novērtēšana</w:t>
            </w:r>
            <w:r w:rsidR="00436E70">
              <w:rPr>
                <w:rFonts w:ascii="Times New Roman" w:eastAsia="Times New Roman" w:hAnsi="Times New Roman" w:cs="Times New Roman"/>
                <w:sz w:val="24"/>
                <w:szCs w:val="24"/>
                <w:lang w:eastAsia="en-GB"/>
              </w:rPr>
              <w:t>i</w:t>
            </w:r>
            <w:r w:rsidR="00436E70" w:rsidRPr="00436E70">
              <w:rPr>
                <w:rFonts w:ascii="Times New Roman" w:eastAsia="Times New Roman" w:hAnsi="Times New Roman" w:cs="Times New Roman"/>
                <w:sz w:val="24"/>
                <w:szCs w:val="24"/>
                <w:lang w:eastAsia="en-GB"/>
              </w:rPr>
              <w:t xml:space="preserve">, </w:t>
            </w:r>
            <w:r w:rsidR="009B6A26">
              <w:rPr>
                <w:rFonts w:ascii="Times New Roman" w:eastAsia="Times New Roman" w:hAnsi="Times New Roman" w:cs="Times New Roman"/>
                <w:sz w:val="24"/>
                <w:szCs w:val="24"/>
                <w:lang w:eastAsia="en-GB"/>
              </w:rPr>
              <w:t xml:space="preserve">bet </w:t>
            </w:r>
            <w:r w:rsidR="000E479A" w:rsidRPr="009B6A26">
              <w:rPr>
                <w:rFonts w:ascii="Times New Roman" w:eastAsia="Times New Roman" w:hAnsi="Times New Roman" w:cs="Times New Roman"/>
                <w:sz w:val="24"/>
                <w:szCs w:val="24"/>
                <w:lang w:eastAsia="en-GB"/>
              </w:rPr>
              <w:t>salīdzin</w:t>
            </w:r>
            <w:r w:rsidR="000E479A">
              <w:rPr>
                <w:rFonts w:ascii="Times New Roman" w:eastAsia="Times New Roman" w:hAnsi="Times New Roman" w:cs="Times New Roman"/>
                <w:sz w:val="24"/>
                <w:szCs w:val="24"/>
                <w:lang w:eastAsia="en-GB"/>
              </w:rPr>
              <w:t>ājumā</w:t>
            </w:r>
            <w:r w:rsidR="000E479A" w:rsidRPr="009B6A26">
              <w:rPr>
                <w:rFonts w:ascii="Times New Roman" w:hAnsi="Times New Roman" w:cs="Times New Roman"/>
                <w:noProof/>
                <w:sz w:val="24"/>
                <w:szCs w:val="24"/>
                <w:lang w:eastAsia="lv-LV"/>
              </w:rPr>
              <w:t xml:space="preserve"> ar </w:t>
            </w:r>
            <w:r w:rsidR="000E479A" w:rsidRPr="009B6A26">
              <w:rPr>
                <w:rFonts w:ascii="Times New Roman" w:eastAsia="Times New Roman" w:hAnsi="Times New Roman" w:cs="Times New Roman"/>
                <w:sz w:val="24"/>
                <w:szCs w:val="24"/>
                <w:lang w:eastAsia="lv-LV"/>
              </w:rPr>
              <w:t>Noteikumos Nr.</w:t>
            </w:r>
            <w:r w:rsidR="000E479A">
              <w:rPr>
                <w:rFonts w:ascii="Times New Roman" w:eastAsia="Times New Roman" w:hAnsi="Times New Roman" w:cs="Times New Roman"/>
                <w:sz w:val="24"/>
                <w:szCs w:val="24"/>
                <w:lang w:eastAsia="lv-LV"/>
              </w:rPr>
              <w:t> </w:t>
            </w:r>
            <w:r w:rsidR="000E479A" w:rsidRPr="009B6A26">
              <w:rPr>
                <w:rFonts w:ascii="Times New Roman" w:eastAsia="Times New Roman" w:hAnsi="Times New Roman" w:cs="Times New Roman"/>
                <w:sz w:val="24"/>
                <w:szCs w:val="24"/>
                <w:lang w:eastAsia="lv-LV"/>
              </w:rPr>
              <w:t>201 noteikt</w:t>
            </w:r>
            <w:r w:rsidR="000E479A">
              <w:rPr>
                <w:rFonts w:ascii="Times New Roman" w:eastAsia="Times New Roman" w:hAnsi="Times New Roman" w:cs="Times New Roman"/>
                <w:sz w:val="24"/>
                <w:szCs w:val="24"/>
                <w:lang w:eastAsia="lv-LV"/>
              </w:rPr>
              <w:t>o</w:t>
            </w:r>
            <w:r w:rsidR="000E479A">
              <w:rPr>
                <w:rFonts w:ascii="Times New Roman" w:eastAsia="Times New Roman" w:hAnsi="Times New Roman" w:cs="Times New Roman"/>
                <w:sz w:val="24"/>
                <w:szCs w:val="24"/>
                <w:lang w:eastAsia="en-GB"/>
              </w:rPr>
              <w:t xml:space="preserve"> </w:t>
            </w:r>
            <w:r w:rsidR="000E479A" w:rsidRPr="009B6A26">
              <w:rPr>
                <w:rFonts w:ascii="Times New Roman" w:eastAsia="Times New Roman" w:hAnsi="Times New Roman" w:cs="Times New Roman"/>
                <w:sz w:val="24"/>
                <w:szCs w:val="24"/>
                <w:lang w:eastAsia="en-GB"/>
              </w:rPr>
              <w:t>prasības</w:t>
            </w:r>
            <w:r w:rsidR="000E479A">
              <w:rPr>
                <w:rFonts w:ascii="Times New Roman" w:eastAsia="Times New Roman" w:hAnsi="Times New Roman" w:cs="Times New Roman"/>
                <w:sz w:val="24"/>
                <w:szCs w:val="24"/>
                <w:lang w:eastAsia="en-GB"/>
              </w:rPr>
              <w:t xml:space="preserve"> </w:t>
            </w:r>
            <w:r w:rsidR="009B6A26">
              <w:rPr>
                <w:rFonts w:ascii="Times New Roman" w:eastAsia="Times New Roman" w:hAnsi="Times New Roman" w:cs="Times New Roman"/>
                <w:sz w:val="24"/>
                <w:szCs w:val="24"/>
                <w:lang w:eastAsia="en-GB"/>
              </w:rPr>
              <w:t>tiek atvieglotas</w:t>
            </w:r>
            <w:r w:rsidR="009B6A26" w:rsidRPr="009B6A26">
              <w:rPr>
                <w:rFonts w:ascii="Times New Roman" w:eastAsia="Times New Roman" w:hAnsi="Times New Roman" w:cs="Times New Roman"/>
                <w:sz w:val="24"/>
                <w:szCs w:val="24"/>
                <w:lang w:eastAsia="lv-LV"/>
              </w:rPr>
              <w:t xml:space="preserve">, jo noteikumu projekts atceļ prasību iesniegt </w:t>
            </w:r>
            <w:r w:rsidR="009B6A26" w:rsidRPr="009B6A26">
              <w:rPr>
                <w:rFonts w:ascii="Times New Roman" w:hAnsi="Times New Roman" w:cs="Times New Roman"/>
                <w:sz w:val="24"/>
                <w:szCs w:val="24"/>
                <w:lang w:eastAsia="lv-LV"/>
              </w:rPr>
              <w:t xml:space="preserve">Latvijas Bankai </w:t>
            </w:r>
            <w:r w:rsidR="009B6A26" w:rsidRPr="009B6A26">
              <w:rPr>
                <w:rFonts w:ascii="Times New Roman" w:eastAsia="Times New Roman" w:hAnsi="Times New Roman" w:cs="Times New Roman"/>
                <w:sz w:val="24"/>
                <w:szCs w:val="24"/>
                <w:lang w:eastAsia="lv-LV"/>
              </w:rPr>
              <w:t>noteikum</w:t>
            </w:r>
            <w:r w:rsidR="00613FBD">
              <w:rPr>
                <w:rFonts w:ascii="Times New Roman" w:eastAsia="Times New Roman" w:hAnsi="Times New Roman" w:cs="Times New Roman"/>
                <w:sz w:val="24"/>
                <w:szCs w:val="24"/>
                <w:lang w:eastAsia="lv-LV"/>
              </w:rPr>
              <w:t>u projektā</w:t>
            </w:r>
            <w:r w:rsidR="009B6A26" w:rsidRPr="009B6A26">
              <w:rPr>
                <w:rFonts w:ascii="Times New Roman" w:eastAsia="Times New Roman" w:hAnsi="Times New Roman" w:cs="Times New Roman"/>
                <w:sz w:val="24"/>
                <w:szCs w:val="24"/>
                <w:lang w:eastAsia="lv-LV"/>
              </w:rPr>
              <w:t xml:space="preserve"> noteiktos dokumentus gadījumā, ja iestādes amatpersona tiek </w:t>
            </w:r>
            <w:r w:rsidR="009B6A26" w:rsidRPr="009B6A26">
              <w:rPr>
                <w:rFonts w:ascii="Times New Roman" w:hAnsi="Times New Roman" w:cs="Times New Roman"/>
                <w:sz w:val="24"/>
                <w:szCs w:val="24"/>
                <w:lang w:eastAsia="lv-LV"/>
              </w:rPr>
              <w:t>a</w:t>
            </w:r>
            <w:r w:rsidR="009B6A26" w:rsidRPr="009B6A26">
              <w:rPr>
                <w:rFonts w:ascii="Times New Roman" w:hAnsi="Times New Roman" w:cs="Times New Roman"/>
                <w:sz w:val="24"/>
                <w:szCs w:val="24"/>
              </w:rPr>
              <w:t xml:space="preserve">tkārtoti ievēlēta tajā pašā amatā. </w:t>
            </w:r>
            <w:r w:rsidR="009B6A26">
              <w:rPr>
                <w:rFonts w:ascii="Times New Roman" w:hAnsi="Times New Roman" w:cs="Times New Roman"/>
                <w:sz w:val="24"/>
                <w:szCs w:val="24"/>
              </w:rPr>
              <w:t>Līdz ar to n</w:t>
            </w:r>
            <w:r w:rsidRPr="00436E70">
              <w:rPr>
                <w:rFonts w:ascii="Times New Roman" w:eastAsia="Times New Roman" w:hAnsi="Times New Roman" w:cs="Times New Roman"/>
                <w:sz w:val="24"/>
                <w:szCs w:val="24"/>
                <w:lang w:eastAsia="lv-LV"/>
              </w:rPr>
              <w:t>oteikumu projektā ietverto prasību izdošana jaunā redakcijā</w:t>
            </w:r>
            <w:r w:rsidR="00705518" w:rsidRPr="00436E70">
              <w:rPr>
                <w:rFonts w:ascii="Times New Roman" w:eastAsia="Times New Roman" w:hAnsi="Times New Roman" w:cs="Times New Roman"/>
                <w:sz w:val="24"/>
                <w:szCs w:val="24"/>
                <w:lang w:eastAsia="lv-LV"/>
              </w:rPr>
              <w:t xml:space="preserve"> </w:t>
            </w:r>
            <w:r w:rsidRPr="00436E70">
              <w:rPr>
                <w:rFonts w:ascii="Times New Roman" w:eastAsia="Times New Roman" w:hAnsi="Times New Roman" w:cs="Times New Roman"/>
                <w:sz w:val="24"/>
                <w:szCs w:val="24"/>
                <w:lang w:eastAsia="lv-LV"/>
              </w:rPr>
              <w:t xml:space="preserve">nerada papildu administratīvo slogu </w:t>
            </w:r>
            <w:r w:rsidR="004013A1">
              <w:rPr>
                <w:rFonts w:ascii="Times New Roman" w:eastAsia="Times New Roman" w:hAnsi="Times New Roman" w:cs="Times New Roman"/>
                <w:sz w:val="24"/>
                <w:szCs w:val="24"/>
                <w:lang w:eastAsia="lv-LV"/>
              </w:rPr>
              <w:t xml:space="preserve">finanšu </w:t>
            </w:r>
            <w:r w:rsidRPr="00436E70">
              <w:rPr>
                <w:rFonts w:ascii="Times New Roman" w:eastAsia="Times New Roman" w:hAnsi="Times New Roman" w:cs="Times New Roman"/>
                <w:sz w:val="24"/>
                <w:szCs w:val="24"/>
                <w:lang w:eastAsia="lv-LV"/>
              </w:rPr>
              <w:t>tirgus dalībniekiem, uz kuriem ir attiecināmas noteikumu projekta prasības.</w:t>
            </w:r>
          </w:p>
        </w:tc>
      </w:tr>
      <w:tr w:rsidR="00D63F50" w:rsidRPr="000B4E0A" w14:paraId="5E6D0405" w14:textId="77777777" w:rsidTr="00444DAD">
        <w:trPr>
          <w:trHeight w:val="567"/>
        </w:trPr>
        <w:tc>
          <w:tcPr>
            <w:tcW w:w="1405" w:type="pct"/>
            <w:shd w:val="clear" w:color="auto" w:fill="auto"/>
            <w:hideMark/>
          </w:tcPr>
          <w:p w14:paraId="2F4E3287"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Saistītie dokumenti</w:t>
            </w:r>
          </w:p>
          <w:p w14:paraId="378C981E" w14:textId="6DB40C71"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5BABB73F" w14:textId="373019D4" w:rsidR="00BB7921" w:rsidRDefault="00BB7921" w:rsidP="0083308C">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Ar noteikumu projektu saistītie dokumenti:</w:t>
            </w:r>
          </w:p>
          <w:p w14:paraId="67251E60" w14:textId="684773A8" w:rsidR="0067277C" w:rsidRPr="0021069B" w:rsidRDefault="004C1F75" w:rsidP="0083308C">
            <w:pPr>
              <w:spacing w:after="120" w:line="240" w:lineRule="auto"/>
              <w:jc w:val="both"/>
              <w:rPr>
                <w:rFonts w:ascii="Times New Roman" w:eastAsia="Times New Roman" w:hAnsi="Times New Roman" w:cs="Times New Roman"/>
                <w:sz w:val="24"/>
                <w:szCs w:val="24"/>
                <w:lang w:eastAsia="lv-LV"/>
              </w:rPr>
            </w:pPr>
            <w:r w:rsidRPr="000E37A1">
              <w:rPr>
                <w:rFonts w:ascii="Times New Roman" w:eastAsia="Times New Roman" w:hAnsi="Times New Roman" w:cs="Times New Roman"/>
                <w:sz w:val="24"/>
                <w:szCs w:val="24"/>
                <w:lang w:eastAsia="lv-LV"/>
              </w:rPr>
              <w:t>1</w:t>
            </w:r>
            <w:r w:rsidR="0067277C" w:rsidRPr="000E37A1">
              <w:rPr>
                <w:rFonts w:ascii="Times New Roman" w:eastAsia="Times New Roman" w:hAnsi="Times New Roman" w:cs="Times New Roman"/>
                <w:sz w:val="24"/>
                <w:szCs w:val="24"/>
                <w:lang w:eastAsia="lv-LV"/>
              </w:rPr>
              <w:t xml:space="preserve">) </w:t>
            </w:r>
            <w:hyperlink r:id="rId17" w:history="1">
              <w:r w:rsidR="00893BCF" w:rsidRPr="0021069B">
                <w:rPr>
                  <w:rStyle w:val="Hyperlink"/>
                  <w:rFonts w:ascii="Times New Roman" w:eastAsia="Times New Roman" w:hAnsi="Times New Roman" w:cs="Times New Roman"/>
                  <w:color w:val="auto"/>
                  <w:sz w:val="24"/>
                  <w:szCs w:val="24"/>
                  <w:u w:val="none"/>
                  <w:lang w:eastAsia="lv-LV"/>
                </w:rPr>
                <w:t>K</w:t>
              </w:r>
              <w:r w:rsidR="00893BCF" w:rsidRPr="0021069B">
                <w:rPr>
                  <w:rStyle w:val="Hyperlink"/>
                  <w:rFonts w:ascii="Times New Roman" w:hAnsi="Times New Roman" w:cs="Times New Roman"/>
                  <w:color w:val="auto"/>
                  <w:sz w:val="24"/>
                  <w:szCs w:val="24"/>
                  <w:u w:val="none"/>
                </w:rPr>
                <w:t>redītiestāžu</w:t>
              </w:r>
              <w:r w:rsidR="0067277C" w:rsidRPr="0021069B">
                <w:rPr>
                  <w:rStyle w:val="Hyperlink"/>
                  <w:rFonts w:ascii="Times New Roman" w:eastAsia="Times New Roman" w:hAnsi="Times New Roman" w:cs="Times New Roman"/>
                  <w:color w:val="auto"/>
                  <w:sz w:val="24"/>
                  <w:szCs w:val="24"/>
                  <w:u w:val="none"/>
                  <w:lang w:eastAsia="lv-LV"/>
                </w:rPr>
                <w:t xml:space="preserve"> likum</w:t>
              </w:r>
              <w:r w:rsidR="00893BCF" w:rsidRPr="0021069B">
                <w:rPr>
                  <w:rStyle w:val="Hyperlink"/>
                  <w:rFonts w:ascii="Times New Roman" w:eastAsia="Times New Roman" w:hAnsi="Times New Roman" w:cs="Times New Roman"/>
                  <w:color w:val="auto"/>
                  <w:sz w:val="24"/>
                  <w:szCs w:val="24"/>
                  <w:u w:val="none"/>
                  <w:lang w:eastAsia="lv-LV"/>
                </w:rPr>
                <w:t>s</w:t>
              </w:r>
              <w:r w:rsidR="0067277C" w:rsidRPr="0021069B">
                <w:rPr>
                  <w:rStyle w:val="Hyperlink"/>
                  <w:rFonts w:ascii="Times New Roman" w:eastAsia="Times New Roman" w:hAnsi="Times New Roman" w:cs="Times New Roman"/>
                  <w:color w:val="auto"/>
                  <w:sz w:val="24"/>
                  <w:szCs w:val="24"/>
                  <w:u w:val="none"/>
                  <w:lang w:eastAsia="lv-LV"/>
                </w:rPr>
                <w:t>;</w:t>
              </w:r>
            </w:hyperlink>
          </w:p>
          <w:p w14:paraId="5E4293A8" w14:textId="77777777" w:rsidR="00893BCF" w:rsidRPr="0021069B" w:rsidRDefault="004C1F75" w:rsidP="0083308C">
            <w:pPr>
              <w:spacing w:after="120" w:line="240" w:lineRule="auto"/>
              <w:jc w:val="both"/>
              <w:rPr>
                <w:rFonts w:ascii="Times New Roman" w:eastAsia="Times New Roman" w:hAnsi="Times New Roman" w:cs="Times New Roman"/>
                <w:sz w:val="24"/>
                <w:szCs w:val="24"/>
                <w:lang w:eastAsia="lv-LV"/>
              </w:rPr>
            </w:pPr>
            <w:r w:rsidRPr="0021069B">
              <w:rPr>
                <w:rFonts w:ascii="Times New Roman" w:eastAsia="Times New Roman" w:hAnsi="Times New Roman" w:cs="Times New Roman"/>
                <w:sz w:val="24"/>
                <w:szCs w:val="24"/>
                <w:lang w:eastAsia="lv-LV"/>
              </w:rPr>
              <w:t>2</w:t>
            </w:r>
            <w:r w:rsidR="0067277C" w:rsidRPr="0021069B">
              <w:rPr>
                <w:rFonts w:ascii="Times New Roman" w:eastAsia="Times New Roman" w:hAnsi="Times New Roman" w:cs="Times New Roman"/>
                <w:sz w:val="24"/>
                <w:szCs w:val="24"/>
                <w:lang w:eastAsia="lv-LV"/>
              </w:rPr>
              <w:t xml:space="preserve">) </w:t>
            </w:r>
            <w:r w:rsidR="00893BCF" w:rsidRPr="0021069B">
              <w:rPr>
                <w:rFonts w:ascii="Times New Roman" w:eastAsia="Times New Roman" w:hAnsi="Times New Roman" w:cs="Times New Roman"/>
                <w:sz w:val="24"/>
                <w:szCs w:val="24"/>
                <w:lang w:eastAsia="lv-LV"/>
              </w:rPr>
              <w:t>Ieguldījumu brokeru sabiedrību likums;</w:t>
            </w:r>
          </w:p>
          <w:p w14:paraId="67CFACD5" w14:textId="6F54C1CD" w:rsidR="00F16138" w:rsidRDefault="00893BCF" w:rsidP="0083308C">
            <w:pPr>
              <w:spacing w:after="120" w:line="240" w:lineRule="auto"/>
              <w:jc w:val="both"/>
              <w:rPr>
                <w:rFonts w:ascii="Times New Roman" w:hAnsi="Times New Roman" w:cs="Times New Roman"/>
                <w:sz w:val="24"/>
                <w:szCs w:val="24"/>
              </w:rPr>
            </w:pPr>
            <w:r w:rsidRPr="0021069B">
              <w:rPr>
                <w:rFonts w:ascii="Times New Roman" w:hAnsi="Times New Roman" w:cs="Times New Roman"/>
                <w:sz w:val="24"/>
                <w:szCs w:val="24"/>
              </w:rPr>
              <w:t xml:space="preserve">3) </w:t>
            </w:r>
            <w:r w:rsidR="00F16138" w:rsidRPr="00F16138">
              <w:rPr>
                <w:rFonts w:ascii="Times New Roman" w:hAnsi="Times New Roman" w:cs="Times New Roman"/>
                <w:noProof/>
                <w:sz w:val="24"/>
                <w:szCs w:val="24"/>
              </w:rPr>
              <w:t>Kredītiestāžu un ieguldījumu brokeru sabiedrību darbības atjaunošanas un noregulējuma likum</w:t>
            </w:r>
            <w:r w:rsidR="00F16138">
              <w:rPr>
                <w:rFonts w:ascii="Times New Roman" w:hAnsi="Times New Roman" w:cs="Times New Roman"/>
                <w:noProof/>
                <w:sz w:val="24"/>
                <w:szCs w:val="24"/>
              </w:rPr>
              <w:t>s;</w:t>
            </w:r>
          </w:p>
          <w:p w14:paraId="445C3BDD" w14:textId="77777777" w:rsidR="00745950" w:rsidRDefault="00F16138" w:rsidP="0083308C">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4) </w:t>
            </w:r>
            <w:r w:rsidR="00146B43">
              <w:rPr>
                <w:rFonts w:ascii="Times New Roman" w:eastAsia="Times New Roman" w:hAnsi="Times New Roman" w:cs="Times New Roman"/>
                <w:sz w:val="24"/>
                <w:szCs w:val="24"/>
                <w:lang w:eastAsia="lv-LV"/>
              </w:rPr>
              <w:t>N</w:t>
            </w:r>
            <w:r w:rsidR="005A28B5" w:rsidRPr="00755FD0">
              <w:rPr>
                <w:rFonts w:ascii="Times New Roman" w:eastAsia="Times New Roman" w:hAnsi="Times New Roman" w:cs="Times New Roman"/>
                <w:sz w:val="24"/>
                <w:szCs w:val="24"/>
                <w:lang w:eastAsia="lv-LV"/>
              </w:rPr>
              <w:t>oteikumi Nr. 201</w:t>
            </w:r>
            <w:r w:rsidR="00146B43">
              <w:rPr>
                <w:rFonts w:ascii="Times New Roman" w:eastAsia="Times New Roman" w:hAnsi="Times New Roman" w:cs="Times New Roman"/>
                <w:sz w:val="24"/>
                <w:szCs w:val="24"/>
                <w:lang w:eastAsia="lv-LV"/>
              </w:rPr>
              <w:t>;</w:t>
            </w:r>
            <w:r w:rsidR="00745950" w:rsidRPr="00F91B55">
              <w:rPr>
                <w:rFonts w:ascii="Times New Roman" w:eastAsia="Times New Roman" w:hAnsi="Times New Roman" w:cs="Times New Roman"/>
                <w:sz w:val="24"/>
                <w:szCs w:val="24"/>
                <w:lang w:eastAsia="lv-LV"/>
              </w:rPr>
              <w:t xml:space="preserve"> </w:t>
            </w:r>
          </w:p>
          <w:p w14:paraId="1103E48F" w14:textId="1A732635" w:rsidR="005A28B5" w:rsidRDefault="00745950" w:rsidP="0083308C">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5) </w:t>
            </w:r>
            <w:r w:rsidRPr="00F91B55">
              <w:rPr>
                <w:rFonts w:ascii="Times New Roman" w:eastAsia="Times New Roman" w:hAnsi="Times New Roman" w:cs="Times New Roman"/>
                <w:sz w:val="24"/>
                <w:szCs w:val="24"/>
                <w:lang w:eastAsia="lv-LV"/>
              </w:rPr>
              <w:t xml:space="preserve">Finanšu un kapitāla tirgus komisijas </w:t>
            </w:r>
            <w:r w:rsidRPr="00F91B55">
              <w:rPr>
                <w:rFonts w:ascii="Times New Roman" w:hAnsi="Times New Roman" w:cs="Times New Roman"/>
                <w:sz w:val="24"/>
                <w:szCs w:val="24"/>
                <w:shd w:val="clear" w:color="auto" w:fill="FFFFFF"/>
              </w:rPr>
              <w:t>2020.</w:t>
            </w:r>
            <w:r>
              <w:rPr>
                <w:rFonts w:ascii="Times New Roman" w:hAnsi="Times New Roman" w:cs="Times New Roman"/>
                <w:sz w:val="24"/>
                <w:szCs w:val="24"/>
                <w:shd w:val="clear" w:color="auto" w:fill="FFFFFF"/>
              </w:rPr>
              <w:t> </w:t>
            </w:r>
            <w:r w:rsidRPr="00F91B55">
              <w:rPr>
                <w:rFonts w:ascii="Times New Roman" w:hAnsi="Times New Roman" w:cs="Times New Roman"/>
                <w:sz w:val="24"/>
                <w:szCs w:val="24"/>
                <w:shd w:val="clear" w:color="auto" w:fill="FFFFFF"/>
              </w:rPr>
              <w:t>gada 14.</w:t>
            </w:r>
            <w:r>
              <w:rPr>
                <w:rFonts w:ascii="Times New Roman" w:hAnsi="Times New Roman" w:cs="Times New Roman"/>
                <w:sz w:val="24"/>
                <w:szCs w:val="24"/>
                <w:shd w:val="clear" w:color="auto" w:fill="FFFFFF"/>
              </w:rPr>
              <w:t> </w:t>
            </w:r>
            <w:r w:rsidRPr="00F91B55">
              <w:rPr>
                <w:rFonts w:ascii="Times New Roman" w:hAnsi="Times New Roman" w:cs="Times New Roman"/>
                <w:sz w:val="24"/>
                <w:szCs w:val="24"/>
                <w:shd w:val="clear" w:color="auto" w:fill="FFFFFF"/>
              </w:rPr>
              <w:t>jūlija</w:t>
            </w:r>
            <w:r w:rsidRPr="00F91B55">
              <w:rPr>
                <w:rFonts w:ascii="Times New Roman" w:eastAsia="Times New Roman" w:hAnsi="Times New Roman" w:cs="Times New Roman"/>
                <w:sz w:val="24"/>
                <w:szCs w:val="24"/>
                <w:lang w:eastAsia="lv-LV"/>
              </w:rPr>
              <w:t xml:space="preserve"> normatīvie noteikumi Nr. 94 "</w:t>
            </w:r>
            <w:r w:rsidRPr="00F91B55">
              <w:rPr>
                <w:rFonts w:ascii="Times New Roman" w:eastAsia="Times New Roman" w:hAnsi="Times New Roman" w:cs="Times New Roman"/>
                <w:sz w:val="24"/>
                <w:szCs w:val="24"/>
                <w:lang w:eastAsia="en-GB"/>
              </w:rPr>
              <w:t xml:space="preserve">Valdes un padomes locekļu un personu, kuras pilda pamatfunkcijas, piemērotības novērtēšanas </w:t>
            </w:r>
            <w:r>
              <w:rPr>
                <w:rFonts w:ascii="Times New Roman" w:eastAsia="Times New Roman" w:hAnsi="Times New Roman" w:cs="Times New Roman"/>
                <w:sz w:val="24"/>
                <w:szCs w:val="24"/>
                <w:lang w:eastAsia="en-GB"/>
              </w:rPr>
              <w:t xml:space="preserve">normatīvie </w:t>
            </w:r>
            <w:r w:rsidRPr="00F91B55">
              <w:rPr>
                <w:rFonts w:ascii="Times New Roman" w:eastAsia="Times New Roman" w:hAnsi="Times New Roman" w:cs="Times New Roman"/>
                <w:sz w:val="24"/>
                <w:szCs w:val="24"/>
                <w:lang w:eastAsia="en-GB"/>
              </w:rPr>
              <w:t>noteikumi</w:t>
            </w:r>
            <w:r w:rsidRPr="00F91B55">
              <w:rPr>
                <w:rFonts w:ascii="Times New Roman" w:eastAsia="Times New Roman" w:hAnsi="Times New Roman" w:cs="Times New Roman"/>
                <w:sz w:val="24"/>
                <w:szCs w:val="24"/>
                <w:lang w:eastAsia="lv-LV"/>
              </w:rPr>
              <w:t>" (</w:t>
            </w:r>
            <w:bookmarkStart w:id="2" w:name="_Hlk168644910"/>
            <w:r w:rsidRPr="00755FD0">
              <w:rPr>
                <w:rFonts w:ascii="Times New Roman" w:hAnsi="Times New Roman" w:cs="Times New Roman"/>
                <w:sz w:val="24"/>
                <w:szCs w:val="24"/>
              </w:rPr>
              <w:t>Latvijas Bankas noteikumu projekts</w:t>
            </w:r>
            <w:r w:rsidRPr="00755FD0">
              <w:rPr>
                <w:rStyle w:val="Hyperlink"/>
                <w:rFonts w:ascii="Times New Roman" w:hAnsi="Times New Roman" w:cs="Times New Roman"/>
                <w:sz w:val="24"/>
                <w:szCs w:val="24"/>
                <w:u w:val="none"/>
              </w:rPr>
              <w:t xml:space="preserve"> </w:t>
            </w:r>
            <w:r w:rsidRPr="00755FD0">
              <w:rPr>
                <w:rFonts w:ascii="Times New Roman" w:hAnsi="Times New Roman" w:cs="Times New Roman"/>
                <w:sz w:val="24"/>
                <w:szCs w:val="24"/>
                <w:shd w:val="clear" w:color="auto" w:fill="FFFFFF"/>
              </w:rPr>
              <w:t>"</w:t>
            </w:r>
            <w:r w:rsidRPr="0080744C">
              <w:rPr>
                <w:rFonts w:ascii="Times New Roman" w:eastAsia="Times New Roman" w:hAnsi="Times New Roman" w:cs="Times New Roman"/>
                <w:sz w:val="24"/>
                <w:szCs w:val="24"/>
                <w:lang w:eastAsia="en-GB"/>
              </w:rPr>
              <w:t>Kredītiestādes un ieguldījumu brokeru sabiedrības amatpersonu</w:t>
            </w:r>
            <w:bookmarkEnd w:id="2"/>
            <w:r w:rsidRPr="00163212">
              <w:rPr>
                <w:rFonts w:ascii="Times New Roman" w:eastAsia="Times New Roman" w:hAnsi="Times New Roman" w:cs="Times New Roman"/>
                <w:sz w:val="24"/>
                <w:szCs w:val="24"/>
                <w:lang w:eastAsia="en-GB"/>
              </w:rPr>
              <w:t xml:space="preserve"> piemērotības novērtēšanas noteikumi</w:t>
            </w:r>
            <w:r w:rsidRPr="00755FD0">
              <w:rPr>
                <w:rFonts w:ascii="Times New Roman" w:hAnsi="Times New Roman" w:cs="Times New Roman"/>
                <w:sz w:val="24"/>
                <w:szCs w:val="24"/>
                <w:shd w:val="clear" w:color="auto" w:fill="FFFFFF"/>
              </w:rPr>
              <w:t>"</w:t>
            </w:r>
            <w:r w:rsidRPr="00F91B55">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w:t>
            </w:r>
          </w:p>
          <w:p w14:paraId="27B485CD" w14:textId="204C909C" w:rsidR="00F16138" w:rsidRPr="003130AB" w:rsidRDefault="00745950" w:rsidP="0083308C">
            <w:pPr>
              <w:spacing w:after="120" w:line="240" w:lineRule="auto"/>
              <w:jc w:val="both"/>
              <w:rPr>
                <w:rFonts w:ascii="Times New Roman" w:hAnsi="Times New Roman" w:cs="Times New Roman"/>
                <w:sz w:val="24"/>
                <w:szCs w:val="24"/>
                <w:shd w:val="clear" w:color="auto" w:fill="FFFFFF"/>
              </w:rPr>
            </w:pPr>
            <w:r>
              <w:rPr>
                <w:rFonts w:ascii="Times New Roman" w:eastAsia="Times New Roman" w:hAnsi="Times New Roman" w:cs="Times New Roman"/>
                <w:sz w:val="24"/>
                <w:szCs w:val="24"/>
                <w:lang w:eastAsia="lv-LV"/>
              </w:rPr>
              <w:t>6</w:t>
            </w:r>
            <w:r w:rsidR="005A28B5" w:rsidRPr="00755FD0">
              <w:rPr>
                <w:rFonts w:ascii="Times New Roman" w:eastAsia="Times New Roman" w:hAnsi="Times New Roman" w:cs="Times New Roman"/>
                <w:sz w:val="24"/>
                <w:szCs w:val="24"/>
                <w:lang w:eastAsia="lv-LV"/>
              </w:rPr>
              <w:t xml:space="preserve">) </w:t>
            </w:r>
            <w:r w:rsidR="00F16138" w:rsidRPr="00F16138">
              <w:rPr>
                <w:rFonts w:ascii="Times New Roman" w:hAnsi="Times New Roman" w:cs="Times New Roman"/>
                <w:sz w:val="24"/>
                <w:szCs w:val="24"/>
                <w:shd w:val="clear" w:color="auto" w:fill="FFFFFF"/>
              </w:rPr>
              <w:t>Latvijas Bankas 2023.</w:t>
            </w:r>
            <w:r w:rsidR="0083308C">
              <w:rPr>
                <w:rFonts w:ascii="Times New Roman" w:hAnsi="Times New Roman" w:cs="Times New Roman"/>
                <w:sz w:val="24"/>
                <w:szCs w:val="24"/>
                <w:shd w:val="clear" w:color="auto" w:fill="FFFFFF"/>
              </w:rPr>
              <w:t> </w:t>
            </w:r>
            <w:r w:rsidR="00F16138" w:rsidRPr="00F16138">
              <w:rPr>
                <w:rFonts w:ascii="Times New Roman" w:hAnsi="Times New Roman" w:cs="Times New Roman"/>
                <w:sz w:val="24"/>
                <w:szCs w:val="24"/>
                <w:shd w:val="clear" w:color="auto" w:fill="FFFFFF"/>
              </w:rPr>
              <w:t>gada 22.</w:t>
            </w:r>
            <w:r w:rsidR="0083308C">
              <w:rPr>
                <w:rFonts w:ascii="Times New Roman" w:hAnsi="Times New Roman" w:cs="Times New Roman"/>
                <w:sz w:val="24"/>
                <w:szCs w:val="24"/>
                <w:shd w:val="clear" w:color="auto" w:fill="FFFFFF"/>
              </w:rPr>
              <w:t> </w:t>
            </w:r>
            <w:r w:rsidR="00F16138" w:rsidRPr="00F16138">
              <w:rPr>
                <w:rFonts w:ascii="Times New Roman" w:hAnsi="Times New Roman" w:cs="Times New Roman"/>
                <w:sz w:val="24"/>
                <w:szCs w:val="24"/>
                <w:shd w:val="clear" w:color="auto" w:fill="FFFFFF"/>
              </w:rPr>
              <w:t>maija noteikumi Nr.</w:t>
            </w:r>
            <w:r w:rsidR="0083308C">
              <w:rPr>
                <w:rFonts w:ascii="Times New Roman" w:hAnsi="Times New Roman" w:cs="Times New Roman"/>
                <w:sz w:val="24"/>
                <w:szCs w:val="24"/>
                <w:shd w:val="clear" w:color="auto" w:fill="FFFFFF"/>
              </w:rPr>
              <w:t> </w:t>
            </w:r>
            <w:r w:rsidR="00F16138" w:rsidRPr="00F16138">
              <w:rPr>
                <w:rFonts w:ascii="Times New Roman" w:hAnsi="Times New Roman" w:cs="Times New Roman"/>
                <w:sz w:val="24"/>
                <w:szCs w:val="24"/>
                <w:shd w:val="clear" w:color="auto" w:fill="FFFFFF"/>
              </w:rPr>
              <w:t>241</w:t>
            </w:r>
            <w:r w:rsidR="00F16138" w:rsidRPr="00F16138">
              <w:rPr>
                <w:rFonts w:ascii="Times New Roman" w:hAnsi="Times New Roman" w:cs="Times New Roman"/>
                <w:sz w:val="24"/>
                <w:szCs w:val="24"/>
              </w:rPr>
              <w:t xml:space="preserve"> </w:t>
            </w:r>
            <w:r w:rsidR="00F16138" w:rsidRPr="00F16138">
              <w:rPr>
                <w:rFonts w:ascii="Times New Roman" w:eastAsia="Times New Roman" w:hAnsi="Times New Roman" w:cs="Times New Roman"/>
                <w:sz w:val="24"/>
                <w:szCs w:val="24"/>
                <w:lang w:eastAsia="lv-LV"/>
              </w:rPr>
              <w:t>"</w:t>
            </w:r>
            <w:r w:rsidR="00F16138" w:rsidRPr="00F16138">
              <w:rPr>
                <w:rFonts w:ascii="Times New Roman" w:hAnsi="Times New Roman" w:cs="Times New Roman"/>
                <w:sz w:val="24"/>
                <w:szCs w:val="24"/>
                <w:shd w:val="clear" w:color="auto" w:fill="FFFFFF"/>
              </w:rPr>
              <w:t>Noteikumi par būtiskas līdzdalības iegūšanu vai palielināšanu finanšu institūcijā</w:t>
            </w:r>
            <w:r w:rsidR="00F16138" w:rsidRPr="00F16138">
              <w:rPr>
                <w:rFonts w:ascii="Times New Roman" w:eastAsia="Times New Roman" w:hAnsi="Times New Roman" w:cs="Times New Roman"/>
                <w:sz w:val="24"/>
                <w:szCs w:val="24"/>
                <w:lang w:eastAsia="lv-LV"/>
              </w:rPr>
              <w:t>"</w:t>
            </w:r>
            <w:r w:rsidR="00F16138">
              <w:rPr>
                <w:rFonts w:ascii="Times New Roman" w:eastAsia="Times New Roman" w:hAnsi="Times New Roman" w:cs="Times New Roman"/>
                <w:sz w:val="24"/>
                <w:szCs w:val="24"/>
                <w:lang w:eastAsia="lv-LV"/>
              </w:rPr>
              <w:t>.</w:t>
            </w:r>
          </w:p>
        </w:tc>
      </w:tr>
      <w:tr w:rsidR="00D63F50" w:rsidRPr="000B4E0A" w14:paraId="7B39A4DD" w14:textId="77777777" w:rsidTr="00444DAD">
        <w:trPr>
          <w:trHeight w:val="567"/>
        </w:trPr>
        <w:tc>
          <w:tcPr>
            <w:tcW w:w="1405" w:type="pct"/>
            <w:shd w:val="clear" w:color="auto" w:fill="auto"/>
            <w:hideMark/>
          </w:tcPr>
          <w:p w14:paraId="0B99FFDD"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Eiropas Centrālo banku</w:t>
            </w:r>
          </w:p>
          <w:p w14:paraId="4A756E9D" w14:textId="65F53909"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162166C3" w14:textId="41D27612" w:rsidR="00D63F50" w:rsidRPr="00317A94" w:rsidRDefault="00D63F50" w:rsidP="006B649E">
            <w:pPr>
              <w:spacing w:after="120" w:line="240" w:lineRule="auto"/>
              <w:rPr>
                <w:rFonts w:ascii="Times New Roman" w:eastAsia="Times New Roman" w:hAnsi="Times New Roman" w:cs="Times New Roman"/>
                <w:sz w:val="24"/>
                <w:szCs w:val="24"/>
                <w:lang w:eastAsia="lv-LV"/>
              </w:rPr>
            </w:pPr>
            <w:r w:rsidRPr="009F23B8">
              <w:rPr>
                <w:rFonts w:ascii="Times New Roman" w:eastAsia="Times New Roman" w:hAnsi="Times New Roman" w:cs="Times New Roman"/>
                <w:sz w:val="24"/>
                <w:szCs w:val="24"/>
                <w:lang w:eastAsia="lv-LV"/>
              </w:rPr>
              <w:t xml:space="preserve">Noteikumu projekts nav jāsaskaņo ar </w:t>
            </w:r>
            <w:r>
              <w:rPr>
                <w:rFonts w:ascii="Times New Roman" w:eastAsia="Times New Roman" w:hAnsi="Times New Roman" w:cs="Times New Roman"/>
                <w:sz w:val="24"/>
                <w:szCs w:val="24"/>
                <w:lang w:eastAsia="lv-LV"/>
              </w:rPr>
              <w:t>Eiropas Centrālo banku</w:t>
            </w:r>
            <w:r w:rsidR="00D40E90">
              <w:rPr>
                <w:rFonts w:ascii="Times New Roman" w:eastAsia="Times New Roman" w:hAnsi="Times New Roman" w:cs="Times New Roman"/>
                <w:sz w:val="24"/>
                <w:szCs w:val="24"/>
                <w:lang w:eastAsia="lv-LV"/>
              </w:rPr>
              <w:t>.</w:t>
            </w:r>
          </w:p>
        </w:tc>
      </w:tr>
      <w:tr w:rsidR="00D63F50" w:rsidRPr="000B4E0A" w14:paraId="79622963" w14:textId="77777777" w:rsidTr="00444DAD">
        <w:trPr>
          <w:trHeight w:val="567"/>
        </w:trPr>
        <w:tc>
          <w:tcPr>
            <w:tcW w:w="1405" w:type="pct"/>
            <w:shd w:val="clear" w:color="auto" w:fill="auto"/>
            <w:hideMark/>
          </w:tcPr>
          <w:p w14:paraId="581D9633"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citām publiskām un privātām personām</w:t>
            </w:r>
          </w:p>
          <w:p w14:paraId="6D76A17A" w14:textId="2DF982D9"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2C1A3777" w14:textId="77777777" w:rsidR="005F1AA4" w:rsidRPr="00696E81" w:rsidRDefault="005F1AA4" w:rsidP="005F1AA4">
            <w:pPr>
              <w:widowControl w:val="0"/>
              <w:spacing w:after="120" w:line="240" w:lineRule="auto"/>
              <w:jc w:val="both"/>
              <w:rPr>
                <w:rFonts w:ascii="Times New Roman" w:eastAsiaTheme="minorEastAsia" w:hAnsi="Times New Roman" w:cs="Times New Roman"/>
                <w:sz w:val="24"/>
                <w:szCs w:val="24"/>
                <w:lang w:eastAsia="lv-LV"/>
              </w:rPr>
            </w:pPr>
            <w:r>
              <w:rPr>
                <w:rFonts w:ascii="Times New Roman" w:eastAsia="Times New Roman" w:hAnsi="Times New Roman" w:cs="Times New Roman"/>
                <w:sz w:val="24"/>
                <w:szCs w:val="24"/>
                <w:lang w:eastAsia="lv-LV"/>
              </w:rPr>
              <w:t>Noteikumu p</w:t>
            </w:r>
            <w:r w:rsidRPr="00DF759D">
              <w:rPr>
                <w:rFonts w:ascii="Times New Roman" w:eastAsia="Times New Roman" w:hAnsi="Times New Roman" w:cs="Times New Roman"/>
                <w:sz w:val="24"/>
                <w:szCs w:val="24"/>
                <w:lang w:eastAsia="lv-LV"/>
              </w:rPr>
              <w:t xml:space="preserve">rojekts </w:t>
            </w:r>
            <w:r>
              <w:rPr>
                <w:rFonts w:ascii="Times New Roman" w:eastAsia="Times New Roman" w:hAnsi="Times New Roman" w:cs="Times New Roman"/>
                <w:sz w:val="24"/>
                <w:szCs w:val="24"/>
                <w:lang w:eastAsia="lv-LV"/>
              </w:rPr>
              <w:t xml:space="preserve">2024. gada 18. septembrī </w:t>
            </w:r>
            <w:r w:rsidRPr="00DF759D">
              <w:rPr>
                <w:rFonts w:ascii="Times New Roman" w:eastAsia="Times New Roman" w:hAnsi="Times New Roman" w:cs="Times New Roman"/>
                <w:sz w:val="24"/>
                <w:szCs w:val="24"/>
                <w:lang w:eastAsia="lv-LV"/>
              </w:rPr>
              <w:t>tik</w:t>
            </w:r>
            <w:r>
              <w:rPr>
                <w:rFonts w:ascii="Times New Roman" w:eastAsia="Times New Roman" w:hAnsi="Times New Roman" w:cs="Times New Roman"/>
                <w:sz w:val="24"/>
                <w:szCs w:val="24"/>
                <w:lang w:eastAsia="lv-LV"/>
              </w:rPr>
              <w:t>a</w:t>
            </w:r>
            <w:r w:rsidRPr="00DF759D">
              <w:rPr>
                <w:rFonts w:ascii="Times New Roman" w:eastAsia="Times New Roman" w:hAnsi="Times New Roman" w:cs="Times New Roman"/>
                <w:sz w:val="24"/>
                <w:szCs w:val="24"/>
                <w:lang w:eastAsia="lv-LV"/>
              </w:rPr>
              <w:t xml:space="preserve"> publicēts Latvijas Bankas tīmekļvietnes www.bank.lv sadaļ</w:t>
            </w:r>
            <w:r>
              <w:rPr>
                <w:rFonts w:ascii="Times New Roman" w:eastAsia="Times New Roman" w:hAnsi="Times New Roman" w:cs="Times New Roman"/>
                <w:sz w:val="24"/>
                <w:szCs w:val="24"/>
                <w:lang w:eastAsia="lv-LV"/>
              </w:rPr>
              <w:t xml:space="preserve">as "Tiesību akti" </w:t>
            </w:r>
            <w:proofErr w:type="spellStart"/>
            <w:r>
              <w:rPr>
                <w:rFonts w:ascii="Times New Roman" w:eastAsia="Times New Roman" w:hAnsi="Times New Roman" w:cs="Times New Roman"/>
                <w:sz w:val="24"/>
                <w:szCs w:val="24"/>
                <w:lang w:eastAsia="lv-LV"/>
              </w:rPr>
              <w:t>apakšsadaļā</w:t>
            </w:r>
            <w:proofErr w:type="spellEnd"/>
            <w:r w:rsidRPr="00DF759D">
              <w:rPr>
                <w:rFonts w:ascii="Times New Roman" w:eastAsia="Times New Roman" w:hAnsi="Times New Roman" w:cs="Times New Roman"/>
                <w:sz w:val="24"/>
                <w:szCs w:val="24"/>
                <w:lang w:eastAsia="lv-LV"/>
              </w:rPr>
              <w:t xml:space="preserve"> "Sabiedrības līdzdalība", </w:t>
            </w:r>
            <w:r w:rsidRPr="00696E81">
              <w:rPr>
                <w:rFonts w:ascii="Times New Roman" w:eastAsiaTheme="minorEastAsia" w:hAnsi="Times New Roman" w:cs="Times New Roman"/>
                <w:sz w:val="24"/>
                <w:szCs w:val="24"/>
                <w:lang w:eastAsia="lv-LV"/>
              </w:rPr>
              <w:t xml:space="preserve">aicinot priekšlikumus iesniegt līdz </w:t>
            </w:r>
            <w:r>
              <w:rPr>
                <w:rFonts w:ascii="Times New Roman" w:eastAsiaTheme="minorEastAsia" w:hAnsi="Times New Roman" w:cs="Times New Roman"/>
                <w:sz w:val="24"/>
                <w:szCs w:val="24"/>
                <w:lang w:eastAsia="lv-LV"/>
              </w:rPr>
              <w:t>2024. gada 15. oktobrim</w:t>
            </w:r>
            <w:r w:rsidRPr="00696E81">
              <w:rPr>
                <w:rFonts w:ascii="Times New Roman" w:eastAsiaTheme="minorEastAsia" w:hAnsi="Times New Roman" w:cs="Times New Roman"/>
                <w:sz w:val="24"/>
                <w:szCs w:val="24"/>
                <w:lang w:eastAsia="lv-LV"/>
              </w:rPr>
              <w:t xml:space="preserve">. </w:t>
            </w:r>
          </w:p>
          <w:p w14:paraId="7B1DB470" w14:textId="04CEAA26" w:rsidR="00D63F50" w:rsidRPr="00317A94" w:rsidRDefault="005F1AA4" w:rsidP="005F1AA4">
            <w:pPr>
              <w:spacing w:after="120" w:line="240" w:lineRule="auto"/>
              <w:jc w:val="both"/>
              <w:rPr>
                <w:rFonts w:ascii="Times New Roman" w:eastAsia="Times New Roman" w:hAnsi="Times New Roman" w:cs="Times New Roman"/>
                <w:sz w:val="24"/>
                <w:szCs w:val="24"/>
                <w:lang w:eastAsia="lv-LV"/>
              </w:rPr>
            </w:pPr>
            <w:r w:rsidRPr="00696E81">
              <w:rPr>
                <w:rFonts w:ascii="Times New Roman" w:eastAsiaTheme="minorEastAsia" w:hAnsi="Times New Roman" w:cs="Times New Roman"/>
                <w:sz w:val="24"/>
                <w:szCs w:val="24"/>
                <w:lang w:eastAsia="lv-LV"/>
              </w:rPr>
              <w:t xml:space="preserve">Vienlaikus par noteikumu projektu un notiekošo sabiedrības līdzdalību tika informēti </w:t>
            </w:r>
            <w:r w:rsidRPr="001579BC">
              <w:rPr>
                <w:rFonts w:ascii="Times New Roman" w:eastAsia="Times New Roman" w:hAnsi="Times New Roman" w:cs="Times New Roman"/>
                <w:sz w:val="24"/>
                <w:szCs w:val="24"/>
                <w:lang w:eastAsia="lv-LV"/>
              </w:rPr>
              <w:t xml:space="preserve">Latvijas </w:t>
            </w:r>
            <w:r>
              <w:rPr>
                <w:rFonts w:ascii="Times New Roman" w:eastAsia="Times New Roman" w:hAnsi="Times New Roman" w:cs="Times New Roman"/>
                <w:sz w:val="24"/>
                <w:szCs w:val="24"/>
                <w:lang w:eastAsia="lv-LV"/>
              </w:rPr>
              <w:t>Finanšu nozares</w:t>
            </w:r>
            <w:r w:rsidRPr="001579BC">
              <w:rPr>
                <w:rFonts w:ascii="Times New Roman" w:eastAsia="Times New Roman" w:hAnsi="Times New Roman" w:cs="Times New Roman"/>
                <w:sz w:val="24"/>
                <w:szCs w:val="24"/>
                <w:lang w:eastAsia="lv-LV"/>
              </w:rPr>
              <w:t xml:space="preserve"> asociācija</w:t>
            </w:r>
            <w:r>
              <w:rPr>
                <w:rFonts w:ascii="Times New Roman" w:eastAsia="Times New Roman" w:hAnsi="Times New Roman" w:cs="Times New Roman"/>
                <w:sz w:val="24"/>
                <w:szCs w:val="24"/>
                <w:lang w:eastAsia="lv-LV"/>
              </w:rPr>
              <w:t xml:space="preserve"> un kredītiestādes un ieguldījumu brokeru sabiedrības, kas nav tās biedri.</w:t>
            </w:r>
          </w:p>
        </w:tc>
      </w:tr>
      <w:tr w:rsidR="00D63F50" w:rsidRPr="000B4E0A" w14:paraId="4A3E4A01" w14:textId="77777777" w:rsidTr="00444DAD">
        <w:trPr>
          <w:trHeight w:val="567"/>
        </w:trPr>
        <w:tc>
          <w:tcPr>
            <w:tcW w:w="1405" w:type="pct"/>
            <w:shd w:val="clear" w:color="auto" w:fill="auto"/>
            <w:hideMark/>
          </w:tcPr>
          <w:p w14:paraId="11A86D20"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Saskaņošanas rezultāti</w:t>
            </w:r>
          </w:p>
          <w:p w14:paraId="45DABBFE" w14:textId="5EC04874"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736AD104" w14:textId="26C82F84" w:rsidR="002C4548" w:rsidRPr="00317A94" w:rsidRDefault="005F1AA4" w:rsidP="00FB14E6">
            <w:pPr>
              <w:spacing w:after="120" w:line="240" w:lineRule="auto"/>
              <w:jc w:val="both"/>
              <w:rPr>
                <w:rFonts w:ascii="Times New Roman" w:eastAsia="Times New Roman" w:hAnsi="Times New Roman" w:cs="Times New Roman"/>
                <w:sz w:val="24"/>
                <w:szCs w:val="24"/>
                <w:lang w:eastAsia="lv-LV"/>
              </w:rPr>
            </w:pPr>
            <w:r w:rsidRPr="00696E81">
              <w:rPr>
                <w:rFonts w:ascii="Times New Roman" w:hAnsi="Times New Roman" w:cs="Times New Roman"/>
                <w:sz w:val="24"/>
                <w:szCs w:val="24"/>
              </w:rPr>
              <w:t>Sabiedrības līdzdalības rezultātā par noteikumu projektu netika saņemti iebildumi vai priekšlikumi.</w:t>
            </w:r>
          </w:p>
        </w:tc>
      </w:tr>
    </w:tbl>
    <w:p w14:paraId="3093C63F" w14:textId="77777777" w:rsidR="009C4811" w:rsidRDefault="009C4811" w:rsidP="00265D3C">
      <w:pPr>
        <w:spacing w:after="0" w:line="240" w:lineRule="auto"/>
        <w:contextualSpacing/>
        <w:rPr>
          <w:rFonts w:ascii="Times New Roman" w:hAnsi="Times New Roman" w:cs="Times New Roman"/>
          <w:sz w:val="24"/>
          <w:szCs w:val="24"/>
        </w:rPr>
      </w:pPr>
    </w:p>
    <w:sectPr w:rsidR="009C4811" w:rsidSect="003C5203">
      <w:headerReference w:type="default" r:id="rId18"/>
      <w:pgSz w:w="11906" w:h="16838" w:code="9"/>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39DF70" w14:textId="77777777" w:rsidR="00447905" w:rsidRDefault="00447905" w:rsidP="009B27BE">
      <w:pPr>
        <w:spacing w:after="0" w:line="240" w:lineRule="auto"/>
      </w:pPr>
      <w:r>
        <w:separator/>
      </w:r>
    </w:p>
  </w:endnote>
  <w:endnote w:type="continuationSeparator" w:id="0">
    <w:p w14:paraId="507BB34C" w14:textId="77777777" w:rsidR="00447905" w:rsidRDefault="00447905"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6770F4" w14:textId="77777777" w:rsidR="00447905" w:rsidRDefault="00447905" w:rsidP="009B27BE">
      <w:pPr>
        <w:spacing w:after="0" w:line="240" w:lineRule="auto"/>
      </w:pPr>
      <w:r>
        <w:separator/>
      </w:r>
    </w:p>
  </w:footnote>
  <w:footnote w:type="continuationSeparator" w:id="0">
    <w:p w14:paraId="5FE5B6AE" w14:textId="77777777" w:rsidR="00447905" w:rsidRDefault="00447905"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3890044"/>
      <w:docPartObj>
        <w:docPartGallery w:val="Page Numbers (Top of Page)"/>
        <w:docPartUnique/>
      </w:docPartObj>
    </w:sdtPr>
    <w:sdtEndPr>
      <w:rPr>
        <w:rFonts w:ascii="Times New Roman" w:hAnsi="Times New Roman" w:cs="Times New Roman"/>
        <w:sz w:val="20"/>
        <w:szCs w:val="20"/>
      </w:rPr>
    </w:sdtEndPr>
    <w:sdtContent>
      <w:p w14:paraId="690C0DE2" w14:textId="03395BFA"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13BE6551"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2B0DAC"/>
    <w:multiLevelType w:val="multilevel"/>
    <w:tmpl w:val="48DA2BDE"/>
    <w:lvl w:ilvl="0">
      <w:start w:val="1"/>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1" w15:restartNumberingAfterBreak="0">
    <w:nsid w:val="2E5D67FC"/>
    <w:multiLevelType w:val="hybridMultilevel"/>
    <w:tmpl w:val="21BEE176"/>
    <w:lvl w:ilvl="0" w:tplc="4CF820A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D774E7"/>
    <w:multiLevelType w:val="hybridMultilevel"/>
    <w:tmpl w:val="37D6616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E83CDA"/>
    <w:multiLevelType w:val="multilevel"/>
    <w:tmpl w:val="72B037FE"/>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B4A4AFD"/>
    <w:multiLevelType w:val="multilevel"/>
    <w:tmpl w:val="336E6A10"/>
    <w:lvl w:ilvl="0">
      <w:start w:val="1"/>
      <w:numFmt w:val="decimal"/>
      <w:lvlText w:val="%1."/>
      <w:lvlJc w:val="left"/>
      <w:pPr>
        <w:ind w:left="420" w:hanging="420"/>
      </w:pPr>
      <w:rPr>
        <w:rFonts w:eastAsiaTheme="minorEastAsia" w:hint="default"/>
      </w:rPr>
    </w:lvl>
    <w:lvl w:ilvl="1">
      <w:start w:val="1"/>
      <w:numFmt w:val="decimal"/>
      <w:lvlText w:val="%1.%2."/>
      <w:lvlJc w:val="left"/>
      <w:pPr>
        <w:ind w:left="420" w:hanging="42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5" w15:restartNumberingAfterBreak="0">
    <w:nsid w:val="4F071665"/>
    <w:multiLevelType w:val="multilevel"/>
    <w:tmpl w:val="EA22AA6A"/>
    <w:lvl w:ilvl="0">
      <w:start w:val="1"/>
      <w:numFmt w:val="decimal"/>
      <w:lvlText w:val="%1."/>
      <w:lvlJc w:val="left"/>
      <w:pPr>
        <w:ind w:left="660" w:hanging="360"/>
      </w:pPr>
      <w:rPr>
        <w:rFonts w:hint="default"/>
      </w:rPr>
    </w:lvl>
    <w:lvl w:ilvl="1">
      <w:start w:val="1"/>
      <w:numFmt w:val="decimal"/>
      <w:isLgl/>
      <w:lvlText w:val="%2."/>
      <w:lvlJc w:val="left"/>
      <w:pPr>
        <w:ind w:left="1150" w:hanging="440"/>
      </w:pPr>
      <w:rPr>
        <w:rFonts w:ascii="Times New Roman" w:eastAsia="Times New Roman" w:hAnsi="Times New Roman" w:cs="Times New Roman"/>
      </w:rPr>
    </w:lvl>
    <w:lvl w:ilvl="2">
      <w:start w:val="1"/>
      <w:numFmt w:val="decimal"/>
      <w:isLgl/>
      <w:lvlText w:val="%1.%2.%3."/>
      <w:lvlJc w:val="left"/>
      <w:pPr>
        <w:ind w:left="1020" w:hanging="720"/>
      </w:pPr>
      <w:rPr>
        <w:rFonts w:hint="default"/>
      </w:rPr>
    </w:lvl>
    <w:lvl w:ilvl="3">
      <w:start w:val="1"/>
      <w:numFmt w:val="decimal"/>
      <w:isLgl/>
      <w:lvlText w:val="%1.%2.%3.%4."/>
      <w:lvlJc w:val="left"/>
      <w:pPr>
        <w:ind w:left="1020" w:hanging="720"/>
      </w:pPr>
      <w:rPr>
        <w:rFonts w:hint="default"/>
      </w:rPr>
    </w:lvl>
    <w:lvl w:ilvl="4">
      <w:start w:val="1"/>
      <w:numFmt w:val="decimal"/>
      <w:isLgl/>
      <w:lvlText w:val="%1.%2.%3.%4.%5."/>
      <w:lvlJc w:val="left"/>
      <w:pPr>
        <w:ind w:left="1380" w:hanging="1080"/>
      </w:pPr>
      <w:rPr>
        <w:rFonts w:hint="default"/>
      </w:rPr>
    </w:lvl>
    <w:lvl w:ilvl="5">
      <w:start w:val="1"/>
      <w:numFmt w:val="decimal"/>
      <w:isLgl/>
      <w:lvlText w:val="%1.%2.%3.%4.%5.%6."/>
      <w:lvlJc w:val="left"/>
      <w:pPr>
        <w:ind w:left="1380" w:hanging="1080"/>
      </w:pPr>
      <w:rPr>
        <w:rFonts w:hint="default"/>
      </w:rPr>
    </w:lvl>
    <w:lvl w:ilvl="6">
      <w:start w:val="1"/>
      <w:numFmt w:val="decimal"/>
      <w:isLgl/>
      <w:lvlText w:val="%1.%2.%3.%4.%5.%6.%7."/>
      <w:lvlJc w:val="left"/>
      <w:pPr>
        <w:ind w:left="1380" w:hanging="1080"/>
      </w:pPr>
      <w:rPr>
        <w:rFonts w:hint="default"/>
      </w:rPr>
    </w:lvl>
    <w:lvl w:ilvl="7">
      <w:start w:val="1"/>
      <w:numFmt w:val="decimal"/>
      <w:isLgl/>
      <w:lvlText w:val="%1.%2.%3.%4.%5.%6.%7.%8."/>
      <w:lvlJc w:val="left"/>
      <w:pPr>
        <w:ind w:left="1740" w:hanging="1440"/>
      </w:pPr>
      <w:rPr>
        <w:rFonts w:hint="default"/>
      </w:rPr>
    </w:lvl>
    <w:lvl w:ilvl="8">
      <w:start w:val="1"/>
      <w:numFmt w:val="decimal"/>
      <w:isLgl/>
      <w:lvlText w:val="%1.%2.%3.%4.%5.%6.%7.%8.%9."/>
      <w:lvlJc w:val="left"/>
      <w:pPr>
        <w:ind w:left="1740" w:hanging="1440"/>
      </w:pPr>
      <w:rPr>
        <w:rFonts w:hint="default"/>
      </w:rPr>
    </w:lvl>
  </w:abstractNum>
  <w:abstractNum w:abstractNumId="6" w15:restartNumberingAfterBreak="0">
    <w:nsid w:val="53BB7D32"/>
    <w:multiLevelType w:val="multilevel"/>
    <w:tmpl w:val="12188A86"/>
    <w:lvl w:ilvl="0">
      <w:start w:val="1"/>
      <w:numFmt w:val="decimal"/>
      <w:pStyle w:val="NApunkts1"/>
      <w:suff w:val="space"/>
      <w:lvlText w:val="%1."/>
      <w:lvlJc w:val="left"/>
      <w:pPr>
        <w:ind w:left="1069"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623300E2"/>
    <w:multiLevelType w:val="hybridMultilevel"/>
    <w:tmpl w:val="6B78591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957129373">
    <w:abstractNumId w:val="6"/>
  </w:num>
  <w:num w:numId="2" w16cid:durableId="945431379">
    <w:abstractNumId w:val="3"/>
  </w:num>
  <w:num w:numId="3" w16cid:durableId="1205292260">
    <w:abstractNumId w:val="2"/>
  </w:num>
  <w:num w:numId="4" w16cid:durableId="720716342">
    <w:abstractNumId w:val="1"/>
  </w:num>
  <w:num w:numId="5" w16cid:durableId="470097439">
    <w:abstractNumId w:val="7"/>
  </w:num>
  <w:num w:numId="6" w16cid:durableId="993147460">
    <w:abstractNumId w:val="4"/>
  </w:num>
  <w:num w:numId="7" w16cid:durableId="652953105">
    <w:abstractNumId w:val="5"/>
  </w:num>
  <w:num w:numId="8" w16cid:durableId="5313120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7BE"/>
    <w:rsid w:val="00015ED2"/>
    <w:rsid w:val="00016880"/>
    <w:rsid w:val="000263F5"/>
    <w:rsid w:val="000316E5"/>
    <w:rsid w:val="00042DA2"/>
    <w:rsid w:val="00052EA5"/>
    <w:rsid w:val="00055C6C"/>
    <w:rsid w:val="0008510E"/>
    <w:rsid w:val="00090C91"/>
    <w:rsid w:val="00093F6A"/>
    <w:rsid w:val="0009616F"/>
    <w:rsid w:val="000A016D"/>
    <w:rsid w:val="000A4BCE"/>
    <w:rsid w:val="000B0945"/>
    <w:rsid w:val="000B4E0A"/>
    <w:rsid w:val="000C29D8"/>
    <w:rsid w:val="000D67FE"/>
    <w:rsid w:val="000E0A0E"/>
    <w:rsid w:val="000E37A1"/>
    <w:rsid w:val="000E479A"/>
    <w:rsid w:val="00123491"/>
    <w:rsid w:val="00132070"/>
    <w:rsid w:val="00133F6A"/>
    <w:rsid w:val="0014344C"/>
    <w:rsid w:val="00143A48"/>
    <w:rsid w:val="00146B43"/>
    <w:rsid w:val="001474FB"/>
    <w:rsid w:val="001579BC"/>
    <w:rsid w:val="00163212"/>
    <w:rsid w:val="001657D4"/>
    <w:rsid w:val="00171330"/>
    <w:rsid w:val="001719D0"/>
    <w:rsid w:val="001741BD"/>
    <w:rsid w:val="00175148"/>
    <w:rsid w:val="0018077D"/>
    <w:rsid w:val="00180E71"/>
    <w:rsid w:val="001812FF"/>
    <w:rsid w:val="00190B20"/>
    <w:rsid w:val="00196380"/>
    <w:rsid w:val="001A1C7F"/>
    <w:rsid w:val="001A5171"/>
    <w:rsid w:val="001C2CE0"/>
    <w:rsid w:val="001E02C5"/>
    <w:rsid w:val="001E0B00"/>
    <w:rsid w:val="001E6B03"/>
    <w:rsid w:val="001E7C26"/>
    <w:rsid w:val="001F3259"/>
    <w:rsid w:val="002070A8"/>
    <w:rsid w:val="0021069B"/>
    <w:rsid w:val="00227030"/>
    <w:rsid w:val="00230B7D"/>
    <w:rsid w:val="002449C4"/>
    <w:rsid w:val="002525B9"/>
    <w:rsid w:val="00252D00"/>
    <w:rsid w:val="00256FD7"/>
    <w:rsid w:val="0026144A"/>
    <w:rsid w:val="00262AB0"/>
    <w:rsid w:val="00265D3C"/>
    <w:rsid w:val="00266246"/>
    <w:rsid w:val="002703B1"/>
    <w:rsid w:val="00286560"/>
    <w:rsid w:val="0029352D"/>
    <w:rsid w:val="002B29EC"/>
    <w:rsid w:val="002B2B77"/>
    <w:rsid w:val="002C1693"/>
    <w:rsid w:val="002C4548"/>
    <w:rsid w:val="002C576C"/>
    <w:rsid w:val="002D25BE"/>
    <w:rsid w:val="002D5038"/>
    <w:rsid w:val="002D5DE5"/>
    <w:rsid w:val="002D7804"/>
    <w:rsid w:val="002E2E36"/>
    <w:rsid w:val="002F6D79"/>
    <w:rsid w:val="0030028C"/>
    <w:rsid w:val="0030374D"/>
    <w:rsid w:val="00307811"/>
    <w:rsid w:val="00307915"/>
    <w:rsid w:val="003130AB"/>
    <w:rsid w:val="00317A94"/>
    <w:rsid w:val="0032495A"/>
    <w:rsid w:val="003269C0"/>
    <w:rsid w:val="003344C2"/>
    <w:rsid w:val="00335796"/>
    <w:rsid w:val="00365394"/>
    <w:rsid w:val="00365F2C"/>
    <w:rsid w:val="00380793"/>
    <w:rsid w:val="00382646"/>
    <w:rsid w:val="00387C23"/>
    <w:rsid w:val="0039593E"/>
    <w:rsid w:val="003A2A21"/>
    <w:rsid w:val="003A7AD9"/>
    <w:rsid w:val="003B481B"/>
    <w:rsid w:val="003B76C8"/>
    <w:rsid w:val="003C5203"/>
    <w:rsid w:val="003E22AF"/>
    <w:rsid w:val="003F1E81"/>
    <w:rsid w:val="004013A1"/>
    <w:rsid w:val="004043E8"/>
    <w:rsid w:val="00420EDF"/>
    <w:rsid w:val="00423A45"/>
    <w:rsid w:val="0042749E"/>
    <w:rsid w:val="00436E70"/>
    <w:rsid w:val="004408E4"/>
    <w:rsid w:val="00444DAD"/>
    <w:rsid w:val="00447905"/>
    <w:rsid w:val="00483F16"/>
    <w:rsid w:val="0049248A"/>
    <w:rsid w:val="004937A8"/>
    <w:rsid w:val="004A1334"/>
    <w:rsid w:val="004A3FB2"/>
    <w:rsid w:val="004A50AA"/>
    <w:rsid w:val="004A70FE"/>
    <w:rsid w:val="004A712C"/>
    <w:rsid w:val="004C1F75"/>
    <w:rsid w:val="004D1AC4"/>
    <w:rsid w:val="004F2B06"/>
    <w:rsid w:val="00502557"/>
    <w:rsid w:val="00503E9B"/>
    <w:rsid w:val="00525F2D"/>
    <w:rsid w:val="005666EE"/>
    <w:rsid w:val="00571D19"/>
    <w:rsid w:val="005A28B5"/>
    <w:rsid w:val="005B2F00"/>
    <w:rsid w:val="005B3D0C"/>
    <w:rsid w:val="005B3E28"/>
    <w:rsid w:val="005B6878"/>
    <w:rsid w:val="005C03CE"/>
    <w:rsid w:val="005C2DC3"/>
    <w:rsid w:val="005D0FA9"/>
    <w:rsid w:val="005D2FB7"/>
    <w:rsid w:val="005E4AB1"/>
    <w:rsid w:val="005F1AA4"/>
    <w:rsid w:val="0060016E"/>
    <w:rsid w:val="00607226"/>
    <w:rsid w:val="00613FBD"/>
    <w:rsid w:val="00623C1F"/>
    <w:rsid w:val="00624E00"/>
    <w:rsid w:val="0063540F"/>
    <w:rsid w:val="00642172"/>
    <w:rsid w:val="0067277C"/>
    <w:rsid w:val="00694040"/>
    <w:rsid w:val="006A52E2"/>
    <w:rsid w:val="006B649E"/>
    <w:rsid w:val="006B7B28"/>
    <w:rsid w:val="006D0403"/>
    <w:rsid w:val="00701533"/>
    <w:rsid w:val="00703EFE"/>
    <w:rsid w:val="00705518"/>
    <w:rsid w:val="00707196"/>
    <w:rsid w:val="00743043"/>
    <w:rsid w:val="00743624"/>
    <w:rsid w:val="00745950"/>
    <w:rsid w:val="007513D9"/>
    <w:rsid w:val="00751E0D"/>
    <w:rsid w:val="00751F36"/>
    <w:rsid w:val="00756820"/>
    <w:rsid w:val="00757194"/>
    <w:rsid w:val="00762371"/>
    <w:rsid w:val="007751C0"/>
    <w:rsid w:val="0078144F"/>
    <w:rsid w:val="007843E3"/>
    <w:rsid w:val="0078519E"/>
    <w:rsid w:val="00790CDB"/>
    <w:rsid w:val="007A7422"/>
    <w:rsid w:val="007B1758"/>
    <w:rsid w:val="007B61E6"/>
    <w:rsid w:val="007E313B"/>
    <w:rsid w:val="008043A7"/>
    <w:rsid w:val="00814891"/>
    <w:rsid w:val="0082339E"/>
    <w:rsid w:val="00825B65"/>
    <w:rsid w:val="0083308C"/>
    <w:rsid w:val="00864718"/>
    <w:rsid w:val="00864BFD"/>
    <w:rsid w:val="00866708"/>
    <w:rsid w:val="008713CC"/>
    <w:rsid w:val="00893BCF"/>
    <w:rsid w:val="00897247"/>
    <w:rsid w:val="008A0512"/>
    <w:rsid w:val="008A7FCA"/>
    <w:rsid w:val="008B34AB"/>
    <w:rsid w:val="008C2747"/>
    <w:rsid w:val="008C3B86"/>
    <w:rsid w:val="008D368C"/>
    <w:rsid w:val="008D52A1"/>
    <w:rsid w:val="008E377C"/>
    <w:rsid w:val="008F3B27"/>
    <w:rsid w:val="008F557C"/>
    <w:rsid w:val="00920831"/>
    <w:rsid w:val="00923691"/>
    <w:rsid w:val="0094255A"/>
    <w:rsid w:val="009468AB"/>
    <w:rsid w:val="00955F48"/>
    <w:rsid w:val="009A2B6D"/>
    <w:rsid w:val="009B27BE"/>
    <w:rsid w:val="009B27E1"/>
    <w:rsid w:val="009B6A26"/>
    <w:rsid w:val="009C4811"/>
    <w:rsid w:val="009D69BC"/>
    <w:rsid w:val="009E41A5"/>
    <w:rsid w:val="009E4C9E"/>
    <w:rsid w:val="009F23B8"/>
    <w:rsid w:val="00A0418B"/>
    <w:rsid w:val="00A074D4"/>
    <w:rsid w:val="00A12EC5"/>
    <w:rsid w:val="00A13327"/>
    <w:rsid w:val="00A2586C"/>
    <w:rsid w:val="00A4167A"/>
    <w:rsid w:val="00A42788"/>
    <w:rsid w:val="00A4322B"/>
    <w:rsid w:val="00A4727F"/>
    <w:rsid w:val="00A55EC4"/>
    <w:rsid w:val="00A573A8"/>
    <w:rsid w:val="00A67EA5"/>
    <w:rsid w:val="00A839C9"/>
    <w:rsid w:val="00A97009"/>
    <w:rsid w:val="00A97597"/>
    <w:rsid w:val="00AB48B0"/>
    <w:rsid w:val="00AB7149"/>
    <w:rsid w:val="00AC6EC0"/>
    <w:rsid w:val="00AD0EE0"/>
    <w:rsid w:val="00AF1DAB"/>
    <w:rsid w:val="00AF69C8"/>
    <w:rsid w:val="00B07207"/>
    <w:rsid w:val="00B239A5"/>
    <w:rsid w:val="00B25CF6"/>
    <w:rsid w:val="00B35953"/>
    <w:rsid w:val="00B4018C"/>
    <w:rsid w:val="00B43E9E"/>
    <w:rsid w:val="00B46EEE"/>
    <w:rsid w:val="00B61AAF"/>
    <w:rsid w:val="00B62244"/>
    <w:rsid w:val="00B62543"/>
    <w:rsid w:val="00B62E30"/>
    <w:rsid w:val="00B72AB3"/>
    <w:rsid w:val="00B87141"/>
    <w:rsid w:val="00B9168D"/>
    <w:rsid w:val="00B95DAB"/>
    <w:rsid w:val="00BA625B"/>
    <w:rsid w:val="00BB7921"/>
    <w:rsid w:val="00BD1D1C"/>
    <w:rsid w:val="00BF4498"/>
    <w:rsid w:val="00C03AAD"/>
    <w:rsid w:val="00C26CF4"/>
    <w:rsid w:val="00C66547"/>
    <w:rsid w:val="00C671C4"/>
    <w:rsid w:val="00C7393B"/>
    <w:rsid w:val="00C74DAC"/>
    <w:rsid w:val="00C85C34"/>
    <w:rsid w:val="00C85DB4"/>
    <w:rsid w:val="00CA0DE3"/>
    <w:rsid w:val="00CA1EA6"/>
    <w:rsid w:val="00CA28AB"/>
    <w:rsid w:val="00CB137B"/>
    <w:rsid w:val="00CB593C"/>
    <w:rsid w:val="00CC4E54"/>
    <w:rsid w:val="00CE5356"/>
    <w:rsid w:val="00CE69E4"/>
    <w:rsid w:val="00CF6741"/>
    <w:rsid w:val="00D01434"/>
    <w:rsid w:val="00D077D1"/>
    <w:rsid w:val="00D07C8C"/>
    <w:rsid w:val="00D17D5D"/>
    <w:rsid w:val="00D22CF9"/>
    <w:rsid w:val="00D36A3B"/>
    <w:rsid w:val="00D40E90"/>
    <w:rsid w:val="00D44669"/>
    <w:rsid w:val="00D63F50"/>
    <w:rsid w:val="00D73E39"/>
    <w:rsid w:val="00D870B1"/>
    <w:rsid w:val="00D94AFC"/>
    <w:rsid w:val="00DA0CAC"/>
    <w:rsid w:val="00DA1216"/>
    <w:rsid w:val="00DA4D13"/>
    <w:rsid w:val="00DD709E"/>
    <w:rsid w:val="00E04474"/>
    <w:rsid w:val="00E14A2F"/>
    <w:rsid w:val="00E15028"/>
    <w:rsid w:val="00E253DA"/>
    <w:rsid w:val="00E273E9"/>
    <w:rsid w:val="00E436F1"/>
    <w:rsid w:val="00E4384A"/>
    <w:rsid w:val="00E44FC8"/>
    <w:rsid w:val="00E45822"/>
    <w:rsid w:val="00E53DE9"/>
    <w:rsid w:val="00E60064"/>
    <w:rsid w:val="00E6350D"/>
    <w:rsid w:val="00E652AF"/>
    <w:rsid w:val="00E72275"/>
    <w:rsid w:val="00EB261C"/>
    <w:rsid w:val="00EB3E06"/>
    <w:rsid w:val="00EC2BFA"/>
    <w:rsid w:val="00ED0785"/>
    <w:rsid w:val="00ED320C"/>
    <w:rsid w:val="00EF330D"/>
    <w:rsid w:val="00F03930"/>
    <w:rsid w:val="00F03DA8"/>
    <w:rsid w:val="00F16138"/>
    <w:rsid w:val="00F16EC9"/>
    <w:rsid w:val="00F22281"/>
    <w:rsid w:val="00F23A54"/>
    <w:rsid w:val="00F43F17"/>
    <w:rsid w:val="00F45843"/>
    <w:rsid w:val="00F506D9"/>
    <w:rsid w:val="00F54D6D"/>
    <w:rsid w:val="00F6335E"/>
    <w:rsid w:val="00F82F72"/>
    <w:rsid w:val="00F97F53"/>
    <w:rsid w:val="00FA4B91"/>
    <w:rsid w:val="00FB14E6"/>
    <w:rsid w:val="00FB4E27"/>
    <w:rsid w:val="00FC00FD"/>
    <w:rsid w:val="00FC0BF8"/>
    <w:rsid w:val="00FD1207"/>
    <w:rsid w:val="00FE50F4"/>
    <w:rsid w:val="6AF99C1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B3A48"/>
  <w15:chartTrackingRefBased/>
  <w15:docId w15:val="{DC318F0F-5FD4-416D-B1E8-94CDD398F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1"/>
    <w:unhideWhenUsed/>
    <w:qFormat/>
    <w:rsid w:val="009D69BC"/>
    <w:pPr>
      <w:spacing w:after="0" w:line="240" w:lineRule="auto"/>
    </w:pPr>
    <w:rPr>
      <w:sz w:val="20"/>
      <w:szCs w:val="20"/>
    </w:rPr>
  </w:style>
  <w:style w:type="character" w:customStyle="1" w:styleId="FootnoteTextChar">
    <w:name w:val="Footnote Text Char"/>
    <w:basedOn w:val="DefaultParagraphFont"/>
    <w:link w:val="FootnoteText"/>
    <w:uiPriority w:val="1"/>
    <w:rsid w:val="009D69BC"/>
    <w:rPr>
      <w:sz w:val="20"/>
      <w:szCs w:val="20"/>
    </w:rPr>
  </w:style>
  <w:style w:type="character" w:styleId="FootnoteReference">
    <w:name w:val="footnote reference"/>
    <w:basedOn w:val="DefaultParagraphFont"/>
    <w:uiPriority w:val="1"/>
    <w:unhideWhenUsed/>
    <w:qFormat/>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styleId="Revision">
    <w:name w:val="Revision"/>
    <w:hidden/>
    <w:uiPriority w:val="99"/>
    <w:semiHidden/>
    <w:rsid w:val="004A70FE"/>
    <w:pPr>
      <w:spacing w:after="0" w:line="240" w:lineRule="auto"/>
    </w:pPr>
  </w:style>
  <w:style w:type="character" w:styleId="CommentReference">
    <w:name w:val="annotation reference"/>
    <w:basedOn w:val="DefaultParagraphFont"/>
    <w:uiPriority w:val="99"/>
    <w:semiHidden/>
    <w:unhideWhenUsed/>
    <w:rsid w:val="004A70FE"/>
    <w:rPr>
      <w:sz w:val="16"/>
      <w:szCs w:val="16"/>
    </w:rPr>
  </w:style>
  <w:style w:type="paragraph" w:styleId="CommentText">
    <w:name w:val="annotation text"/>
    <w:basedOn w:val="Normal"/>
    <w:link w:val="CommentTextChar"/>
    <w:uiPriority w:val="99"/>
    <w:unhideWhenUsed/>
    <w:rsid w:val="004A70FE"/>
    <w:pPr>
      <w:spacing w:line="240" w:lineRule="auto"/>
    </w:pPr>
    <w:rPr>
      <w:sz w:val="20"/>
      <w:szCs w:val="20"/>
    </w:rPr>
  </w:style>
  <w:style w:type="character" w:customStyle="1" w:styleId="CommentTextChar">
    <w:name w:val="Comment Text Char"/>
    <w:basedOn w:val="DefaultParagraphFont"/>
    <w:link w:val="CommentText"/>
    <w:uiPriority w:val="99"/>
    <w:rsid w:val="004A70FE"/>
    <w:rPr>
      <w:sz w:val="20"/>
      <w:szCs w:val="20"/>
    </w:rPr>
  </w:style>
  <w:style w:type="paragraph" w:styleId="CommentSubject">
    <w:name w:val="annotation subject"/>
    <w:basedOn w:val="CommentText"/>
    <w:next w:val="CommentText"/>
    <w:link w:val="CommentSubjectChar"/>
    <w:uiPriority w:val="99"/>
    <w:semiHidden/>
    <w:unhideWhenUsed/>
    <w:rsid w:val="004A70FE"/>
    <w:rPr>
      <w:b/>
      <w:bCs/>
    </w:rPr>
  </w:style>
  <w:style w:type="character" w:customStyle="1" w:styleId="CommentSubjectChar">
    <w:name w:val="Comment Subject Char"/>
    <w:basedOn w:val="CommentTextChar"/>
    <w:link w:val="CommentSubject"/>
    <w:uiPriority w:val="99"/>
    <w:semiHidden/>
    <w:rsid w:val="004A70FE"/>
    <w:rPr>
      <w:b/>
      <w:bCs/>
      <w:sz w:val="20"/>
      <w:szCs w:val="20"/>
    </w:rPr>
  </w:style>
  <w:style w:type="character" w:styleId="Hyperlink">
    <w:name w:val="Hyperlink"/>
    <w:basedOn w:val="DefaultParagraphFont"/>
    <w:uiPriority w:val="99"/>
    <w:unhideWhenUsed/>
    <w:rsid w:val="000C29D8"/>
    <w:rPr>
      <w:color w:val="0563C1" w:themeColor="hyperlink"/>
      <w:u w:val="single"/>
    </w:rPr>
  </w:style>
  <w:style w:type="character" w:styleId="UnresolvedMention">
    <w:name w:val="Unresolved Mention"/>
    <w:basedOn w:val="DefaultParagraphFont"/>
    <w:uiPriority w:val="99"/>
    <w:semiHidden/>
    <w:unhideWhenUsed/>
    <w:rsid w:val="000C29D8"/>
    <w:rPr>
      <w:color w:val="605E5C"/>
      <w:shd w:val="clear" w:color="auto" w:fill="E1DFDD"/>
    </w:rPr>
  </w:style>
  <w:style w:type="paragraph" w:customStyle="1" w:styleId="NApunkts1">
    <w:name w:val="NA punkts 1"/>
    <w:basedOn w:val="Normal"/>
    <w:link w:val="NApunkts1Rakstz"/>
    <w:qFormat/>
    <w:rsid w:val="0029352D"/>
    <w:pPr>
      <w:numPr>
        <w:numId w:val="1"/>
      </w:numPr>
      <w:spacing w:before="240" w:after="0" w:line="240" w:lineRule="auto"/>
      <w:ind w:left="0" w:firstLine="0"/>
      <w:jc w:val="both"/>
      <w:outlineLvl w:val="0"/>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29352D"/>
    <w:rPr>
      <w:rFonts w:ascii="Times New Roman" w:eastAsia="Times New Roman" w:hAnsi="Times New Roman" w:cs="Times New Roman"/>
      <w:sz w:val="24"/>
      <w:szCs w:val="24"/>
      <w:lang w:eastAsia="lv-LV"/>
    </w:rPr>
  </w:style>
  <w:style w:type="paragraph" w:customStyle="1" w:styleId="NApunkts2">
    <w:name w:val="NA punkts 2"/>
    <w:basedOn w:val="Normal"/>
    <w:qFormat/>
    <w:rsid w:val="0029352D"/>
    <w:pPr>
      <w:keepLines/>
      <w:numPr>
        <w:ilvl w:val="1"/>
        <w:numId w:val="1"/>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29352D"/>
    <w:pPr>
      <w:keepLines/>
      <w:numPr>
        <w:ilvl w:val="2"/>
        <w:numId w:val="1"/>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29352D"/>
    <w:pPr>
      <w:keepLines/>
      <w:numPr>
        <w:ilvl w:val="3"/>
        <w:numId w:val="1"/>
      </w:numPr>
      <w:spacing w:after="0" w:line="240" w:lineRule="auto"/>
      <w:jc w:val="both"/>
      <w:outlineLvl w:val="3"/>
    </w:pPr>
    <w:rPr>
      <w:rFonts w:ascii="Times New Roman" w:eastAsia="Times New Roman" w:hAnsi="Times New Roman" w:cs="Times New Roman"/>
      <w:sz w:val="24"/>
      <w:szCs w:val="24"/>
      <w:lang w:eastAsia="lv-LV"/>
    </w:rPr>
  </w:style>
  <w:style w:type="character" w:styleId="PlaceholderText">
    <w:name w:val="Placeholder Text"/>
    <w:basedOn w:val="DefaultParagraphFont"/>
    <w:uiPriority w:val="99"/>
    <w:semiHidden/>
    <w:rsid w:val="0029352D"/>
    <w:rPr>
      <w:color w:val="808080"/>
    </w:rPr>
  </w:style>
  <w:style w:type="paragraph" w:styleId="ListParagraph">
    <w:name w:val="List Paragraph"/>
    <w:basedOn w:val="Normal"/>
    <w:link w:val="ListParagraphChar"/>
    <w:uiPriority w:val="34"/>
    <w:qFormat/>
    <w:rsid w:val="0067277C"/>
    <w:pPr>
      <w:ind w:left="720"/>
      <w:contextualSpacing/>
    </w:pPr>
  </w:style>
  <w:style w:type="character" w:customStyle="1" w:styleId="word">
    <w:name w:val="word"/>
    <w:basedOn w:val="DefaultParagraphFont"/>
    <w:rsid w:val="006A52E2"/>
  </w:style>
  <w:style w:type="paragraph" w:customStyle="1" w:styleId="numberedparagraph">
    <w:name w:val="numbered paragraph"/>
    <w:basedOn w:val="Normal"/>
    <w:qFormat/>
    <w:rsid w:val="006A52E2"/>
    <w:pPr>
      <w:spacing w:before="240" w:after="120" w:line="276" w:lineRule="auto"/>
      <w:jc w:val="both"/>
    </w:pPr>
    <w:rPr>
      <w:rFonts w:eastAsiaTheme="minorEastAsia"/>
      <w:szCs w:val="24"/>
    </w:rPr>
  </w:style>
  <w:style w:type="paragraph" w:customStyle="1" w:styleId="tv213">
    <w:name w:val="tv213"/>
    <w:basedOn w:val="Normal"/>
    <w:rsid w:val="00B07207"/>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table" w:styleId="TableGrid">
    <w:name w:val="Table Grid"/>
    <w:basedOn w:val="TableNormal"/>
    <w:uiPriority w:val="39"/>
    <w:rsid w:val="009C4811"/>
    <w:pPr>
      <w:spacing w:after="0" w:line="240" w:lineRule="auto"/>
      <w:jc w:val="both"/>
    </w:pPr>
    <w:rPr>
      <w:rFonts w:ascii="Times New Roman" w:eastAsia="Times New Roman" w:hAnsi="Times New Roman" w:cs="Times New Roman"/>
      <w:color w:val="333333"/>
      <w:sz w:val="28"/>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1C2CE0"/>
    <w:pPr>
      <w:spacing w:after="0" w:line="240" w:lineRule="auto"/>
    </w:pPr>
    <w:rPr>
      <w:rFonts w:ascii="Calibri" w:eastAsia="Calibri" w:hAnsi="Calibri" w:cs="Times New Roman"/>
    </w:rPr>
  </w:style>
  <w:style w:type="character" w:styleId="Strong">
    <w:name w:val="Strong"/>
    <w:basedOn w:val="DefaultParagraphFont"/>
    <w:uiPriority w:val="22"/>
    <w:qFormat/>
    <w:rsid w:val="0094255A"/>
    <w:rPr>
      <w:b/>
      <w:bCs/>
    </w:rPr>
  </w:style>
  <w:style w:type="character" w:customStyle="1" w:styleId="ListParagraphChar">
    <w:name w:val="List Paragraph Char"/>
    <w:link w:val="ListParagraph"/>
    <w:uiPriority w:val="34"/>
    <w:rsid w:val="00F22281"/>
  </w:style>
  <w:style w:type="character" w:customStyle="1" w:styleId="cf01">
    <w:name w:val="cf01"/>
    <w:basedOn w:val="DefaultParagraphFont"/>
    <w:rsid w:val="0026144A"/>
    <w:rPr>
      <w:rFonts w:ascii="Segoe UI" w:hAnsi="Segoe UI" w:cs="Segoe UI" w:hint="default"/>
      <w:b/>
      <w:bCs/>
      <w:i/>
      <w:iCs/>
      <w:sz w:val="18"/>
      <w:szCs w:val="18"/>
      <w:shd w:val="clear" w:color="auto" w:fill="FFFFFF"/>
    </w:rPr>
  </w:style>
  <w:style w:type="paragraph" w:customStyle="1" w:styleId="pf0">
    <w:name w:val="pf0"/>
    <w:basedOn w:val="Normal"/>
    <w:rsid w:val="0026144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ui-provider">
    <w:name w:val="ui-provider"/>
    <w:basedOn w:val="DefaultParagraphFont"/>
    <w:rsid w:val="005A28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630210250">
      <w:bodyDiv w:val="1"/>
      <w:marLeft w:val="0"/>
      <w:marRight w:val="0"/>
      <w:marTop w:val="0"/>
      <w:marBottom w:val="0"/>
      <w:divBdr>
        <w:top w:val="none" w:sz="0" w:space="0" w:color="auto"/>
        <w:left w:val="none" w:sz="0" w:space="0" w:color="auto"/>
        <w:bottom w:val="none" w:sz="0" w:space="0" w:color="auto"/>
        <w:right w:val="none" w:sz="0" w:space="0" w:color="auto"/>
      </w:divBdr>
    </w:div>
    <w:div w:id="677851993">
      <w:bodyDiv w:val="1"/>
      <w:marLeft w:val="0"/>
      <w:marRight w:val="0"/>
      <w:marTop w:val="0"/>
      <w:marBottom w:val="0"/>
      <w:divBdr>
        <w:top w:val="none" w:sz="0" w:space="0" w:color="auto"/>
        <w:left w:val="none" w:sz="0" w:space="0" w:color="auto"/>
        <w:bottom w:val="none" w:sz="0" w:space="0" w:color="auto"/>
        <w:right w:val="none" w:sz="0" w:space="0" w:color="auto"/>
      </w:divBdr>
      <w:divsChild>
        <w:div w:id="1370372292">
          <w:marLeft w:val="0"/>
          <w:marRight w:val="0"/>
          <w:marTop w:val="0"/>
          <w:marBottom w:val="0"/>
          <w:divBdr>
            <w:top w:val="none" w:sz="0" w:space="0" w:color="auto"/>
            <w:left w:val="none" w:sz="0" w:space="0" w:color="auto"/>
            <w:bottom w:val="none" w:sz="0" w:space="0" w:color="auto"/>
            <w:right w:val="none" w:sz="0" w:space="0" w:color="auto"/>
          </w:divBdr>
        </w:div>
        <w:div w:id="1444768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likumi.lv/ta/id/332418-ieguldijumu-brokeru-sabiedribu-likum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m.likumi.lv/ta/id/332418-ieguldijumu-brokeru-sabiedribu-likums" TargetMode="External"/><Relationship Id="rId17" Type="http://schemas.openxmlformats.org/officeDocument/2006/relationships/hyperlink" Target="https://likumi.lv/ta/id/206634-maksajumu-pakalpojumu-un-elektroniskas-naudas-likums" TargetMode="External"/><Relationship Id="rId2" Type="http://schemas.openxmlformats.org/officeDocument/2006/relationships/customXml" Target="../customXml/item2.xml"/><Relationship Id="rId16" Type="http://schemas.openxmlformats.org/officeDocument/2006/relationships/hyperlink" Target="https://m.likumi.lv/ta/id/332418-ieguldijumu-brokeru-sabiedribu-likums"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likumi.lv/ta/id/37426-kreditiestazu-likums" TargetMode="External"/><Relationship Id="rId5" Type="http://schemas.openxmlformats.org/officeDocument/2006/relationships/numbering" Target="numbering.xml"/><Relationship Id="rId15" Type="http://schemas.openxmlformats.org/officeDocument/2006/relationships/hyperlink" Target="https://m.likumi.lv/ta/id/332418-ieguldijumu-brokeru-sabiedribu-likums"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likumi.lv/ta/id/37426-kreditiestazu-likum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6F5A15362B649E4BCCC36865066E542"/>
        <w:category>
          <w:name w:val="General"/>
          <w:gallery w:val="placeholder"/>
        </w:category>
        <w:types>
          <w:type w:val="bbPlcHdr"/>
        </w:types>
        <w:behaviors>
          <w:behavior w:val="content"/>
        </w:behaviors>
        <w:guid w:val="{0CCBA760-FFBD-4F2E-B518-8B81784DF4B8}"/>
      </w:docPartPr>
      <w:docPartBody>
        <w:p w:rsidR="00FB0C4B" w:rsidRDefault="00FB0C4B" w:rsidP="00FB0C4B">
          <w:pPr>
            <w:pStyle w:val="C6F5A15362B649E4BCCC36865066E542"/>
          </w:pPr>
          <w:r w:rsidRPr="00301089">
            <w:rPr>
              <w:rStyle w:val="PlaceholderText"/>
            </w:rPr>
            <w:t>[likuma]</w:t>
          </w:r>
        </w:p>
      </w:docPartBody>
    </w:docPart>
    <w:docPart>
      <w:docPartPr>
        <w:name w:val="615E1C86144647C2B8327CA9B6B64101"/>
        <w:category>
          <w:name w:val="General"/>
          <w:gallery w:val="placeholder"/>
        </w:category>
        <w:types>
          <w:type w:val="bbPlcHdr"/>
        </w:types>
        <w:behaviors>
          <w:behavior w:val="content"/>
        </w:behaviors>
        <w:guid w:val="{122BA0DB-D41A-4EF8-B641-9BC53ADD6AB6}"/>
      </w:docPartPr>
      <w:docPartBody>
        <w:p w:rsidR="00EC49EA" w:rsidRDefault="00EC49EA" w:rsidP="00EC49EA">
          <w:pPr>
            <w:pStyle w:val="615E1C86144647C2B8327CA9B6B64101"/>
          </w:pPr>
          <w:r w:rsidRPr="00F5647B">
            <w:rPr>
              <w:rStyle w:val="PlaceholderText"/>
              <w:b/>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D0B"/>
    <w:rsid w:val="000316E5"/>
    <w:rsid w:val="00090447"/>
    <w:rsid w:val="000E0A0E"/>
    <w:rsid w:val="001F3259"/>
    <w:rsid w:val="002D5DE5"/>
    <w:rsid w:val="002F7172"/>
    <w:rsid w:val="00307811"/>
    <w:rsid w:val="005666EE"/>
    <w:rsid w:val="005A7F1E"/>
    <w:rsid w:val="005B3D0C"/>
    <w:rsid w:val="00607226"/>
    <w:rsid w:val="00624CB1"/>
    <w:rsid w:val="007A7422"/>
    <w:rsid w:val="008D368C"/>
    <w:rsid w:val="009B27E1"/>
    <w:rsid w:val="00A55EC4"/>
    <w:rsid w:val="00A659F2"/>
    <w:rsid w:val="00AB48B0"/>
    <w:rsid w:val="00D12376"/>
    <w:rsid w:val="00EC49EA"/>
    <w:rsid w:val="00ED0785"/>
    <w:rsid w:val="00F64D0B"/>
    <w:rsid w:val="00FB0C4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C49EA"/>
    <w:rPr>
      <w:color w:val="808080"/>
    </w:rPr>
  </w:style>
  <w:style w:type="paragraph" w:customStyle="1" w:styleId="C6F5A15362B649E4BCCC36865066E542">
    <w:name w:val="C6F5A15362B649E4BCCC36865066E542"/>
    <w:rsid w:val="00FB0C4B"/>
    <w:pPr>
      <w:spacing w:line="278" w:lineRule="auto"/>
    </w:pPr>
    <w:rPr>
      <w:kern w:val="2"/>
      <w:sz w:val="24"/>
      <w:szCs w:val="24"/>
      <w:lang w:val="en-GB" w:eastAsia="en-GB"/>
      <w14:ligatures w14:val="standardContextual"/>
    </w:rPr>
  </w:style>
  <w:style w:type="paragraph" w:customStyle="1" w:styleId="615E1C86144647C2B8327CA9B6B64101">
    <w:name w:val="615E1C86144647C2B8327CA9B6B64101"/>
    <w:rsid w:val="00EC49EA"/>
    <w:pPr>
      <w:spacing w:line="278" w:lineRule="auto"/>
    </w:pPr>
    <w:rPr>
      <w:kern w:val="2"/>
      <w:sz w:val="24"/>
      <w:szCs w:val="24"/>
      <w:lang w:val="en-GB" w:eastAsia="en-GB"/>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7FD6D19EF50DD84A8D36B5F3E08A0BD6" ma:contentTypeVersion="2" ma:contentTypeDescription="Izveidot jaunu dokumentu." ma:contentTypeScope="" ma:versionID="ef2be2e9ce5af37e45b91ed0e4faeaf6">
  <xsd:schema xmlns:xsd="http://www.w3.org/2001/XMLSchema" xmlns:xs="http://www.w3.org/2001/XMLSchema" xmlns:p="http://schemas.microsoft.com/office/2006/metadata/properties" xmlns:ns2="c3839d33-06ee-4ec5-9ac8-a0b133b69dac" targetNamespace="http://schemas.microsoft.com/office/2006/metadata/properties" ma:root="true" ma:fieldsID="b79f93171441047500386356e1b253c6" ns2:_="">
    <xsd:import namespace="c3839d33-06ee-4ec5-9ac8-a0b133b69da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839d33-06ee-4ec5-9ac8-a0b133b69d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2.xml><?xml version="1.0" encoding="utf-8"?>
<ds:datastoreItem xmlns:ds="http://schemas.openxmlformats.org/officeDocument/2006/customXml" ds:itemID="{733FDE6C-1D96-4A7F-9FF9-7CF8B6B5150F}">
  <ds:schemaRefs>
    <ds:schemaRef ds:uri="http://schemas.microsoft.com/sharepoint/v3/contenttype/forms"/>
  </ds:schemaRefs>
</ds:datastoreItem>
</file>

<file path=customXml/itemProps3.xml><?xml version="1.0" encoding="utf-8"?>
<ds:datastoreItem xmlns:ds="http://schemas.openxmlformats.org/officeDocument/2006/customXml" ds:itemID="{C01C99D6-2FD2-4688-BCF2-664E8B28AE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839d33-06ee-4ec5-9ac8-a0b133b69d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4247B7-3B87-4931-915D-C38A786B500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2117</Words>
  <Characters>12072</Characters>
  <Application>Microsoft Office Word</Application>
  <DocSecurity>0</DocSecurity>
  <Lines>100</Lines>
  <Paragraphs>28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Jūlija Zaličenko</cp:lastModifiedBy>
  <cp:revision>2</cp:revision>
  <dcterms:created xsi:type="dcterms:W3CDTF">2024-10-21T08:25:00Z</dcterms:created>
  <dcterms:modified xsi:type="dcterms:W3CDTF">2024-10-21T08:25:00Z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0x0101007FD6D19EF50DD84A8D36B5F3E08A0BD6</vt:lpwstr>
  </property>
</Properties>
</file>