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A3D35" w14:textId="588D5B19" w:rsidR="003B481B" w:rsidRPr="00163212" w:rsidRDefault="00CA28AB" w:rsidP="002F6D79">
      <w:pPr>
        <w:spacing w:after="0" w:line="240" w:lineRule="auto"/>
        <w:jc w:val="center"/>
        <w:rPr>
          <w:rFonts w:ascii="Times New Roman" w:hAnsi="Times New Roman" w:cs="Times New Roman"/>
          <w:sz w:val="24"/>
          <w:szCs w:val="24"/>
        </w:rPr>
      </w:pPr>
      <w:bookmarkStart w:id="0" w:name="_Hlk127968955"/>
      <w:r w:rsidRPr="00163212">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sdt>
            <w:sdtPr>
              <w:rPr>
                <w:rFonts w:ascii="Times New Roman" w:hAnsi="Times New Roman" w:cs="Times New Roman"/>
                <w:sz w:val="24"/>
                <w:szCs w:val="24"/>
              </w:rPr>
              <w:alias w:val="Nosaukums"/>
              <w:tag w:val="Nosaukums"/>
              <w:id w:val="-1639562686"/>
              <w:placeholder>
                <w:docPart w:val="7D05ED64C8224EBB89235FD61FC07AE5"/>
              </w:placeholder>
            </w:sdtPr>
            <w:sdtEndPr>
              <w:rPr>
                <w:b/>
              </w:rPr>
            </w:sdtEndPr>
            <w:sdtContent>
              <w:r w:rsidR="00163212" w:rsidRPr="00163212">
                <w:rPr>
                  <w:rFonts w:ascii="Times New Roman" w:hAnsi="Times New Roman" w:cs="Times New Roman"/>
                  <w:b/>
                  <w:bCs/>
                  <w:sz w:val="24"/>
                  <w:szCs w:val="24"/>
                </w:rPr>
                <w:t>"</w:t>
              </w:r>
              <w:r w:rsidR="00D950B5">
                <w:rPr>
                  <w:rFonts w:ascii="Times New Roman" w:eastAsia="Times New Roman" w:hAnsi="Times New Roman" w:cs="Times New Roman"/>
                  <w:b/>
                  <w:bCs/>
                  <w:sz w:val="24"/>
                  <w:szCs w:val="24"/>
                  <w:lang w:eastAsia="en-GB"/>
                </w:rPr>
                <w:t>Kredītiestādes un ieguldījumu brokeru sabiedrības amatpersonu</w:t>
              </w:r>
              <w:r w:rsidR="00163212" w:rsidRPr="00163212">
                <w:rPr>
                  <w:rFonts w:ascii="Times New Roman" w:eastAsia="Times New Roman" w:hAnsi="Times New Roman" w:cs="Times New Roman"/>
                  <w:b/>
                  <w:bCs/>
                  <w:sz w:val="24"/>
                  <w:szCs w:val="24"/>
                  <w:lang w:eastAsia="en-GB"/>
                </w:rPr>
                <w:t xml:space="preserve"> piemērotības novērtēšanas noteikumi</w:t>
              </w:r>
            </w:sdtContent>
          </w:sdt>
          <w:r w:rsidR="00F03930" w:rsidRPr="00163212">
            <w:rPr>
              <w:rFonts w:ascii="Times New Roman" w:hAnsi="Times New Roman" w:cs="Times New Roman"/>
              <w:b/>
              <w:bCs/>
              <w:sz w:val="24"/>
              <w:szCs w:val="24"/>
            </w:rPr>
            <w:t>"</w:t>
          </w:r>
        </w:sdtContent>
      </w:sdt>
      <w:r w:rsidR="002B29EC" w:rsidRPr="00163212">
        <w:rPr>
          <w:rFonts w:ascii="Times New Roman" w:hAnsi="Times New Roman" w:cs="Times New Roman"/>
          <w:b/>
          <w:bCs/>
          <w:sz w:val="24"/>
          <w:szCs w:val="24"/>
        </w:rPr>
        <w:t xml:space="preserve"> </w:t>
      </w:r>
      <w:bookmarkEnd w:id="0"/>
      <w:r w:rsidR="00387C23" w:rsidRPr="00163212">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444DA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4A79ACFC" w:rsidR="0029352D" w:rsidRPr="00163212" w:rsidRDefault="0080744C" w:rsidP="00163212">
            <w:pPr>
              <w:spacing w:after="120" w:line="240" w:lineRule="auto"/>
              <w:jc w:val="both"/>
              <w:rPr>
                <w:rFonts w:ascii="Times New Roman" w:eastAsia="Times New Roman" w:hAnsi="Times New Roman" w:cs="Times New Roman"/>
                <w:i/>
                <w:iCs/>
                <w:sz w:val="24"/>
                <w:szCs w:val="24"/>
                <w:lang w:eastAsia="lv-LV"/>
              </w:rPr>
            </w:pPr>
            <w:bookmarkStart w:id="1" w:name="_Hlk168644910"/>
            <w:r w:rsidRPr="0080744C">
              <w:rPr>
                <w:rFonts w:ascii="Times New Roman" w:eastAsia="Times New Roman" w:hAnsi="Times New Roman" w:cs="Times New Roman"/>
                <w:sz w:val="24"/>
                <w:szCs w:val="24"/>
                <w:lang w:eastAsia="en-GB"/>
              </w:rPr>
              <w:t>Kredītiestādes un ieguldījumu brokeru sabiedrības amatpersonu</w:t>
            </w:r>
            <w:bookmarkEnd w:id="1"/>
            <w:r w:rsidR="00163212" w:rsidRPr="00163212">
              <w:rPr>
                <w:rFonts w:ascii="Times New Roman" w:eastAsia="Times New Roman" w:hAnsi="Times New Roman" w:cs="Times New Roman"/>
                <w:sz w:val="24"/>
                <w:szCs w:val="24"/>
                <w:lang w:eastAsia="en-GB"/>
              </w:rPr>
              <w:t xml:space="preserve"> piemērotības novērtēšanas noteikumi</w:t>
            </w:r>
          </w:p>
        </w:tc>
      </w:tr>
      <w:tr w:rsidR="000B4E0A" w:rsidRPr="000B4E0A" w14:paraId="79017AD3" w14:textId="77777777" w:rsidTr="00444DA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71D4F970"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444DAD">
        <w:trPr>
          <w:trHeight w:val="567"/>
        </w:trPr>
        <w:tc>
          <w:tcPr>
            <w:tcW w:w="1405" w:type="pct"/>
            <w:shd w:val="clear" w:color="auto" w:fill="auto"/>
            <w:hideMark/>
          </w:tcPr>
          <w:p w14:paraId="53CE2E8C"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bookmarkStart w:id="2" w:name="_Hlk164162359" w:displacedByCustomXml="next"/>
          <w:sdt>
            <w:sdtPr>
              <w:rPr>
                <w:rFonts w:ascii="Times New Roman" w:hAnsi="Times New Roman" w:cs="Times New Roman"/>
                <w:sz w:val="24"/>
                <w:szCs w:val="24"/>
              </w:rPr>
              <w:id w:val="25447800"/>
              <w:placeholder>
                <w:docPart w:val="C6F5A15362B649E4BCCC36865066E542"/>
              </w:placeholder>
            </w:sdtPr>
            <w:sdtEndPr/>
            <w:sdtContent>
              <w:p w14:paraId="0B98D083" w14:textId="2EBC95F4" w:rsidR="00163212" w:rsidRPr="00163212" w:rsidRDefault="00163212" w:rsidP="00163B42">
                <w:pPr>
                  <w:spacing w:after="120" w:line="240" w:lineRule="auto"/>
                  <w:jc w:val="both"/>
                  <w:rPr>
                    <w:rFonts w:ascii="Times New Roman" w:hAnsi="Times New Roman" w:cs="Times New Roman"/>
                    <w:sz w:val="24"/>
                    <w:szCs w:val="24"/>
                  </w:rPr>
                </w:pPr>
                <w:r w:rsidRPr="00163212">
                  <w:rPr>
                    <w:rFonts w:ascii="Times New Roman" w:hAnsi="Times New Roman" w:cs="Times New Roman"/>
                    <w:sz w:val="24"/>
                    <w:szCs w:val="24"/>
                  </w:rPr>
                  <w:t xml:space="preserve">Kredītiestāžu likuma </w:t>
                </w:r>
                <w:bookmarkEnd w:id="2"/>
                <w:r w:rsidRPr="00163212">
                  <w:rPr>
                    <w:rFonts w:ascii="Times New Roman" w:eastAsia="Times New Roman" w:hAnsi="Times New Roman" w:cs="Times New Roman"/>
                    <w:sz w:val="24"/>
                    <w:szCs w:val="24"/>
                    <w:lang w:eastAsia="en-GB"/>
                  </w:rPr>
                  <w:fldChar w:fldCharType="begin"/>
                </w:r>
                <w:r w:rsidRPr="00163212">
                  <w:rPr>
                    <w:rFonts w:ascii="Times New Roman" w:eastAsia="Times New Roman" w:hAnsi="Times New Roman" w:cs="Times New Roman"/>
                    <w:sz w:val="24"/>
                    <w:szCs w:val="24"/>
                    <w:lang w:eastAsia="en-GB"/>
                  </w:rPr>
                  <w:instrText>HYPERLINK "https://m.likumi.lv/ta/id/37426-kreditiestazu-likums" \l "p50" \t "_blank"</w:instrText>
                </w:r>
                <w:r w:rsidRPr="00163212">
                  <w:rPr>
                    <w:rFonts w:ascii="Times New Roman" w:eastAsia="Times New Roman" w:hAnsi="Times New Roman" w:cs="Times New Roman"/>
                    <w:sz w:val="24"/>
                    <w:szCs w:val="24"/>
                    <w:lang w:eastAsia="en-GB"/>
                  </w:rPr>
                </w:r>
                <w:r w:rsidRPr="00163212">
                  <w:rPr>
                    <w:rFonts w:ascii="Times New Roman" w:eastAsia="Times New Roman" w:hAnsi="Times New Roman" w:cs="Times New Roman"/>
                    <w:sz w:val="24"/>
                    <w:szCs w:val="24"/>
                    <w:lang w:eastAsia="en-GB"/>
                  </w:rPr>
                  <w:fldChar w:fldCharType="separate"/>
                </w:r>
                <w:r w:rsidRPr="00163212">
                  <w:rPr>
                    <w:rFonts w:ascii="Times New Roman" w:eastAsia="Times New Roman" w:hAnsi="Times New Roman" w:cs="Times New Roman"/>
                    <w:sz w:val="24"/>
                    <w:szCs w:val="24"/>
                    <w:lang w:eastAsia="en-GB"/>
                  </w:rPr>
                  <w:t>50.</w:t>
                </w:r>
                <w:r w:rsidR="00163B42">
                  <w:rPr>
                    <w:rFonts w:ascii="Times New Roman" w:eastAsia="Times New Roman" w:hAnsi="Times New Roman" w:cs="Times New Roman"/>
                    <w:sz w:val="24"/>
                    <w:szCs w:val="24"/>
                    <w:lang w:eastAsia="en-GB"/>
                  </w:rPr>
                  <w:t> </w:t>
                </w:r>
                <w:r w:rsidRPr="00163212">
                  <w:rPr>
                    <w:rFonts w:ascii="Times New Roman" w:eastAsia="Times New Roman" w:hAnsi="Times New Roman" w:cs="Times New Roman"/>
                    <w:sz w:val="24"/>
                    <w:szCs w:val="24"/>
                    <w:lang w:eastAsia="en-GB"/>
                  </w:rPr>
                  <w:t>panta</w:t>
                </w:r>
                <w:r w:rsidRPr="00163212">
                  <w:rPr>
                    <w:rFonts w:ascii="Times New Roman" w:eastAsia="Times New Roman" w:hAnsi="Times New Roman" w:cs="Times New Roman"/>
                    <w:sz w:val="24"/>
                    <w:szCs w:val="24"/>
                    <w:lang w:eastAsia="en-GB"/>
                  </w:rPr>
                  <w:fldChar w:fldCharType="end"/>
                </w:r>
                <w:r w:rsidR="00163B42">
                  <w:rPr>
                    <w:rFonts w:ascii="Times New Roman" w:eastAsia="Times New Roman" w:hAnsi="Times New Roman" w:cs="Times New Roman"/>
                    <w:sz w:val="24"/>
                    <w:szCs w:val="24"/>
                    <w:lang w:eastAsia="en-GB"/>
                  </w:rPr>
                  <w:t xml:space="preserve"> </w:t>
                </w:r>
                <w:r w:rsidRPr="00163212">
                  <w:rPr>
                    <w:rFonts w:ascii="Times New Roman" w:eastAsia="Times New Roman" w:hAnsi="Times New Roman" w:cs="Times New Roman"/>
                    <w:sz w:val="24"/>
                    <w:szCs w:val="24"/>
                    <w:lang w:eastAsia="en-GB"/>
                  </w:rPr>
                  <w:t>otr</w:t>
                </w:r>
                <w:r>
                  <w:rPr>
                    <w:rFonts w:ascii="Times New Roman" w:eastAsia="Times New Roman" w:hAnsi="Times New Roman" w:cs="Times New Roman"/>
                    <w:sz w:val="24"/>
                    <w:szCs w:val="24"/>
                    <w:lang w:eastAsia="en-GB"/>
                  </w:rPr>
                  <w:t>ā</w:t>
                </w:r>
                <w:r w:rsidRPr="00163212">
                  <w:rPr>
                    <w:rFonts w:ascii="Times New Roman" w:eastAsia="Times New Roman" w:hAnsi="Times New Roman" w:cs="Times New Roman"/>
                    <w:sz w:val="24"/>
                    <w:szCs w:val="24"/>
                    <w:lang w:eastAsia="en-GB"/>
                  </w:rPr>
                  <w:t xml:space="preserve"> daļ</w:t>
                </w:r>
                <w:r>
                  <w:rPr>
                    <w:rFonts w:ascii="Times New Roman" w:eastAsia="Times New Roman" w:hAnsi="Times New Roman" w:cs="Times New Roman"/>
                    <w:sz w:val="24"/>
                    <w:szCs w:val="24"/>
                    <w:lang w:eastAsia="en-GB"/>
                  </w:rPr>
                  <w:t>a</w:t>
                </w:r>
                <w:r w:rsidRPr="00163212">
                  <w:rPr>
                    <w:rFonts w:ascii="Times New Roman" w:eastAsia="Times New Roman" w:hAnsi="Times New Roman" w:cs="Times New Roman"/>
                    <w:sz w:val="24"/>
                    <w:szCs w:val="24"/>
                    <w:lang w:eastAsia="en-GB"/>
                  </w:rPr>
                  <w:t xml:space="preserve"> un</w:t>
                </w:r>
                <w:r w:rsidR="00163B42">
                  <w:rPr>
                    <w:rFonts w:ascii="Times New Roman" w:eastAsia="Times New Roman" w:hAnsi="Times New Roman" w:cs="Times New Roman"/>
                    <w:sz w:val="24"/>
                    <w:szCs w:val="24"/>
                    <w:lang w:eastAsia="en-GB"/>
                  </w:rPr>
                  <w:t xml:space="preserve"> </w:t>
                </w:r>
                <w:hyperlink r:id="rId11" w:anchor="p57" w:tgtFrame="_blank" w:history="1">
                  <w:r w:rsidRPr="00163212">
                    <w:rPr>
                      <w:rFonts w:ascii="Times New Roman" w:eastAsia="Times New Roman" w:hAnsi="Times New Roman" w:cs="Times New Roman"/>
                      <w:sz w:val="24"/>
                      <w:szCs w:val="24"/>
                      <w:lang w:eastAsia="en-GB"/>
                    </w:rPr>
                    <w:t>57.</w:t>
                  </w:r>
                  <w:r w:rsidR="00163B42">
                    <w:rPr>
                      <w:rFonts w:ascii="Times New Roman" w:eastAsia="Times New Roman" w:hAnsi="Times New Roman" w:cs="Times New Roman"/>
                      <w:sz w:val="24"/>
                      <w:szCs w:val="24"/>
                      <w:lang w:eastAsia="en-GB"/>
                    </w:rPr>
                    <w:t> </w:t>
                  </w:r>
                  <w:r w:rsidRPr="00163212">
                    <w:rPr>
                      <w:rFonts w:ascii="Times New Roman" w:eastAsia="Times New Roman" w:hAnsi="Times New Roman" w:cs="Times New Roman"/>
                      <w:sz w:val="24"/>
                      <w:szCs w:val="24"/>
                      <w:lang w:eastAsia="en-GB"/>
                    </w:rPr>
                    <w:t>panta</w:t>
                  </w:r>
                </w:hyperlink>
                <w:r w:rsidR="00163B42">
                  <w:rPr>
                    <w:rFonts w:ascii="Times New Roman" w:eastAsia="Times New Roman" w:hAnsi="Times New Roman" w:cs="Times New Roman"/>
                    <w:sz w:val="24"/>
                    <w:szCs w:val="24"/>
                    <w:lang w:eastAsia="en-GB"/>
                  </w:rPr>
                  <w:t xml:space="preserve"> </w:t>
                </w:r>
                <w:r w:rsidRPr="00163212">
                  <w:rPr>
                    <w:rFonts w:ascii="Times New Roman" w:eastAsia="Times New Roman" w:hAnsi="Times New Roman" w:cs="Times New Roman"/>
                    <w:sz w:val="24"/>
                    <w:szCs w:val="24"/>
                    <w:lang w:eastAsia="en-GB"/>
                  </w:rPr>
                  <w:t>1.</w:t>
                </w:r>
                <w:r w:rsidRPr="00163212">
                  <w:rPr>
                    <w:rFonts w:ascii="Times New Roman" w:eastAsia="Times New Roman" w:hAnsi="Times New Roman" w:cs="Times New Roman"/>
                    <w:sz w:val="24"/>
                    <w:szCs w:val="24"/>
                    <w:vertAlign w:val="superscript"/>
                    <w:lang w:eastAsia="en-GB"/>
                  </w:rPr>
                  <w:t>1</w:t>
                </w:r>
                <w:r w:rsidRPr="00163212">
                  <w:rPr>
                    <w:rFonts w:ascii="Times New Roman" w:eastAsia="Times New Roman" w:hAnsi="Times New Roman" w:cs="Times New Roman"/>
                    <w:sz w:val="24"/>
                    <w:szCs w:val="24"/>
                    <w:lang w:eastAsia="en-GB"/>
                  </w:rPr>
                  <w:t> daļ</w:t>
                </w:r>
                <w:r>
                  <w:rPr>
                    <w:rFonts w:ascii="Times New Roman" w:eastAsia="Times New Roman" w:hAnsi="Times New Roman" w:cs="Times New Roman"/>
                    <w:sz w:val="24"/>
                    <w:szCs w:val="24"/>
                    <w:lang w:eastAsia="en-GB"/>
                  </w:rPr>
                  <w:t>a</w:t>
                </w:r>
                <w:r w:rsidR="00163B42">
                  <w:rPr>
                    <w:rFonts w:ascii="Times New Roman" w:eastAsia="Times New Roman" w:hAnsi="Times New Roman" w:cs="Times New Roman"/>
                    <w:sz w:val="24"/>
                    <w:szCs w:val="24"/>
                    <w:lang w:eastAsia="en-GB"/>
                  </w:rPr>
                  <w:t xml:space="preserve"> </w:t>
                </w:r>
                <w:r w:rsidRPr="00163212">
                  <w:rPr>
                    <w:rFonts w:ascii="Times New Roman" w:eastAsia="Times New Roman" w:hAnsi="Times New Roman" w:cs="Times New Roman"/>
                    <w:sz w:val="24"/>
                    <w:szCs w:val="24"/>
                    <w:lang w:eastAsia="en-GB"/>
                  </w:rPr>
                  <w:t>un</w:t>
                </w:r>
                <w:r w:rsidR="00163B42">
                  <w:rPr>
                    <w:rFonts w:ascii="Times New Roman" w:eastAsia="Times New Roman" w:hAnsi="Times New Roman" w:cs="Times New Roman"/>
                    <w:sz w:val="24"/>
                    <w:szCs w:val="24"/>
                    <w:lang w:eastAsia="en-GB"/>
                  </w:rPr>
                  <w:t xml:space="preserve"> </w:t>
                </w:r>
                <w:hyperlink r:id="rId12" w:tgtFrame="_blank" w:history="1">
                  <w:r w:rsidRPr="00163212">
                    <w:rPr>
                      <w:rFonts w:ascii="Times New Roman" w:eastAsia="Times New Roman" w:hAnsi="Times New Roman" w:cs="Times New Roman"/>
                      <w:sz w:val="24"/>
                      <w:szCs w:val="24"/>
                      <w:lang w:eastAsia="en-GB"/>
                    </w:rPr>
                    <w:t>Ieguldījumu brokeru sabiedrību likuma</w:t>
                  </w:r>
                </w:hyperlink>
                <w:r w:rsidR="00163B42">
                  <w:rPr>
                    <w:rFonts w:ascii="Times New Roman" w:eastAsia="Times New Roman" w:hAnsi="Times New Roman" w:cs="Times New Roman"/>
                    <w:sz w:val="24"/>
                    <w:szCs w:val="24"/>
                    <w:lang w:eastAsia="en-GB"/>
                  </w:rPr>
                  <w:t xml:space="preserve"> </w:t>
                </w:r>
                <w:hyperlink r:id="rId13" w:anchor="p8" w:tgtFrame="_blank" w:history="1">
                  <w:r w:rsidRPr="00163212">
                    <w:rPr>
                      <w:rFonts w:ascii="Times New Roman" w:eastAsia="Times New Roman" w:hAnsi="Times New Roman" w:cs="Times New Roman"/>
                      <w:sz w:val="24"/>
                      <w:szCs w:val="24"/>
                      <w:lang w:eastAsia="en-GB"/>
                    </w:rPr>
                    <w:t>8.</w:t>
                  </w:r>
                  <w:r w:rsidR="00163B42">
                    <w:rPr>
                      <w:rFonts w:ascii="Times New Roman" w:eastAsia="Times New Roman" w:hAnsi="Times New Roman" w:cs="Times New Roman"/>
                      <w:sz w:val="24"/>
                      <w:szCs w:val="24"/>
                      <w:lang w:eastAsia="en-GB"/>
                    </w:rPr>
                    <w:t> </w:t>
                  </w:r>
                  <w:r w:rsidRPr="00163212">
                    <w:rPr>
                      <w:rFonts w:ascii="Times New Roman" w:eastAsia="Times New Roman" w:hAnsi="Times New Roman" w:cs="Times New Roman"/>
                      <w:sz w:val="24"/>
                      <w:szCs w:val="24"/>
                      <w:lang w:eastAsia="en-GB"/>
                    </w:rPr>
                    <w:t>panta</w:t>
                  </w:r>
                </w:hyperlink>
                <w:r w:rsidR="00163B42">
                  <w:rPr>
                    <w:rFonts w:ascii="Times New Roman" w:eastAsia="Times New Roman" w:hAnsi="Times New Roman" w:cs="Times New Roman"/>
                    <w:sz w:val="24"/>
                    <w:szCs w:val="24"/>
                    <w:lang w:eastAsia="en-GB"/>
                  </w:rPr>
                  <w:t xml:space="preserve"> </w:t>
                </w:r>
                <w:r w:rsidRPr="00163212">
                  <w:rPr>
                    <w:rFonts w:ascii="Times New Roman" w:eastAsia="Times New Roman" w:hAnsi="Times New Roman" w:cs="Times New Roman"/>
                    <w:sz w:val="24"/>
                    <w:szCs w:val="24"/>
                    <w:lang w:eastAsia="en-GB"/>
                  </w:rPr>
                  <w:t>astot</w:t>
                </w:r>
                <w:r>
                  <w:rPr>
                    <w:rFonts w:ascii="Times New Roman" w:eastAsia="Times New Roman" w:hAnsi="Times New Roman" w:cs="Times New Roman"/>
                    <w:sz w:val="24"/>
                    <w:szCs w:val="24"/>
                    <w:lang w:eastAsia="en-GB"/>
                  </w:rPr>
                  <w:t>ā</w:t>
                </w:r>
                <w:r w:rsidRPr="00163212">
                  <w:rPr>
                    <w:rFonts w:ascii="Times New Roman" w:eastAsia="Times New Roman" w:hAnsi="Times New Roman" w:cs="Times New Roman"/>
                    <w:sz w:val="24"/>
                    <w:szCs w:val="24"/>
                    <w:lang w:eastAsia="en-GB"/>
                  </w:rPr>
                  <w:t xml:space="preserve"> daļ</w:t>
                </w:r>
                <w:r>
                  <w:rPr>
                    <w:rFonts w:ascii="Times New Roman" w:eastAsia="Times New Roman" w:hAnsi="Times New Roman" w:cs="Times New Roman"/>
                    <w:sz w:val="24"/>
                    <w:szCs w:val="24"/>
                    <w:lang w:eastAsia="en-GB"/>
                  </w:rPr>
                  <w:t>a</w:t>
                </w:r>
                <w:r w:rsidR="0080744C">
                  <w:rPr>
                    <w:rFonts w:ascii="Times New Roman" w:eastAsia="Times New Roman" w:hAnsi="Times New Roman" w:cs="Times New Roman"/>
                    <w:sz w:val="24"/>
                    <w:szCs w:val="24"/>
                    <w:lang w:eastAsia="en-GB"/>
                  </w:rPr>
                  <w:t xml:space="preserve"> un </w:t>
                </w:r>
                <w:r w:rsidR="0080744C" w:rsidRPr="0080744C">
                  <w:rPr>
                    <w:rFonts w:ascii="Times New Roman" w:eastAsia="Times New Roman" w:hAnsi="Times New Roman" w:cs="Times New Roman"/>
                    <w:sz w:val="24"/>
                    <w:szCs w:val="24"/>
                    <w:lang w:eastAsia="en-GB"/>
                  </w:rPr>
                  <w:t>45.</w:t>
                </w:r>
                <w:r w:rsidR="00163B42">
                  <w:rPr>
                    <w:rFonts w:ascii="Times New Roman" w:eastAsia="Times New Roman" w:hAnsi="Times New Roman" w:cs="Times New Roman"/>
                    <w:sz w:val="24"/>
                    <w:szCs w:val="24"/>
                    <w:lang w:eastAsia="en-GB"/>
                  </w:rPr>
                  <w:t> </w:t>
                </w:r>
                <w:r w:rsidR="0080744C" w:rsidRPr="0080744C">
                  <w:rPr>
                    <w:rFonts w:ascii="Times New Roman" w:eastAsia="Times New Roman" w:hAnsi="Times New Roman" w:cs="Times New Roman"/>
                    <w:sz w:val="24"/>
                    <w:szCs w:val="24"/>
                    <w:lang w:eastAsia="en-GB"/>
                  </w:rPr>
                  <w:t>panta sest</w:t>
                </w:r>
                <w:r w:rsidR="0080744C">
                  <w:rPr>
                    <w:rFonts w:ascii="Times New Roman" w:eastAsia="Times New Roman" w:hAnsi="Times New Roman" w:cs="Times New Roman"/>
                    <w:sz w:val="24"/>
                    <w:szCs w:val="24"/>
                    <w:lang w:eastAsia="en-GB"/>
                  </w:rPr>
                  <w:t>ā</w:t>
                </w:r>
                <w:r w:rsidR="0080744C" w:rsidRPr="0080744C">
                  <w:rPr>
                    <w:rFonts w:ascii="Times New Roman" w:eastAsia="Times New Roman" w:hAnsi="Times New Roman" w:cs="Times New Roman"/>
                    <w:sz w:val="24"/>
                    <w:szCs w:val="24"/>
                    <w:lang w:eastAsia="en-GB"/>
                  </w:rPr>
                  <w:t xml:space="preserve"> daļ</w:t>
                </w:r>
                <w:r w:rsidR="0080744C">
                  <w:rPr>
                    <w:rFonts w:ascii="Times New Roman" w:eastAsia="Times New Roman" w:hAnsi="Times New Roman" w:cs="Times New Roman"/>
                    <w:sz w:val="24"/>
                    <w:szCs w:val="24"/>
                    <w:lang w:eastAsia="en-GB"/>
                  </w:rPr>
                  <w:t>a</w:t>
                </w:r>
              </w:p>
            </w:sdtContent>
          </w:sdt>
        </w:tc>
      </w:tr>
      <w:tr w:rsidR="000B4E0A" w:rsidRPr="000B4E0A" w14:paraId="037D3A75" w14:textId="77777777" w:rsidTr="00444DA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D000B19" w14:textId="17384E12" w:rsidR="007A2BB2" w:rsidRPr="00F91B55" w:rsidRDefault="004B0EA3" w:rsidP="00683CB3">
            <w:pPr>
              <w:tabs>
                <w:tab w:val="left" w:pos="284"/>
              </w:tabs>
              <w:spacing w:after="120" w:line="240" w:lineRule="auto"/>
              <w:jc w:val="both"/>
              <w:outlineLvl w:val="0"/>
              <w:rPr>
                <w:rFonts w:ascii="Times New Roman" w:hAnsi="Times New Roman" w:cs="Times New Roman"/>
                <w:sz w:val="24"/>
                <w:szCs w:val="24"/>
                <w:lang w:eastAsia="lv-LV"/>
              </w:rPr>
            </w:pPr>
            <w:r w:rsidRPr="00F91B55">
              <w:rPr>
                <w:rFonts w:ascii="Times New Roman" w:eastAsia="Times New Roman" w:hAnsi="Times New Roman" w:cs="Times New Roman"/>
                <w:sz w:val="24"/>
                <w:szCs w:val="24"/>
                <w:lang w:eastAsia="lv-LV"/>
              </w:rPr>
              <w:t xml:space="preserve">Kredītiestāžu likums un Ieguldījumu brokeru sabiedrību likums nosaka Latvijas Bankai pienākumu izdot noteikumus, kuros tā nosaka kārtību, kādā kredītiestādes un ieguldījumu brokeru sabiedrības novērtē savu amatpersonu atbilstību ieņemamajam amatam noteiktajām prasībām. Šāds deleģējums </w:t>
            </w:r>
            <w:r w:rsidR="00B609CE" w:rsidRPr="00F91B55">
              <w:rPr>
                <w:rFonts w:ascii="Times New Roman" w:eastAsia="Times New Roman" w:hAnsi="Times New Roman" w:cs="Times New Roman"/>
                <w:sz w:val="24"/>
                <w:szCs w:val="24"/>
                <w:lang w:eastAsia="lv-LV"/>
              </w:rPr>
              <w:t>l</w:t>
            </w:r>
            <w:r w:rsidRPr="00F91B55">
              <w:rPr>
                <w:rFonts w:ascii="Times New Roman" w:eastAsia="Times New Roman" w:hAnsi="Times New Roman" w:cs="Times New Roman"/>
                <w:sz w:val="24"/>
                <w:szCs w:val="24"/>
                <w:lang w:eastAsia="lv-LV"/>
              </w:rPr>
              <w:t>ikum</w:t>
            </w:r>
            <w:r w:rsidR="00B609CE" w:rsidRPr="00F91B55">
              <w:rPr>
                <w:rFonts w:ascii="Times New Roman" w:eastAsia="Times New Roman" w:hAnsi="Times New Roman" w:cs="Times New Roman"/>
                <w:sz w:val="24"/>
                <w:szCs w:val="24"/>
                <w:lang w:eastAsia="lv-LV"/>
              </w:rPr>
              <w:t>os</w:t>
            </w:r>
            <w:r w:rsidRPr="00F91B55">
              <w:rPr>
                <w:rFonts w:ascii="Times New Roman" w:eastAsia="Times New Roman" w:hAnsi="Times New Roman" w:cs="Times New Roman"/>
                <w:sz w:val="24"/>
                <w:szCs w:val="24"/>
                <w:lang w:eastAsia="lv-LV"/>
              </w:rPr>
              <w:t xml:space="preserve"> ietverts, lai Latvijas normatīvajos aktos ieviestu normas, kas izriet no </w:t>
            </w:r>
            <w:r w:rsidR="007A2BB2" w:rsidRPr="00F91B55">
              <w:rPr>
                <w:rFonts w:ascii="Times New Roman" w:hAnsi="Times New Roman" w:cs="Times New Roman"/>
                <w:sz w:val="24"/>
                <w:szCs w:val="24"/>
              </w:rPr>
              <w:t>Eiropas Parlamenta un Padomes 2013. gada 26. jūnija direktīvas</w:t>
            </w:r>
            <w:r w:rsidR="00163B42">
              <w:rPr>
                <w:rFonts w:ascii="Times New Roman" w:hAnsi="Times New Roman" w:cs="Times New Roman"/>
                <w:sz w:val="24"/>
                <w:szCs w:val="24"/>
              </w:rPr>
              <w:t> </w:t>
            </w:r>
            <w:r w:rsidR="007A2BB2" w:rsidRPr="00F91B55">
              <w:rPr>
                <w:rFonts w:ascii="Times New Roman" w:hAnsi="Times New Roman" w:cs="Times New Roman"/>
                <w:sz w:val="24"/>
                <w:szCs w:val="24"/>
              </w:rPr>
              <w:t>2013/36/ES par piekļuvi kredītiestāžu darbībai un kredītiestāžu prudenciālo uzraudzību, ar ko groza direktīvu</w:t>
            </w:r>
            <w:r w:rsidR="00163B42">
              <w:rPr>
                <w:rFonts w:ascii="Times New Roman" w:hAnsi="Times New Roman" w:cs="Times New Roman"/>
                <w:sz w:val="24"/>
                <w:szCs w:val="24"/>
              </w:rPr>
              <w:t> </w:t>
            </w:r>
            <w:r w:rsidR="007A2BB2" w:rsidRPr="00F91B55">
              <w:rPr>
                <w:rFonts w:ascii="Times New Roman" w:hAnsi="Times New Roman" w:cs="Times New Roman"/>
                <w:sz w:val="24"/>
                <w:szCs w:val="24"/>
              </w:rPr>
              <w:t>2002/87/EK un atceļ direktīvas</w:t>
            </w:r>
            <w:r w:rsidR="00163B42">
              <w:rPr>
                <w:rFonts w:ascii="Times New Roman" w:hAnsi="Times New Roman" w:cs="Times New Roman"/>
                <w:sz w:val="24"/>
                <w:szCs w:val="24"/>
              </w:rPr>
              <w:t> </w:t>
            </w:r>
            <w:r w:rsidR="007A2BB2" w:rsidRPr="00F91B55">
              <w:rPr>
                <w:rFonts w:ascii="Times New Roman" w:hAnsi="Times New Roman" w:cs="Times New Roman"/>
                <w:sz w:val="24"/>
                <w:szCs w:val="24"/>
              </w:rPr>
              <w:t>2006/48/EK un 2006/49/EK</w:t>
            </w:r>
            <w:r w:rsidR="00A92909">
              <w:rPr>
                <w:rFonts w:ascii="Times New Roman" w:hAnsi="Times New Roman" w:cs="Times New Roman"/>
                <w:sz w:val="24"/>
                <w:szCs w:val="24"/>
              </w:rPr>
              <w:t>,</w:t>
            </w:r>
            <w:r w:rsidR="007A2BB2" w:rsidRPr="00F91B55">
              <w:rPr>
                <w:rFonts w:ascii="Times New Roman" w:hAnsi="Times New Roman" w:cs="Times New Roman"/>
                <w:sz w:val="24"/>
                <w:szCs w:val="24"/>
              </w:rPr>
              <w:t xml:space="preserve"> un Eiropas Parlamenta un Padomes 2014.</w:t>
            </w:r>
            <w:r w:rsidR="00163B42">
              <w:rPr>
                <w:rFonts w:ascii="Times New Roman" w:hAnsi="Times New Roman" w:cs="Times New Roman"/>
                <w:sz w:val="24"/>
                <w:szCs w:val="24"/>
              </w:rPr>
              <w:t> </w:t>
            </w:r>
            <w:r w:rsidR="007A2BB2" w:rsidRPr="00F91B55">
              <w:rPr>
                <w:rFonts w:ascii="Times New Roman" w:hAnsi="Times New Roman" w:cs="Times New Roman"/>
                <w:sz w:val="24"/>
                <w:szCs w:val="24"/>
              </w:rPr>
              <w:t>gada 15.</w:t>
            </w:r>
            <w:r w:rsidR="00163B42">
              <w:rPr>
                <w:rFonts w:ascii="Times New Roman" w:hAnsi="Times New Roman" w:cs="Times New Roman"/>
                <w:sz w:val="24"/>
                <w:szCs w:val="24"/>
              </w:rPr>
              <w:t> </w:t>
            </w:r>
            <w:r w:rsidR="007A2BB2" w:rsidRPr="00F91B55">
              <w:rPr>
                <w:rFonts w:ascii="Times New Roman" w:hAnsi="Times New Roman" w:cs="Times New Roman"/>
                <w:sz w:val="24"/>
                <w:szCs w:val="24"/>
              </w:rPr>
              <w:t>maija direktīvas </w:t>
            </w:r>
            <w:hyperlink r:id="rId14" w:tgtFrame="_blank" w:history="1">
              <w:r w:rsidR="007A2BB2" w:rsidRPr="00F91B55">
                <w:rPr>
                  <w:rStyle w:val="Hyperlink"/>
                  <w:rFonts w:ascii="Times New Roman" w:hAnsi="Times New Roman" w:cs="Times New Roman"/>
                  <w:color w:val="auto"/>
                  <w:sz w:val="24"/>
                  <w:szCs w:val="24"/>
                  <w:u w:val="none"/>
                </w:rPr>
                <w:t>2014/65/ES</w:t>
              </w:r>
            </w:hyperlink>
            <w:r w:rsidR="007A2BB2" w:rsidRPr="00F91B55">
              <w:rPr>
                <w:rFonts w:ascii="Times New Roman" w:hAnsi="Times New Roman" w:cs="Times New Roman"/>
                <w:sz w:val="24"/>
                <w:szCs w:val="24"/>
              </w:rPr>
              <w:t xml:space="preserve"> par finanšu instrumentu tirgiem un ar ko groza </w:t>
            </w:r>
            <w:r w:rsidR="00163B42" w:rsidRPr="00F91B55">
              <w:rPr>
                <w:rFonts w:ascii="Times New Roman" w:hAnsi="Times New Roman" w:cs="Times New Roman"/>
                <w:sz w:val="24"/>
                <w:szCs w:val="24"/>
              </w:rPr>
              <w:t>direktīvu </w:t>
            </w:r>
            <w:hyperlink r:id="rId15" w:tgtFrame="_blank" w:history="1">
              <w:r w:rsidR="007A2BB2" w:rsidRPr="00F91B55">
                <w:rPr>
                  <w:rStyle w:val="Hyperlink"/>
                  <w:rFonts w:ascii="Times New Roman" w:hAnsi="Times New Roman" w:cs="Times New Roman"/>
                  <w:color w:val="auto"/>
                  <w:sz w:val="24"/>
                  <w:szCs w:val="24"/>
                  <w:u w:val="none"/>
                </w:rPr>
                <w:t>2002/92/ES</w:t>
              </w:r>
            </w:hyperlink>
            <w:r w:rsidR="00163B42">
              <w:rPr>
                <w:rStyle w:val="Hyperlink"/>
                <w:rFonts w:ascii="Times New Roman" w:hAnsi="Times New Roman" w:cs="Times New Roman"/>
                <w:color w:val="auto"/>
                <w:sz w:val="24"/>
                <w:szCs w:val="24"/>
                <w:u w:val="none"/>
              </w:rPr>
              <w:t xml:space="preserve"> </w:t>
            </w:r>
            <w:r w:rsidR="007A2BB2" w:rsidRPr="00F91B55">
              <w:rPr>
                <w:rFonts w:ascii="Times New Roman" w:hAnsi="Times New Roman" w:cs="Times New Roman"/>
                <w:sz w:val="24"/>
                <w:szCs w:val="24"/>
              </w:rPr>
              <w:t xml:space="preserve">un </w:t>
            </w:r>
            <w:r w:rsidR="00163B42" w:rsidRPr="00F91B55">
              <w:rPr>
                <w:rFonts w:ascii="Times New Roman" w:hAnsi="Times New Roman" w:cs="Times New Roman"/>
                <w:sz w:val="24"/>
                <w:szCs w:val="24"/>
              </w:rPr>
              <w:t>direktīvu </w:t>
            </w:r>
            <w:hyperlink r:id="rId16" w:tgtFrame="_blank" w:history="1">
              <w:r w:rsidR="007A2BB2" w:rsidRPr="00F91B55">
                <w:rPr>
                  <w:rStyle w:val="Hyperlink"/>
                  <w:rFonts w:ascii="Times New Roman" w:hAnsi="Times New Roman" w:cs="Times New Roman"/>
                  <w:color w:val="auto"/>
                  <w:sz w:val="24"/>
                  <w:szCs w:val="24"/>
                  <w:u w:val="none"/>
                </w:rPr>
                <w:t>2011/61/ES</w:t>
              </w:r>
            </w:hyperlink>
            <w:r w:rsidR="007A2BB2" w:rsidRPr="00F91B55">
              <w:rPr>
                <w:rFonts w:ascii="Times New Roman" w:eastAsia="Times New Roman" w:hAnsi="Times New Roman" w:cs="Times New Roman"/>
                <w:sz w:val="24"/>
                <w:szCs w:val="24"/>
                <w:shd w:val="clear" w:color="auto" w:fill="FFFFFF"/>
                <w:lang w:eastAsia="lv-LV"/>
              </w:rPr>
              <w:t xml:space="preserve">, </w:t>
            </w:r>
            <w:r w:rsidR="003753B5" w:rsidRPr="00F91B55">
              <w:rPr>
                <w:rFonts w:ascii="Times New Roman" w:eastAsia="Times New Roman" w:hAnsi="Times New Roman" w:cs="Times New Roman"/>
                <w:sz w:val="24"/>
                <w:szCs w:val="24"/>
                <w:lang w:eastAsia="lv-LV"/>
              </w:rPr>
              <w:t>kā arī lai noteiktu prasības, kas izriet no Eiropas Banku iestādes</w:t>
            </w:r>
            <w:r w:rsidR="003753B5" w:rsidRPr="00F91B55">
              <w:rPr>
                <w:rFonts w:ascii="Times New Roman" w:eastAsia="Times New Roman" w:hAnsi="Times New Roman" w:cs="Times New Roman"/>
                <w:sz w:val="24"/>
                <w:szCs w:val="24"/>
                <w:lang w:eastAsia="en-GB"/>
              </w:rPr>
              <w:t xml:space="preserve"> un Eiropas Vērtspapīru un tirgu iestādes</w:t>
            </w:r>
            <w:r w:rsidR="003753B5" w:rsidRPr="00F91B55">
              <w:rPr>
                <w:rFonts w:ascii="Times New Roman" w:eastAsia="Times New Roman" w:hAnsi="Times New Roman" w:cs="Times New Roman"/>
                <w:sz w:val="24"/>
                <w:szCs w:val="24"/>
                <w:lang w:eastAsia="lv-LV"/>
              </w:rPr>
              <w:t xml:space="preserve"> pieņemtajiem lēmumiem, pamatnostādnēm un ieteikumiem, un nodrošinātu dalībvalstīs vienotu, efektīvu un konstruktīvu uzraudzības praksi, ņemot vērā Eiropas finanšu uzraudzības sistēmas pārrobežu darbības raksturu</w:t>
            </w:r>
            <w:r w:rsidR="007A2BB2" w:rsidRPr="00F91B55">
              <w:rPr>
                <w:rFonts w:ascii="Times New Roman" w:eastAsia="Times New Roman" w:hAnsi="Times New Roman" w:cs="Times New Roman"/>
                <w:sz w:val="24"/>
                <w:szCs w:val="24"/>
                <w:lang w:eastAsia="lv-LV"/>
              </w:rPr>
              <w:t xml:space="preserve">, tostarp, lai ieviestu </w:t>
            </w:r>
            <w:r w:rsidR="007A2BB2" w:rsidRPr="00F91B55">
              <w:rPr>
                <w:rFonts w:ascii="Times New Roman" w:eastAsia="Times New Roman" w:hAnsi="Times New Roman" w:cs="Times New Roman"/>
                <w:sz w:val="24"/>
                <w:szCs w:val="24"/>
                <w:lang w:eastAsia="en-GB"/>
              </w:rPr>
              <w:t xml:space="preserve">Eiropas Banku iestādes un Eiropas Vērtspapīru un tirgu iestādes </w:t>
            </w:r>
            <w:r w:rsidR="007A2BB2" w:rsidRPr="00F91B55">
              <w:rPr>
                <w:rFonts w:ascii="Times New Roman" w:eastAsia="Times New Roman" w:hAnsi="Times New Roman" w:cs="Times New Roman"/>
                <w:sz w:val="24"/>
                <w:szCs w:val="24"/>
              </w:rPr>
              <w:t>2021. gada 2.</w:t>
            </w:r>
            <w:r w:rsidR="00163B42">
              <w:rPr>
                <w:rFonts w:ascii="Times New Roman" w:eastAsia="Times New Roman" w:hAnsi="Times New Roman" w:cs="Times New Roman"/>
                <w:sz w:val="24"/>
                <w:szCs w:val="24"/>
              </w:rPr>
              <w:t> </w:t>
            </w:r>
            <w:r w:rsidR="007A2BB2" w:rsidRPr="00F91B55">
              <w:rPr>
                <w:rFonts w:ascii="Times New Roman" w:eastAsia="Times New Roman" w:hAnsi="Times New Roman" w:cs="Times New Roman"/>
                <w:sz w:val="24"/>
                <w:szCs w:val="24"/>
              </w:rPr>
              <w:t xml:space="preserve">jūlija pamatnostādņu </w:t>
            </w:r>
            <w:r w:rsidR="007A2BB2" w:rsidRPr="00F91B55">
              <w:rPr>
                <w:rFonts w:ascii="Times New Roman" w:eastAsia="Times New Roman" w:hAnsi="Times New Roman" w:cs="Times New Roman"/>
                <w:sz w:val="24"/>
                <w:szCs w:val="24"/>
                <w:lang w:eastAsia="en-GB"/>
              </w:rPr>
              <w:t>EBA/PN/2021/06; ESMA35-36-2319</w:t>
            </w:r>
            <w:r w:rsidR="007A2BB2" w:rsidRPr="00F91B55">
              <w:rPr>
                <w:rFonts w:ascii="Times New Roman" w:eastAsia="Times New Roman" w:hAnsi="Times New Roman" w:cs="Times New Roman"/>
                <w:sz w:val="24"/>
                <w:szCs w:val="24"/>
              </w:rPr>
              <w:t xml:space="preserve"> </w:t>
            </w:r>
            <w:r w:rsidR="007A2BB2" w:rsidRPr="00F91B55">
              <w:rPr>
                <w:rFonts w:ascii="Times New Roman" w:eastAsia="Times New Roman" w:hAnsi="Times New Roman" w:cs="Times New Roman"/>
                <w:sz w:val="24"/>
                <w:szCs w:val="24"/>
                <w:lang w:eastAsia="en-GB"/>
              </w:rPr>
              <w:t>"Pamatnostādnes par vadības struktūras locekļu un personu, kuras pilda pamatfunkcijas, piemērotības novērtēšanu" (turpmāk</w:t>
            </w:r>
            <w:r w:rsidR="00163B42">
              <w:rPr>
                <w:rFonts w:ascii="Times New Roman" w:eastAsia="Times New Roman" w:hAnsi="Times New Roman" w:cs="Times New Roman"/>
                <w:sz w:val="24"/>
                <w:szCs w:val="24"/>
                <w:lang w:eastAsia="en-GB"/>
              </w:rPr>
              <w:t> </w:t>
            </w:r>
            <w:r w:rsidR="007A2BB2" w:rsidRPr="00F91B55">
              <w:rPr>
                <w:rFonts w:ascii="Times New Roman" w:eastAsia="Times New Roman" w:hAnsi="Times New Roman" w:cs="Times New Roman"/>
                <w:sz w:val="24"/>
                <w:szCs w:val="24"/>
                <w:lang w:eastAsia="en-GB"/>
              </w:rPr>
              <w:t xml:space="preserve">– Pamatnostādnes) </w:t>
            </w:r>
            <w:r w:rsidR="007A2BB2" w:rsidRPr="00F91B55">
              <w:rPr>
                <w:rFonts w:ascii="Times New Roman" w:hAnsi="Times New Roman" w:cs="Times New Roman"/>
                <w:sz w:val="24"/>
                <w:szCs w:val="24"/>
                <w:lang w:eastAsia="lv-LV"/>
              </w:rPr>
              <w:t xml:space="preserve">prasības. </w:t>
            </w:r>
          </w:p>
          <w:p w14:paraId="476E2809" w14:textId="76E126FE" w:rsidR="004A63A1" w:rsidRPr="00F91B55" w:rsidRDefault="004A63A1" w:rsidP="00683CB3">
            <w:pPr>
              <w:spacing w:after="120" w:line="240" w:lineRule="auto"/>
              <w:jc w:val="both"/>
              <w:rPr>
                <w:rFonts w:ascii="Times New Roman" w:eastAsia="Times New Roman" w:hAnsi="Times New Roman" w:cs="Times New Roman"/>
                <w:sz w:val="24"/>
                <w:szCs w:val="24"/>
                <w:lang w:eastAsia="lv-LV"/>
              </w:rPr>
            </w:pPr>
            <w:r w:rsidRPr="00F91B55">
              <w:rPr>
                <w:rFonts w:ascii="Times New Roman" w:eastAsia="Times New Roman" w:hAnsi="Times New Roman" w:cs="Times New Roman"/>
                <w:sz w:val="24"/>
                <w:szCs w:val="24"/>
                <w:lang w:eastAsia="lv-LV"/>
              </w:rPr>
              <w:t xml:space="preserve">Šobrīd ir spēkā un minēto deleģējumu izpilda Finanšu un kapitāla tirgus komisijas </w:t>
            </w:r>
            <w:r w:rsidRPr="00F91B55">
              <w:rPr>
                <w:rFonts w:ascii="Times New Roman" w:hAnsi="Times New Roman" w:cs="Times New Roman"/>
                <w:sz w:val="24"/>
                <w:szCs w:val="24"/>
                <w:shd w:val="clear" w:color="auto" w:fill="FFFFFF"/>
              </w:rPr>
              <w:t>2020.</w:t>
            </w:r>
            <w:r w:rsidR="00163B42">
              <w:rPr>
                <w:rFonts w:ascii="Times New Roman" w:hAnsi="Times New Roman" w:cs="Times New Roman"/>
                <w:sz w:val="24"/>
                <w:szCs w:val="24"/>
                <w:shd w:val="clear" w:color="auto" w:fill="FFFFFF"/>
              </w:rPr>
              <w:t> </w:t>
            </w:r>
            <w:r w:rsidRPr="00F91B55">
              <w:rPr>
                <w:rFonts w:ascii="Times New Roman" w:hAnsi="Times New Roman" w:cs="Times New Roman"/>
                <w:sz w:val="24"/>
                <w:szCs w:val="24"/>
                <w:shd w:val="clear" w:color="auto" w:fill="FFFFFF"/>
              </w:rPr>
              <w:t>gada 14.</w:t>
            </w:r>
            <w:r w:rsidR="00163B42">
              <w:rPr>
                <w:rFonts w:ascii="Times New Roman" w:hAnsi="Times New Roman" w:cs="Times New Roman"/>
                <w:sz w:val="24"/>
                <w:szCs w:val="24"/>
                <w:shd w:val="clear" w:color="auto" w:fill="FFFFFF"/>
              </w:rPr>
              <w:t> </w:t>
            </w:r>
            <w:r w:rsidRPr="00F91B55">
              <w:rPr>
                <w:rFonts w:ascii="Times New Roman" w:hAnsi="Times New Roman" w:cs="Times New Roman"/>
                <w:sz w:val="24"/>
                <w:szCs w:val="24"/>
                <w:shd w:val="clear" w:color="auto" w:fill="FFFFFF"/>
              </w:rPr>
              <w:t>jūlija</w:t>
            </w:r>
            <w:r w:rsidRPr="00F91B55">
              <w:rPr>
                <w:rFonts w:ascii="Times New Roman" w:eastAsia="Times New Roman" w:hAnsi="Times New Roman" w:cs="Times New Roman"/>
                <w:sz w:val="24"/>
                <w:szCs w:val="24"/>
                <w:lang w:eastAsia="lv-LV"/>
              </w:rPr>
              <w:t xml:space="preserve"> normatīvie noteikumi Nr. 94 "</w:t>
            </w:r>
            <w:r w:rsidRPr="00F91B55">
              <w:rPr>
                <w:rFonts w:ascii="Times New Roman" w:eastAsia="Times New Roman" w:hAnsi="Times New Roman" w:cs="Times New Roman"/>
                <w:sz w:val="24"/>
                <w:szCs w:val="24"/>
                <w:lang w:eastAsia="en-GB"/>
              </w:rPr>
              <w:t xml:space="preserve">Valdes un padomes locekļu un personu, kuras pilda pamatfunkcijas, piemērotības novērtēšanas </w:t>
            </w:r>
            <w:r w:rsidR="00A92909">
              <w:rPr>
                <w:rFonts w:ascii="Times New Roman" w:eastAsia="Times New Roman" w:hAnsi="Times New Roman" w:cs="Times New Roman"/>
                <w:sz w:val="24"/>
                <w:szCs w:val="24"/>
                <w:lang w:eastAsia="en-GB"/>
              </w:rPr>
              <w:t xml:space="preserve">normatīvie </w:t>
            </w:r>
            <w:r w:rsidRPr="00F91B55">
              <w:rPr>
                <w:rFonts w:ascii="Times New Roman" w:eastAsia="Times New Roman" w:hAnsi="Times New Roman" w:cs="Times New Roman"/>
                <w:sz w:val="24"/>
                <w:szCs w:val="24"/>
                <w:lang w:eastAsia="en-GB"/>
              </w:rPr>
              <w:t>noteikumi</w:t>
            </w:r>
            <w:r w:rsidRPr="00F91B55">
              <w:rPr>
                <w:rFonts w:ascii="Times New Roman" w:eastAsia="Times New Roman" w:hAnsi="Times New Roman" w:cs="Times New Roman"/>
                <w:sz w:val="24"/>
                <w:szCs w:val="24"/>
                <w:lang w:eastAsia="lv-LV"/>
              </w:rPr>
              <w:t>" (turpmāk – Noteikumi Nr.</w:t>
            </w:r>
            <w:r w:rsidR="00163B42">
              <w:rPr>
                <w:rFonts w:ascii="Times New Roman" w:eastAsia="Times New Roman" w:hAnsi="Times New Roman" w:cs="Times New Roman"/>
                <w:sz w:val="24"/>
                <w:szCs w:val="24"/>
                <w:lang w:eastAsia="lv-LV"/>
              </w:rPr>
              <w:t> </w:t>
            </w:r>
            <w:r w:rsidRPr="00F91B55">
              <w:rPr>
                <w:rFonts w:ascii="Times New Roman" w:eastAsia="Times New Roman" w:hAnsi="Times New Roman" w:cs="Times New Roman"/>
                <w:sz w:val="24"/>
                <w:szCs w:val="24"/>
                <w:lang w:eastAsia="lv-LV"/>
              </w:rPr>
              <w:t>94).</w:t>
            </w:r>
          </w:p>
          <w:p w14:paraId="6BD3BAFC" w14:textId="7588838F" w:rsidR="008A0512" w:rsidRPr="00F91B55" w:rsidRDefault="008A0512" w:rsidP="00683CB3">
            <w:pPr>
              <w:spacing w:after="120" w:line="240" w:lineRule="auto"/>
              <w:jc w:val="both"/>
              <w:rPr>
                <w:rFonts w:ascii="Times New Roman" w:eastAsia="Times New Roman" w:hAnsi="Times New Roman" w:cs="Times New Roman"/>
                <w:sz w:val="24"/>
                <w:szCs w:val="24"/>
                <w:lang w:eastAsia="lv-LV"/>
              </w:rPr>
            </w:pPr>
            <w:r w:rsidRPr="00F91B55">
              <w:rPr>
                <w:rFonts w:ascii="Times New Roman" w:eastAsia="Times New Roman" w:hAnsi="Times New Roman" w:cs="Times New Roman"/>
                <w:sz w:val="24"/>
                <w:szCs w:val="24"/>
                <w:lang w:eastAsia="lv-LV"/>
              </w:rPr>
              <w:t>S</w:t>
            </w:r>
            <w:r w:rsidR="004A63A1" w:rsidRPr="00F91B55">
              <w:rPr>
                <w:rFonts w:ascii="Times New Roman" w:eastAsia="Times New Roman" w:hAnsi="Times New Roman" w:cs="Times New Roman"/>
                <w:sz w:val="24"/>
                <w:szCs w:val="24"/>
                <w:lang w:eastAsia="lv-LV"/>
              </w:rPr>
              <w:t>avukārt s</w:t>
            </w:r>
            <w:r w:rsidRPr="00F91B55">
              <w:rPr>
                <w:rFonts w:ascii="Times New Roman" w:eastAsia="Times New Roman" w:hAnsi="Times New Roman" w:cs="Times New Roman"/>
                <w:sz w:val="24"/>
                <w:szCs w:val="24"/>
                <w:lang w:eastAsia="lv-LV"/>
              </w:rPr>
              <w:t>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97C8512" w14:textId="0B917B71" w:rsidR="004A63A1" w:rsidRPr="00F91B55" w:rsidRDefault="008A0512" w:rsidP="00683CB3">
            <w:pPr>
              <w:spacing w:after="120" w:line="240" w:lineRule="auto"/>
              <w:jc w:val="both"/>
              <w:rPr>
                <w:rFonts w:ascii="Times New Roman" w:hAnsi="Times New Roman" w:cs="Times New Roman"/>
                <w:b/>
                <w:bCs/>
                <w:sz w:val="24"/>
                <w:szCs w:val="24"/>
                <w:shd w:val="clear" w:color="auto" w:fill="FFFFFF"/>
              </w:rPr>
            </w:pPr>
            <w:r w:rsidRPr="00F91B55">
              <w:rPr>
                <w:rFonts w:ascii="Times New Roman" w:eastAsia="Times New Roman" w:hAnsi="Times New Roman" w:cs="Times New Roman"/>
                <w:sz w:val="24"/>
                <w:szCs w:val="24"/>
                <w:lang w:eastAsia="lv-LV"/>
              </w:rPr>
              <w:t>Ņemot vērā minēto, Latvijas Banka ir izstrādājusi noteikumu projektu "</w:t>
            </w:r>
            <w:r w:rsidR="007A72B6" w:rsidRPr="00F91B55">
              <w:rPr>
                <w:rFonts w:ascii="Times New Roman" w:eastAsia="Times New Roman" w:hAnsi="Times New Roman" w:cs="Times New Roman"/>
                <w:sz w:val="24"/>
                <w:szCs w:val="24"/>
                <w:lang w:eastAsia="en-GB"/>
              </w:rPr>
              <w:t>Kredītiestādes un ieguldījumu brokeru sabiedrības amatpersonu</w:t>
            </w:r>
            <w:r w:rsidR="00163212" w:rsidRPr="00F91B55">
              <w:rPr>
                <w:rFonts w:ascii="Times New Roman" w:eastAsia="Times New Roman" w:hAnsi="Times New Roman" w:cs="Times New Roman"/>
                <w:sz w:val="24"/>
                <w:szCs w:val="24"/>
                <w:lang w:eastAsia="en-GB"/>
              </w:rPr>
              <w:t xml:space="preserve"> piemērotības novērtēšanas noteikumi</w:t>
            </w:r>
            <w:r w:rsidRPr="00F91B55">
              <w:rPr>
                <w:rFonts w:ascii="Times New Roman" w:eastAsia="Times New Roman" w:hAnsi="Times New Roman" w:cs="Times New Roman"/>
                <w:sz w:val="24"/>
                <w:szCs w:val="24"/>
                <w:lang w:eastAsia="lv-LV"/>
              </w:rPr>
              <w:t xml:space="preserve">" (turpmāk – noteikumu projekts), kas aizstās </w:t>
            </w:r>
            <w:r w:rsidR="004408E4" w:rsidRPr="00F91B55">
              <w:rPr>
                <w:rFonts w:ascii="Times New Roman" w:eastAsia="Times New Roman" w:hAnsi="Times New Roman" w:cs="Times New Roman"/>
                <w:sz w:val="24"/>
                <w:szCs w:val="24"/>
                <w:lang w:eastAsia="lv-LV"/>
              </w:rPr>
              <w:t>Noteikum</w:t>
            </w:r>
            <w:r w:rsidR="004A63A1" w:rsidRPr="00F91B55">
              <w:rPr>
                <w:rFonts w:ascii="Times New Roman" w:eastAsia="Times New Roman" w:hAnsi="Times New Roman" w:cs="Times New Roman"/>
                <w:sz w:val="24"/>
                <w:szCs w:val="24"/>
                <w:lang w:eastAsia="lv-LV"/>
              </w:rPr>
              <w:t>us</w:t>
            </w:r>
            <w:r w:rsidR="004408E4" w:rsidRPr="00F91B55">
              <w:rPr>
                <w:rFonts w:ascii="Times New Roman" w:eastAsia="Times New Roman" w:hAnsi="Times New Roman" w:cs="Times New Roman"/>
                <w:sz w:val="24"/>
                <w:szCs w:val="24"/>
                <w:lang w:eastAsia="lv-LV"/>
              </w:rPr>
              <w:t xml:space="preserve"> Nr.</w:t>
            </w:r>
            <w:r w:rsidR="00163B42">
              <w:rPr>
                <w:rFonts w:ascii="Times New Roman" w:eastAsia="Times New Roman" w:hAnsi="Times New Roman" w:cs="Times New Roman"/>
                <w:sz w:val="24"/>
                <w:szCs w:val="24"/>
                <w:lang w:eastAsia="lv-LV"/>
              </w:rPr>
              <w:t> </w:t>
            </w:r>
            <w:r w:rsidR="00163212" w:rsidRPr="00F91B55">
              <w:rPr>
                <w:rFonts w:ascii="Times New Roman" w:eastAsia="Times New Roman" w:hAnsi="Times New Roman" w:cs="Times New Roman"/>
                <w:sz w:val="24"/>
                <w:szCs w:val="24"/>
                <w:lang w:eastAsia="lv-LV"/>
              </w:rPr>
              <w:t>94</w:t>
            </w:r>
            <w:r w:rsidR="00387C23" w:rsidRPr="00F91B55">
              <w:rPr>
                <w:rFonts w:ascii="Times New Roman" w:eastAsia="Times New Roman" w:hAnsi="Times New Roman" w:cs="Times New Roman"/>
                <w:sz w:val="24"/>
                <w:szCs w:val="24"/>
                <w:lang w:eastAsia="lv-LV"/>
              </w:rPr>
              <w:t>.</w:t>
            </w:r>
            <w:r w:rsidR="00163212" w:rsidRPr="00F91B55">
              <w:rPr>
                <w:rFonts w:ascii="Times New Roman" w:hAnsi="Times New Roman" w:cs="Times New Roman"/>
                <w:b/>
                <w:bCs/>
                <w:sz w:val="24"/>
                <w:szCs w:val="24"/>
                <w:shd w:val="clear" w:color="auto" w:fill="FFFFFF"/>
              </w:rPr>
              <w:t xml:space="preserve"> </w:t>
            </w:r>
          </w:p>
          <w:p w14:paraId="33F41428" w14:textId="6617D8EF" w:rsidR="00AD0EE0" w:rsidRPr="00F91B55" w:rsidRDefault="00AD0EE0" w:rsidP="00683CB3">
            <w:pPr>
              <w:pStyle w:val="ListParagraph"/>
              <w:shd w:val="clear" w:color="auto" w:fill="FFFFFF"/>
              <w:tabs>
                <w:tab w:val="left" w:pos="426"/>
              </w:tabs>
              <w:spacing w:after="120" w:line="240" w:lineRule="auto"/>
              <w:ind w:left="0"/>
              <w:contextualSpacing w:val="0"/>
              <w:jc w:val="both"/>
              <w:rPr>
                <w:rFonts w:ascii="Times New Roman" w:eastAsia="Times New Roman" w:hAnsi="Times New Roman" w:cs="Times New Roman"/>
                <w:sz w:val="24"/>
                <w:szCs w:val="24"/>
                <w:lang w:eastAsia="en-GB"/>
              </w:rPr>
            </w:pPr>
            <w:r w:rsidRPr="00F91B55">
              <w:rPr>
                <w:rFonts w:ascii="Times New Roman" w:eastAsia="Times New Roman" w:hAnsi="Times New Roman" w:cs="Times New Roman"/>
                <w:sz w:val="24"/>
                <w:szCs w:val="24"/>
                <w:lang w:eastAsia="lv-LV"/>
              </w:rPr>
              <w:lastRenderedPageBreak/>
              <w:t>Noteikumu projekts izstrādāts ar mērķi noteikt</w:t>
            </w:r>
            <w:r w:rsidRPr="00F91B55">
              <w:rPr>
                <w:rFonts w:ascii="Times New Roman" w:hAnsi="Times New Roman" w:cs="Times New Roman"/>
                <w:sz w:val="24"/>
                <w:szCs w:val="24"/>
                <w:shd w:val="clear" w:color="auto" w:fill="FFFFFF"/>
              </w:rPr>
              <w:t xml:space="preserve"> kārtību, kādā </w:t>
            </w:r>
            <w:r w:rsidRPr="00F91B55">
              <w:rPr>
                <w:rFonts w:ascii="Times New Roman" w:eastAsia="Times New Roman" w:hAnsi="Times New Roman" w:cs="Times New Roman"/>
                <w:sz w:val="24"/>
                <w:szCs w:val="24"/>
                <w:lang w:eastAsia="en-GB"/>
              </w:rPr>
              <w:t>Latvijas Republikā reģistrētās kredītiestādes un ieguldījumu brokeru sabiedrības</w:t>
            </w:r>
            <w:r w:rsidR="00F91B55" w:rsidRPr="002B5C63">
              <w:rPr>
                <w:rFonts w:ascii="Times New Roman" w:eastAsia="Times New Roman" w:hAnsi="Times New Roman" w:cs="Times New Roman"/>
                <w:sz w:val="24"/>
                <w:szCs w:val="24"/>
                <w:lang w:eastAsia="en-GB"/>
              </w:rPr>
              <w:t>,</w:t>
            </w:r>
            <w:r w:rsidRPr="00F91B55">
              <w:rPr>
                <w:rFonts w:ascii="Times New Roman" w:eastAsia="Times New Roman" w:hAnsi="Times New Roman" w:cs="Times New Roman"/>
                <w:sz w:val="24"/>
                <w:szCs w:val="24"/>
                <w:lang w:eastAsia="en-GB"/>
              </w:rPr>
              <w:t xml:space="preserve"> </w:t>
            </w:r>
            <w:r w:rsidR="00F91B55" w:rsidRPr="00F91B55">
              <w:rPr>
                <w:rFonts w:ascii="Times New Roman" w:hAnsi="Times New Roman" w:cs="Times New Roman"/>
                <w:sz w:val="24"/>
                <w:szCs w:val="24"/>
              </w:rPr>
              <w:t>ārvalstu kredītiestā</w:t>
            </w:r>
            <w:r w:rsidR="00A92909">
              <w:rPr>
                <w:rFonts w:ascii="Times New Roman" w:hAnsi="Times New Roman" w:cs="Times New Roman"/>
                <w:sz w:val="24"/>
                <w:szCs w:val="24"/>
              </w:rPr>
              <w:t>žu</w:t>
            </w:r>
            <w:r w:rsidR="00F91B55" w:rsidRPr="00F91B55">
              <w:rPr>
                <w:rFonts w:ascii="Times New Roman" w:hAnsi="Times New Roman" w:cs="Times New Roman"/>
                <w:sz w:val="24"/>
                <w:szCs w:val="24"/>
              </w:rPr>
              <w:t xml:space="preserve"> filiāles un ieguldījumu brokeru sabiedrību filiāles </w:t>
            </w:r>
            <w:r w:rsidRPr="00F91B55">
              <w:rPr>
                <w:rFonts w:ascii="Times New Roman" w:eastAsia="Times New Roman" w:hAnsi="Times New Roman" w:cs="Times New Roman"/>
                <w:sz w:val="24"/>
                <w:szCs w:val="24"/>
                <w:lang w:eastAsia="en-GB"/>
              </w:rPr>
              <w:t>(turpmāk kopā</w:t>
            </w:r>
            <w:r w:rsidR="00163B42">
              <w:rPr>
                <w:rFonts w:ascii="Times New Roman" w:eastAsia="Times New Roman" w:hAnsi="Times New Roman" w:cs="Times New Roman"/>
                <w:sz w:val="24"/>
                <w:szCs w:val="24"/>
                <w:lang w:eastAsia="en-GB"/>
              </w:rPr>
              <w:t> </w:t>
            </w:r>
            <w:r w:rsidRPr="00F91B55">
              <w:rPr>
                <w:rFonts w:ascii="Times New Roman" w:eastAsia="Times New Roman" w:hAnsi="Times New Roman" w:cs="Times New Roman"/>
                <w:sz w:val="24"/>
                <w:szCs w:val="24"/>
                <w:lang w:eastAsia="en-GB"/>
              </w:rPr>
              <w:t xml:space="preserve">– iestāde) </w:t>
            </w:r>
            <w:r w:rsidRPr="00F91B55">
              <w:rPr>
                <w:rFonts w:ascii="Times New Roman" w:hAnsi="Times New Roman" w:cs="Times New Roman"/>
                <w:sz w:val="24"/>
                <w:szCs w:val="24"/>
                <w:shd w:val="clear" w:color="auto" w:fill="FFFFFF"/>
              </w:rPr>
              <w:t xml:space="preserve">novērtē </w:t>
            </w:r>
            <w:r w:rsidRPr="00F91B55">
              <w:rPr>
                <w:rFonts w:ascii="Times New Roman" w:eastAsia="Times New Roman" w:hAnsi="Times New Roman" w:cs="Times New Roman"/>
                <w:sz w:val="24"/>
                <w:szCs w:val="24"/>
                <w:lang w:eastAsia="en-GB"/>
              </w:rPr>
              <w:t xml:space="preserve">izvirzītos vai ievēlētos (ieceltos) iestādes padomes un valdes locekļus un </w:t>
            </w:r>
            <w:r w:rsidRPr="00F91B55">
              <w:rPr>
                <w:rFonts w:ascii="Times New Roman" w:hAnsi="Times New Roman" w:cs="Times New Roman"/>
                <w:sz w:val="24"/>
                <w:szCs w:val="24"/>
                <w:shd w:val="clear" w:color="auto" w:fill="FFFFFF"/>
              </w:rPr>
              <w:t>personas, kuras pilda pamatfunkcijas</w:t>
            </w:r>
            <w:r w:rsidR="00D56FB1" w:rsidRPr="00F91B55">
              <w:rPr>
                <w:rFonts w:ascii="Times New Roman" w:eastAsia="Times New Roman" w:hAnsi="Times New Roman" w:cs="Times New Roman"/>
                <w:sz w:val="24"/>
                <w:szCs w:val="24"/>
                <w:lang w:eastAsia="en-GB"/>
              </w:rPr>
              <w:t xml:space="preserve"> (turpmāk kopā</w:t>
            </w:r>
            <w:r w:rsidR="00163B42">
              <w:rPr>
                <w:rFonts w:ascii="Times New Roman" w:eastAsia="Times New Roman" w:hAnsi="Times New Roman" w:cs="Times New Roman"/>
                <w:sz w:val="24"/>
                <w:szCs w:val="24"/>
                <w:lang w:eastAsia="en-GB"/>
              </w:rPr>
              <w:t> </w:t>
            </w:r>
            <w:r w:rsidR="00D56FB1" w:rsidRPr="00F91B55">
              <w:rPr>
                <w:rFonts w:ascii="Times New Roman" w:eastAsia="Times New Roman" w:hAnsi="Times New Roman" w:cs="Times New Roman"/>
                <w:sz w:val="24"/>
                <w:szCs w:val="24"/>
                <w:lang w:eastAsia="en-GB"/>
              </w:rPr>
              <w:t xml:space="preserve">– amatpersonas), </w:t>
            </w:r>
            <w:r w:rsidRPr="00F91B55">
              <w:rPr>
                <w:rFonts w:ascii="Times New Roman" w:hAnsi="Times New Roman" w:cs="Times New Roman"/>
                <w:sz w:val="24"/>
                <w:szCs w:val="24"/>
                <w:shd w:val="clear" w:color="auto" w:fill="FFFFFF"/>
              </w:rPr>
              <w:t xml:space="preserve">kā </w:t>
            </w:r>
            <w:r w:rsidRPr="00446E3A">
              <w:rPr>
                <w:rFonts w:ascii="Times New Roman" w:hAnsi="Times New Roman" w:cs="Times New Roman"/>
                <w:sz w:val="24"/>
                <w:szCs w:val="24"/>
                <w:shd w:val="clear" w:color="auto" w:fill="FFFFFF"/>
              </w:rPr>
              <w:t xml:space="preserve">arī </w:t>
            </w:r>
            <w:r w:rsidR="00C92C7A" w:rsidRPr="00446E3A">
              <w:rPr>
                <w:rFonts w:ascii="Times New Roman" w:hAnsi="Times New Roman" w:cs="Times New Roman"/>
                <w:sz w:val="24"/>
                <w:szCs w:val="24"/>
                <w:shd w:val="clear" w:color="auto" w:fill="FFFFFF"/>
              </w:rPr>
              <w:t xml:space="preserve">nosaka </w:t>
            </w:r>
            <w:r w:rsidR="008D7384" w:rsidRPr="00446E3A">
              <w:rPr>
                <w:rFonts w:ascii="Times New Roman" w:hAnsi="Times New Roman" w:cs="Times New Roman"/>
                <w:sz w:val="24"/>
                <w:szCs w:val="24"/>
                <w:shd w:val="clear" w:color="auto" w:fill="FFFFFF"/>
              </w:rPr>
              <w:t xml:space="preserve">korektīvos </w:t>
            </w:r>
            <w:r w:rsidRPr="00446E3A">
              <w:rPr>
                <w:rFonts w:ascii="Times New Roman" w:eastAsia="Times New Roman" w:hAnsi="Times New Roman" w:cs="Times New Roman"/>
                <w:sz w:val="24"/>
                <w:szCs w:val="24"/>
                <w:lang w:eastAsia="en-GB"/>
              </w:rPr>
              <w:t>pasākumus</w:t>
            </w:r>
            <w:r w:rsidRPr="00F91B55">
              <w:rPr>
                <w:rFonts w:ascii="Times New Roman" w:eastAsia="Times New Roman" w:hAnsi="Times New Roman" w:cs="Times New Roman"/>
                <w:sz w:val="24"/>
                <w:szCs w:val="24"/>
                <w:lang w:eastAsia="en-GB"/>
              </w:rPr>
              <w:t xml:space="preserve">, kas piemērojami gadījumos, kad norādītās </w:t>
            </w:r>
            <w:r w:rsidR="00C92C7A" w:rsidRPr="00F91B55">
              <w:rPr>
                <w:rFonts w:ascii="Times New Roman" w:eastAsia="Times New Roman" w:hAnsi="Times New Roman" w:cs="Times New Roman"/>
                <w:sz w:val="24"/>
                <w:szCs w:val="24"/>
                <w:lang w:eastAsia="en-GB"/>
              </w:rPr>
              <w:t>amat</w:t>
            </w:r>
            <w:r w:rsidRPr="00F91B55">
              <w:rPr>
                <w:rFonts w:ascii="Times New Roman" w:eastAsia="Times New Roman" w:hAnsi="Times New Roman" w:cs="Times New Roman"/>
                <w:sz w:val="24"/>
                <w:szCs w:val="24"/>
                <w:lang w:eastAsia="en-GB"/>
              </w:rPr>
              <w:t xml:space="preserve">personas </w:t>
            </w:r>
            <w:r w:rsidR="00C92C7A" w:rsidRPr="00F91B55">
              <w:rPr>
                <w:rFonts w:ascii="Times New Roman" w:eastAsia="Times New Roman" w:hAnsi="Times New Roman" w:cs="Times New Roman"/>
                <w:sz w:val="24"/>
                <w:szCs w:val="24"/>
                <w:lang w:eastAsia="en-GB"/>
              </w:rPr>
              <w:t>neatbilst</w:t>
            </w:r>
            <w:r w:rsidRPr="00F91B55">
              <w:rPr>
                <w:rFonts w:ascii="Times New Roman" w:eastAsia="Times New Roman" w:hAnsi="Times New Roman" w:cs="Times New Roman"/>
                <w:sz w:val="24"/>
                <w:szCs w:val="24"/>
                <w:lang w:eastAsia="en-GB"/>
              </w:rPr>
              <w:t xml:space="preserve"> attiecīgajam amatam</w:t>
            </w:r>
            <w:r w:rsidR="00C92C7A" w:rsidRPr="00F91B55">
              <w:rPr>
                <w:rFonts w:ascii="Times New Roman" w:eastAsia="Times New Roman" w:hAnsi="Times New Roman" w:cs="Times New Roman"/>
                <w:sz w:val="24"/>
                <w:szCs w:val="24"/>
                <w:lang w:eastAsia="en-GB"/>
              </w:rPr>
              <w:t xml:space="preserve"> izvirzītajām prasībām</w:t>
            </w:r>
            <w:r w:rsidRPr="00F91B55">
              <w:rPr>
                <w:rFonts w:ascii="Times New Roman" w:eastAsia="Times New Roman" w:hAnsi="Times New Roman" w:cs="Times New Roman"/>
                <w:sz w:val="24"/>
                <w:szCs w:val="24"/>
                <w:lang w:eastAsia="en-GB"/>
              </w:rPr>
              <w:t xml:space="preserve">. </w:t>
            </w:r>
          </w:p>
          <w:p w14:paraId="261ABDCE" w14:textId="7C5B95E0" w:rsidR="00AD0EE0" w:rsidRPr="00F91B55" w:rsidRDefault="00F91B55" w:rsidP="00683CB3">
            <w:pPr>
              <w:spacing w:after="120" w:line="240" w:lineRule="auto"/>
              <w:jc w:val="both"/>
              <w:rPr>
                <w:rFonts w:ascii="Times New Roman" w:eastAsia="Times New Roman" w:hAnsi="Times New Roman" w:cs="Times New Roman"/>
                <w:sz w:val="24"/>
                <w:szCs w:val="24"/>
                <w:lang w:eastAsia="en-GB"/>
              </w:rPr>
            </w:pPr>
            <w:r w:rsidRPr="00F91B55">
              <w:rPr>
                <w:rFonts w:ascii="Times New Roman" w:eastAsia="Times New Roman" w:hAnsi="Times New Roman" w:cs="Times New Roman"/>
                <w:sz w:val="24"/>
                <w:szCs w:val="24"/>
                <w:lang w:eastAsia="en-GB"/>
              </w:rPr>
              <w:t xml:space="preserve">Noteikumu projektā noteikto </w:t>
            </w:r>
            <w:r w:rsidR="00D35EA6">
              <w:rPr>
                <w:rFonts w:ascii="Times New Roman" w:eastAsia="Times New Roman" w:hAnsi="Times New Roman" w:cs="Times New Roman"/>
                <w:sz w:val="24"/>
                <w:szCs w:val="24"/>
                <w:lang w:eastAsia="en-GB"/>
              </w:rPr>
              <w:t xml:space="preserve">par </w:t>
            </w:r>
            <w:r w:rsidRPr="00F91B55">
              <w:rPr>
                <w:rFonts w:ascii="Times New Roman" w:eastAsia="Times New Roman" w:hAnsi="Times New Roman" w:cs="Times New Roman"/>
                <w:sz w:val="24"/>
                <w:szCs w:val="24"/>
                <w:lang w:eastAsia="en-GB"/>
              </w:rPr>
              <w:t xml:space="preserve">piemērotības novērtēšanu valdes un padomes locekļiem ievēro arī </w:t>
            </w:r>
            <w:r w:rsidRPr="00F91B55">
              <w:rPr>
                <w:rFonts w:ascii="Times New Roman" w:hAnsi="Times New Roman" w:cs="Times New Roman"/>
                <w:sz w:val="24"/>
                <w:szCs w:val="24"/>
              </w:rPr>
              <w:t>Kredītiestāžu likuma 4.</w:t>
            </w:r>
            <w:r w:rsidRPr="00F91B55">
              <w:rPr>
                <w:rFonts w:ascii="Times New Roman" w:hAnsi="Times New Roman" w:cs="Times New Roman"/>
                <w:sz w:val="24"/>
                <w:szCs w:val="24"/>
                <w:vertAlign w:val="superscript"/>
              </w:rPr>
              <w:t>1</w:t>
            </w:r>
            <w:r w:rsidRPr="00F91B55">
              <w:rPr>
                <w:rFonts w:ascii="Times New Roman" w:eastAsia="Times New Roman" w:hAnsi="Times New Roman" w:cs="Times New Roman"/>
                <w:sz w:val="24"/>
                <w:szCs w:val="24"/>
                <w:lang w:eastAsia="en-GB"/>
              </w:rPr>
              <w:t> pantā minētās sabiedrības, Latvijas Republikā reģistrētās finanšu pārvaldītājsabiedrības un jauktas finanšu pārvaldītājsabiedrības, kuras darbojas galvenokārt finanšu jomā un uz kurām attiecināmas</w:t>
            </w:r>
            <w:r w:rsidRPr="00F91B55">
              <w:rPr>
                <w:rFonts w:ascii="Times New Roman" w:hAnsi="Times New Roman" w:cs="Times New Roman"/>
                <w:sz w:val="24"/>
                <w:szCs w:val="24"/>
              </w:rPr>
              <w:t xml:space="preserve"> Kredītiestāžu likuma</w:t>
            </w:r>
            <w:r w:rsidR="00163B42">
              <w:rPr>
                <w:rFonts w:ascii="Times New Roman" w:hAnsi="Times New Roman" w:cs="Times New Roman"/>
                <w:sz w:val="24"/>
                <w:szCs w:val="24"/>
              </w:rPr>
              <w:t xml:space="preserve"> </w:t>
            </w:r>
            <w:r w:rsidRPr="00F91B55">
              <w:rPr>
                <w:rFonts w:ascii="Times New Roman" w:eastAsia="Times New Roman" w:hAnsi="Times New Roman" w:cs="Times New Roman"/>
                <w:sz w:val="24"/>
                <w:szCs w:val="24"/>
                <w:lang w:eastAsia="en-GB"/>
              </w:rPr>
              <w:t>112.</w:t>
            </w:r>
            <w:r w:rsidRPr="00F91B55">
              <w:rPr>
                <w:rFonts w:ascii="Times New Roman" w:eastAsia="Times New Roman" w:hAnsi="Times New Roman" w:cs="Times New Roman"/>
                <w:sz w:val="24"/>
                <w:szCs w:val="24"/>
                <w:vertAlign w:val="superscript"/>
                <w:lang w:eastAsia="en-GB"/>
              </w:rPr>
              <w:t>2</w:t>
            </w:r>
            <w:r w:rsidRPr="00F91B55">
              <w:rPr>
                <w:rFonts w:ascii="Times New Roman" w:eastAsia="Times New Roman" w:hAnsi="Times New Roman" w:cs="Times New Roman"/>
                <w:sz w:val="24"/>
                <w:szCs w:val="24"/>
                <w:lang w:eastAsia="en-GB"/>
              </w:rPr>
              <w:t> panta</w:t>
            </w:r>
            <w:r w:rsidR="00163B42">
              <w:rPr>
                <w:rFonts w:ascii="Times New Roman" w:eastAsia="Times New Roman" w:hAnsi="Times New Roman" w:cs="Times New Roman"/>
                <w:sz w:val="24"/>
                <w:szCs w:val="24"/>
                <w:lang w:eastAsia="en-GB"/>
              </w:rPr>
              <w:t xml:space="preserve"> </w:t>
            </w:r>
            <w:r w:rsidRPr="00F91B55">
              <w:rPr>
                <w:rFonts w:ascii="Times New Roman" w:eastAsia="Times New Roman" w:hAnsi="Times New Roman" w:cs="Times New Roman"/>
                <w:sz w:val="24"/>
                <w:szCs w:val="24"/>
                <w:lang w:eastAsia="en-GB"/>
              </w:rPr>
              <w:t>vienpadsmitās daļas prasības, un ieguldījumu pārvaldītājsabiedrības</w:t>
            </w:r>
            <w:r w:rsidRPr="00F91B55">
              <w:rPr>
                <w:rFonts w:ascii="Times New Roman" w:hAnsi="Times New Roman" w:cs="Times New Roman"/>
                <w:sz w:val="24"/>
                <w:szCs w:val="24"/>
                <w:shd w:val="clear" w:color="auto" w:fill="FFFFFF"/>
              </w:rPr>
              <w:t xml:space="preserve"> vai jauktas finanšu pārvaldītājsabiedrības</w:t>
            </w:r>
            <w:r w:rsidRPr="00F91B55">
              <w:rPr>
                <w:rFonts w:ascii="Times New Roman" w:eastAsia="Times New Roman" w:hAnsi="Times New Roman" w:cs="Times New Roman"/>
                <w:sz w:val="24"/>
                <w:szCs w:val="24"/>
                <w:lang w:eastAsia="en-GB"/>
              </w:rPr>
              <w:t>, uz kurām attiecināmas</w:t>
            </w:r>
            <w:r w:rsidR="00163B42">
              <w:rPr>
                <w:rFonts w:ascii="Times New Roman" w:eastAsia="Times New Roman" w:hAnsi="Times New Roman" w:cs="Times New Roman"/>
                <w:sz w:val="24"/>
                <w:szCs w:val="24"/>
                <w:lang w:eastAsia="en-GB"/>
              </w:rPr>
              <w:t xml:space="preserve"> </w:t>
            </w:r>
            <w:hyperlink r:id="rId17" w:tgtFrame="_blank" w:history="1">
              <w:r w:rsidRPr="00F91B55">
                <w:rPr>
                  <w:rFonts w:ascii="Times New Roman" w:eastAsia="Times New Roman" w:hAnsi="Times New Roman" w:cs="Times New Roman"/>
                  <w:sz w:val="24"/>
                  <w:szCs w:val="24"/>
                  <w:lang w:eastAsia="en-GB"/>
                </w:rPr>
                <w:t>Ieguldījumu brokeru sabiedrību likuma</w:t>
              </w:r>
            </w:hyperlink>
            <w:r w:rsidRPr="00F91B55">
              <w:rPr>
                <w:rFonts w:ascii="Times New Roman" w:eastAsia="Times New Roman" w:hAnsi="Times New Roman" w:cs="Times New Roman"/>
                <w:sz w:val="24"/>
                <w:szCs w:val="24"/>
                <w:lang w:eastAsia="en-GB"/>
              </w:rPr>
              <w:t xml:space="preserve"> 63.</w:t>
            </w:r>
            <w:r w:rsidR="00163B42">
              <w:rPr>
                <w:rFonts w:ascii="Times New Roman" w:eastAsia="Times New Roman" w:hAnsi="Times New Roman" w:cs="Times New Roman"/>
                <w:sz w:val="24"/>
                <w:szCs w:val="24"/>
                <w:lang w:eastAsia="en-GB"/>
              </w:rPr>
              <w:t> </w:t>
            </w:r>
            <w:r w:rsidRPr="00F91B55">
              <w:rPr>
                <w:rFonts w:ascii="Times New Roman" w:eastAsia="Times New Roman" w:hAnsi="Times New Roman" w:cs="Times New Roman"/>
                <w:sz w:val="24"/>
                <w:szCs w:val="24"/>
                <w:lang w:eastAsia="en-GB"/>
              </w:rPr>
              <w:t>panta otrās daļas prasības.</w:t>
            </w:r>
          </w:p>
          <w:p w14:paraId="45C3F838" w14:textId="3BEA4535" w:rsidR="00B07207" w:rsidRPr="00F91B55" w:rsidRDefault="00F055CE" w:rsidP="00683CB3">
            <w:pPr>
              <w:pStyle w:val="tv213"/>
              <w:shd w:val="clear" w:color="auto" w:fill="FFFFFF"/>
              <w:spacing w:before="0" w:beforeAutospacing="0" w:after="120" w:afterAutospacing="0"/>
              <w:jc w:val="both"/>
              <w:rPr>
                <w:lang w:val="lv-LV"/>
              </w:rPr>
            </w:pPr>
            <w:r w:rsidRPr="00F91B55">
              <w:rPr>
                <w:lang w:val="lv-LV"/>
              </w:rPr>
              <w:t xml:space="preserve">Noteikumu projekts nosaka </w:t>
            </w:r>
            <w:r w:rsidR="00B07207" w:rsidRPr="00F91B55">
              <w:rPr>
                <w:iCs/>
                <w:lang w:val="lv-LV"/>
              </w:rPr>
              <w:t>prasības</w:t>
            </w:r>
            <w:r w:rsidR="00281B73" w:rsidRPr="00F91B55">
              <w:rPr>
                <w:iCs/>
                <w:lang w:val="lv-LV"/>
              </w:rPr>
              <w:t xml:space="preserve"> iestādes amatpersonu piemērotības novērtēšanai, ta</w:t>
            </w:r>
            <w:r w:rsidR="00A92909">
              <w:rPr>
                <w:iCs/>
                <w:lang w:val="lv-LV"/>
              </w:rPr>
              <w:t>i</w:t>
            </w:r>
            <w:r w:rsidR="00281B73" w:rsidRPr="00F91B55">
              <w:rPr>
                <w:iCs/>
                <w:lang w:val="lv-LV"/>
              </w:rPr>
              <w:t xml:space="preserve"> skaitā</w:t>
            </w:r>
            <w:r w:rsidR="00B07207" w:rsidRPr="00F91B55">
              <w:rPr>
                <w:iCs/>
                <w:lang w:val="lv-LV"/>
              </w:rPr>
              <w:t>:</w:t>
            </w:r>
          </w:p>
          <w:p w14:paraId="537DA173" w14:textId="6AC1B774" w:rsidR="00B07207" w:rsidRPr="00F91B55" w:rsidRDefault="00545EBC" w:rsidP="00683CB3">
            <w:pPr>
              <w:pStyle w:val="ListParagraph"/>
              <w:numPr>
                <w:ilvl w:val="0"/>
                <w:numId w:val="4"/>
              </w:numPr>
              <w:tabs>
                <w:tab w:val="left" w:pos="322"/>
              </w:tabs>
              <w:spacing w:after="120" w:line="240" w:lineRule="auto"/>
              <w:ind w:left="0" w:firstLine="40"/>
              <w:contextualSpacing w:val="0"/>
              <w:jc w:val="both"/>
              <w:rPr>
                <w:rFonts w:ascii="Times New Roman" w:hAnsi="Times New Roman" w:cs="Times New Roman"/>
                <w:iCs/>
                <w:sz w:val="24"/>
                <w:szCs w:val="24"/>
              </w:rPr>
            </w:pPr>
            <w:r w:rsidRPr="00F91B55">
              <w:rPr>
                <w:rFonts w:ascii="Times New Roman" w:eastAsia="Times New Roman" w:hAnsi="Times New Roman" w:cs="Times New Roman"/>
                <w:sz w:val="24"/>
                <w:szCs w:val="24"/>
                <w:lang w:eastAsia="en-GB"/>
              </w:rPr>
              <w:t xml:space="preserve">amatpersonu piemērotības novērtēšanas </w:t>
            </w:r>
            <w:r w:rsidR="00B07207" w:rsidRPr="00F91B55">
              <w:rPr>
                <w:rFonts w:ascii="Times New Roman" w:hAnsi="Times New Roman" w:cs="Times New Roman"/>
                <w:iCs/>
                <w:sz w:val="24"/>
                <w:szCs w:val="24"/>
              </w:rPr>
              <w:t>kritērij</w:t>
            </w:r>
            <w:r w:rsidR="00F055CE" w:rsidRPr="00F91B55">
              <w:rPr>
                <w:rFonts w:ascii="Times New Roman" w:hAnsi="Times New Roman" w:cs="Times New Roman"/>
                <w:iCs/>
                <w:sz w:val="24"/>
                <w:szCs w:val="24"/>
              </w:rPr>
              <w:t>us</w:t>
            </w:r>
            <w:r w:rsidR="00B07207" w:rsidRPr="00F91B55">
              <w:rPr>
                <w:rFonts w:ascii="Times New Roman" w:hAnsi="Times New Roman" w:cs="Times New Roman"/>
                <w:iCs/>
                <w:sz w:val="24"/>
                <w:szCs w:val="24"/>
              </w:rPr>
              <w:t>, īpaši precizējot tādus aspektus kā:</w:t>
            </w:r>
          </w:p>
          <w:p w14:paraId="15A7A01B" w14:textId="77777777" w:rsidR="00B07207" w:rsidRPr="00F91B55" w:rsidRDefault="00B07207" w:rsidP="00683CB3">
            <w:pPr>
              <w:pStyle w:val="ListParagraph"/>
              <w:numPr>
                <w:ilvl w:val="1"/>
                <w:numId w:val="3"/>
              </w:numPr>
              <w:spacing w:after="120" w:line="240" w:lineRule="auto"/>
              <w:ind w:left="-102" w:firstLine="425"/>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reputācija, godprātība un atbilstība iestādes korporatīvajām vērtībām un profesionālās rīcības un ētikas standartiem,</w:t>
            </w:r>
          </w:p>
          <w:p w14:paraId="744A3989" w14:textId="77777777" w:rsidR="00D56FB1" w:rsidRPr="00F91B55" w:rsidRDefault="00B07207" w:rsidP="00683CB3">
            <w:pPr>
              <w:pStyle w:val="ListParagraph"/>
              <w:numPr>
                <w:ilvl w:val="1"/>
                <w:numId w:val="3"/>
              </w:numPr>
              <w:spacing w:after="120" w:line="240" w:lineRule="auto"/>
              <w:ind w:left="-102" w:firstLine="425"/>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padomes un valdes locekļu spēja rīkoties neatkarīgi (</w:t>
            </w:r>
            <w:r w:rsidRPr="00F91B55">
              <w:rPr>
                <w:rFonts w:ascii="Times New Roman" w:hAnsi="Times New Roman" w:cs="Times New Roman"/>
                <w:i/>
                <w:iCs/>
                <w:sz w:val="24"/>
                <w:szCs w:val="24"/>
              </w:rPr>
              <w:t>independence of mind</w:t>
            </w:r>
            <w:r w:rsidRPr="00F91B55">
              <w:rPr>
                <w:rFonts w:ascii="Times New Roman" w:hAnsi="Times New Roman" w:cs="Times New Roman"/>
                <w:iCs/>
                <w:sz w:val="24"/>
                <w:szCs w:val="24"/>
              </w:rPr>
              <w:t xml:space="preserve">), </w:t>
            </w:r>
          </w:p>
          <w:p w14:paraId="5AB5F1CA" w14:textId="7EBB58CA" w:rsidR="00B07207" w:rsidRPr="00F91B55" w:rsidRDefault="00B07207" w:rsidP="00683CB3">
            <w:pPr>
              <w:pStyle w:val="ListParagraph"/>
              <w:numPr>
                <w:ilvl w:val="1"/>
                <w:numId w:val="3"/>
              </w:numPr>
              <w:spacing w:after="120" w:line="240" w:lineRule="auto"/>
              <w:ind w:left="-102" w:firstLine="425"/>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neatkarīgu</w:t>
            </w:r>
            <w:r w:rsidR="00F23A54" w:rsidRPr="00F91B55">
              <w:rPr>
                <w:rFonts w:ascii="Times New Roman" w:hAnsi="Times New Roman" w:cs="Times New Roman"/>
                <w:iCs/>
                <w:sz w:val="24"/>
                <w:szCs w:val="24"/>
              </w:rPr>
              <w:t xml:space="preserve"> </w:t>
            </w:r>
            <w:r w:rsidR="00F23A54" w:rsidRPr="00F91B55">
              <w:rPr>
                <w:rFonts w:ascii="Times New Roman" w:hAnsi="Times New Roman" w:cs="Times New Roman"/>
                <w:sz w:val="24"/>
                <w:szCs w:val="24"/>
                <w:shd w:val="clear" w:color="auto" w:fill="FFFFFF"/>
              </w:rPr>
              <w:t>(</w:t>
            </w:r>
            <w:r w:rsidR="00F23A54" w:rsidRPr="00F91B55">
              <w:rPr>
                <w:rFonts w:ascii="Times New Roman" w:hAnsi="Times New Roman" w:cs="Times New Roman"/>
                <w:i/>
                <w:iCs/>
                <w:sz w:val="24"/>
                <w:szCs w:val="24"/>
                <w:shd w:val="clear" w:color="auto" w:fill="FFFFFF"/>
              </w:rPr>
              <w:t>being independent</w:t>
            </w:r>
            <w:r w:rsidR="00F23A54" w:rsidRPr="00F91B55">
              <w:rPr>
                <w:rFonts w:ascii="Times New Roman" w:hAnsi="Times New Roman" w:cs="Times New Roman"/>
                <w:sz w:val="24"/>
                <w:szCs w:val="24"/>
                <w:shd w:val="clear" w:color="auto" w:fill="FFFFFF"/>
              </w:rPr>
              <w:t>)</w:t>
            </w:r>
            <w:r w:rsidRPr="00F91B55">
              <w:rPr>
                <w:rFonts w:ascii="Times New Roman" w:hAnsi="Times New Roman" w:cs="Times New Roman"/>
                <w:iCs/>
                <w:sz w:val="24"/>
                <w:szCs w:val="24"/>
              </w:rPr>
              <w:t xml:space="preserve"> padomes locekļu identificēšanas kritēriji,</w:t>
            </w:r>
          </w:p>
          <w:p w14:paraId="1109C540" w14:textId="32D3FEC9" w:rsidR="00B07207" w:rsidRPr="00F91B55" w:rsidRDefault="00B07207" w:rsidP="00683CB3">
            <w:pPr>
              <w:pStyle w:val="ListParagraph"/>
              <w:numPr>
                <w:ilvl w:val="1"/>
                <w:numId w:val="3"/>
              </w:numPr>
              <w:spacing w:after="120" w:line="240" w:lineRule="auto"/>
              <w:ind w:left="-102" w:firstLine="425"/>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zināšanas, prasme</w:t>
            </w:r>
            <w:r w:rsidR="00A92909">
              <w:rPr>
                <w:rFonts w:ascii="Times New Roman" w:hAnsi="Times New Roman" w:cs="Times New Roman"/>
                <w:iCs/>
                <w:sz w:val="24"/>
                <w:szCs w:val="24"/>
              </w:rPr>
              <w:t>s</w:t>
            </w:r>
            <w:r w:rsidRPr="00F91B55">
              <w:rPr>
                <w:rFonts w:ascii="Times New Roman" w:hAnsi="Times New Roman" w:cs="Times New Roman"/>
                <w:iCs/>
                <w:sz w:val="24"/>
                <w:szCs w:val="24"/>
              </w:rPr>
              <w:t xml:space="preserve"> un pieredze,</w:t>
            </w:r>
          </w:p>
          <w:p w14:paraId="3EE0ED2F" w14:textId="256DC9D0" w:rsidR="00B07207" w:rsidRPr="00F91B55" w:rsidRDefault="00B07207" w:rsidP="00683CB3">
            <w:pPr>
              <w:pStyle w:val="ListParagraph"/>
              <w:numPr>
                <w:ilvl w:val="1"/>
                <w:numId w:val="3"/>
              </w:numPr>
              <w:spacing w:after="120" w:line="240" w:lineRule="auto"/>
              <w:ind w:left="-102" w:firstLine="425"/>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padomes un valdes locekļu spēja veltīt pietiekamu laiku savu amata pienākumu izpildei</w:t>
            </w:r>
            <w:r w:rsidR="00D35EA6">
              <w:rPr>
                <w:rFonts w:ascii="Times New Roman" w:hAnsi="Times New Roman" w:cs="Times New Roman"/>
                <w:iCs/>
                <w:sz w:val="24"/>
                <w:szCs w:val="24"/>
              </w:rPr>
              <w:t>;</w:t>
            </w:r>
          </w:p>
          <w:p w14:paraId="0BF2E9AD" w14:textId="043F2F2C" w:rsidR="00D56FB1" w:rsidRPr="00F91B55" w:rsidRDefault="00D56FB1" w:rsidP="00683CB3">
            <w:pPr>
              <w:pStyle w:val="ListParagraph"/>
              <w:numPr>
                <w:ilvl w:val="0"/>
                <w:numId w:val="4"/>
              </w:numPr>
              <w:tabs>
                <w:tab w:val="left" w:pos="319"/>
                <w:tab w:val="left" w:pos="428"/>
              </w:tabs>
              <w:spacing w:after="120" w:line="240" w:lineRule="auto"/>
              <w:ind w:left="36" w:hanging="4"/>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 xml:space="preserve">prasības </w:t>
            </w:r>
            <w:r w:rsidR="00545EBC" w:rsidRPr="00F91B55">
              <w:rPr>
                <w:rFonts w:ascii="Times New Roman" w:eastAsia="Times New Roman" w:hAnsi="Times New Roman" w:cs="Times New Roman"/>
                <w:sz w:val="24"/>
                <w:szCs w:val="24"/>
                <w:lang w:eastAsia="en-GB"/>
              </w:rPr>
              <w:t xml:space="preserve">amatpersonu piemērotības novērtēšanas </w:t>
            </w:r>
            <w:r w:rsidRPr="00F91B55">
              <w:rPr>
                <w:rFonts w:ascii="Times New Roman" w:hAnsi="Times New Roman" w:cs="Times New Roman"/>
                <w:iCs/>
                <w:sz w:val="24"/>
                <w:szCs w:val="24"/>
              </w:rPr>
              <w:t>politiku un procedūru izstrādei;</w:t>
            </w:r>
          </w:p>
          <w:p w14:paraId="2675C470" w14:textId="453A6DF2" w:rsidR="00B07207" w:rsidRPr="00F91B55" w:rsidRDefault="009A03AD" w:rsidP="00683CB3">
            <w:pPr>
              <w:pStyle w:val="ListParagraph"/>
              <w:numPr>
                <w:ilvl w:val="0"/>
                <w:numId w:val="4"/>
              </w:numPr>
              <w:tabs>
                <w:tab w:val="left" w:pos="319"/>
                <w:tab w:val="left" w:pos="428"/>
              </w:tabs>
              <w:spacing w:after="120" w:line="240" w:lineRule="auto"/>
              <w:ind w:left="40" w:firstLine="0"/>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 xml:space="preserve">prasības </w:t>
            </w:r>
            <w:r w:rsidR="00B07207" w:rsidRPr="00F91B55">
              <w:rPr>
                <w:rFonts w:ascii="Times New Roman" w:hAnsi="Times New Roman" w:cs="Times New Roman"/>
                <w:iCs/>
                <w:sz w:val="24"/>
                <w:szCs w:val="24"/>
              </w:rPr>
              <w:t>dažādības politikas īstenošana</w:t>
            </w:r>
            <w:r w:rsidR="00281B73" w:rsidRPr="00F91B55">
              <w:rPr>
                <w:rFonts w:ascii="Times New Roman" w:hAnsi="Times New Roman" w:cs="Times New Roman"/>
                <w:iCs/>
                <w:sz w:val="24"/>
                <w:szCs w:val="24"/>
              </w:rPr>
              <w:t>i</w:t>
            </w:r>
            <w:r w:rsidR="00B07207" w:rsidRPr="00F91B55">
              <w:rPr>
                <w:rFonts w:ascii="Times New Roman" w:hAnsi="Times New Roman" w:cs="Times New Roman"/>
                <w:iCs/>
                <w:sz w:val="24"/>
                <w:szCs w:val="24"/>
              </w:rPr>
              <w:t xml:space="preserve"> padomes un valdes ietvaros; </w:t>
            </w:r>
          </w:p>
          <w:p w14:paraId="0EFDD57B" w14:textId="7FE3F5F1" w:rsidR="00B07207" w:rsidRPr="00F91B55" w:rsidRDefault="00B07207" w:rsidP="00683CB3">
            <w:pPr>
              <w:pStyle w:val="ListParagraph"/>
              <w:numPr>
                <w:ilvl w:val="0"/>
                <w:numId w:val="4"/>
              </w:numPr>
              <w:tabs>
                <w:tab w:val="left" w:pos="319"/>
                <w:tab w:val="left" w:pos="428"/>
              </w:tabs>
              <w:spacing w:after="120" w:line="240" w:lineRule="auto"/>
              <w:ind w:left="40" w:firstLine="0"/>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padomes un valdes locekļu iecelšana</w:t>
            </w:r>
            <w:r w:rsidR="009A03AD" w:rsidRPr="00F91B55">
              <w:rPr>
                <w:rFonts w:ascii="Times New Roman" w:hAnsi="Times New Roman" w:cs="Times New Roman"/>
                <w:iCs/>
                <w:sz w:val="24"/>
                <w:szCs w:val="24"/>
              </w:rPr>
              <w:t>s</w:t>
            </w:r>
            <w:r w:rsidRPr="00F91B55">
              <w:rPr>
                <w:rFonts w:ascii="Times New Roman" w:hAnsi="Times New Roman" w:cs="Times New Roman"/>
                <w:iCs/>
                <w:sz w:val="24"/>
                <w:szCs w:val="24"/>
              </w:rPr>
              <w:t xml:space="preserve"> </w:t>
            </w:r>
            <w:r w:rsidR="00A92909" w:rsidRPr="00F91B55">
              <w:rPr>
                <w:rFonts w:ascii="Times New Roman" w:hAnsi="Times New Roman" w:cs="Times New Roman"/>
                <w:iCs/>
                <w:sz w:val="24"/>
                <w:szCs w:val="24"/>
              </w:rPr>
              <w:t xml:space="preserve">amatā </w:t>
            </w:r>
            <w:r w:rsidRPr="00F91B55">
              <w:rPr>
                <w:rFonts w:ascii="Times New Roman" w:hAnsi="Times New Roman" w:cs="Times New Roman"/>
                <w:iCs/>
                <w:sz w:val="24"/>
                <w:szCs w:val="24"/>
              </w:rPr>
              <w:t>un apmācību organizēšanas kārtīb</w:t>
            </w:r>
            <w:r w:rsidR="00281B73" w:rsidRPr="00F91B55">
              <w:rPr>
                <w:rFonts w:ascii="Times New Roman" w:hAnsi="Times New Roman" w:cs="Times New Roman"/>
                <w:iCs/>
                <w:sz w:val="24"/>
                <w:szCs w:val="24"/>
              </w:rPr>
              <w:t>u</w:t>
            </w:r>
            <w:r w:rsidRPr="00F91B55">
              <w:rPr>
                <w:rFonts w:ascii="Times New Roman" w:hAnsi="Times New Roman" w:cs="Times New Roman"/>
                <w:iCs/>
                <w:sz w:val="24"/>
                <w:szCs w:val="24"/>
              </w:rPr>
              <w:t>;</w:t>
            </w:r>
          </w:p>
          <w:p w14:paraId="2C62DD67" w14:textId="2DCBF556" w:rsidR="00B07207" w:rsidRPr="00F91B55" w:rsidRDefault="00545EBC" w:rsidP="00683CB3">
            <w:pPr>
              <w:pStyle w:val="ListParagraph"/>
              <w:numPr>
                <w:ilvl w:val="0"/>
                <w:numId w:val="4"/>
              </w:numPr>
              <w:tabs>
                <w:tab w:val="left" w:pos="319"/>
                <w:tab w:val="left" w:pos="428"/>
              </w:tabs>
              <w:spacing w:after="120" w:line="240" w:lineRule="auto"/>
              <w:ind w:left="40" w:firstLine="0"/>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 xml:space="preserve">prasības </w:t>
            </w:r>
            <w:r w:rsidR="00B07207" w:rsidRPr="00F91B55">
              <w:rPr>
                <w:rFonts w:ascii="Times New Roman" w:hAnsi="Times New Roman" w:cs="Times New Roman"/>
                <w:iCs/>
                <w:sz w:val="24"/>
                <w:szCs w:val="24"/>
              </w:rPr>
              <w:t>padomes un valdes locekļu kolektīv</w:t>
            </w:r>
            <w:r w:rsidR="008D7384" w:rsidRPr="00F91B55">
              <w:rPr>
                <w:rFonts w:ascii="Times New Roman" w:hAnsi="Times New Roman" w:cs="Times New Roman"/>
                <w:iCs/>
                <w:sz w:val="24"/>
                <w:szCs w:val="24"/>
              </w:rPr>
              <w:t>ā</w:t>
            </w:r>
            <w:r w:rsidR="00B07207" w:rsidRPr="00F91B55">
              <w:rPr>
                <w:rFonts w:ascii="Times New Roman" w:hAnsi="Times New Roman" w:cs="Times New Roman"/>
                <w:iCs/>
                <w:sz w:val="24"/>
                <w:szCs w:val="24"/>
              </w:rPr>
              <w:t xml:space="preserve">s </w:t>
            </w:r>
            <w:r w:rsidR="00CE1099" w:rsidRPr="00F91B55">
              <w:rPr>
                <w:rFonts w:ascii="Times New Roman" w:hAnsi="Times New Roman" w:cs="Times New Roman"/>
                <w:iCs/>
                <w:sz w:val="24"/>
                <w:szCs w:val="24"/>
              </w:rPr>
              <w:t>atbils</w:t>
            </w:r>
            <w:r w:rsidR="00B07207" w:rsidRPr="00F91B55">
              <w:rPr>
                <w:rFonts w:ascii="Times New Roman" w:hAnsi="Times New Roman" w:cs="Times New Roman"/>
                <w:iCs/>
                <w:sz w:val="24"/>
                <w:szCs w:val="24"/>
              </w:rPr>
              <w:t xml:space="preserve">tības </w:t>
            </w:r>
            <w:r w:rsidRPr="00F91B55">
              <w:rPr>
                <w:rFonts w:ascii="Times New Roman" w:hAnsi="Times New Roman" w:cs="Times New Roman"/>
                <w:iCs/>
                <w:sz w:val="24"/>
                <w:szCs w:val="24"/>
              </w:rPr>
              <w:t>novērtēšanai</w:t>
            </w:r>
            <w:r w:rsidR="00B07207" w:rsidRPr="00F91B55">
              <w:rPr>
                <w:rFonts w:ascii="Times New Roman" w:hAnsi="Times New Roman" w:cs="Times New Roman"/>
                <w:iCs/>
                <w:sz w:val="24"/>
                <w:szCs w:val="24"/>
              </w:rPr>
              <w:t>;</w:t>
            </w:r>
          </w:p>
          <w:p w14:paraId="67D48165" w14:textId="1F823A8F" w:rsidR="00B07207" w:rsidRPr="00F91B55" w:rsidRDefault="00B07207" w:rsidP="00683CB3">
            <w:pPr>
              <w:pStyle w:val="ListParagraph"/>
              <w:numPr>
                <w:ilvl w:val="0"/>
                <w:numId w:val="4"/>
              </w:numPr>
              <w:tabs>
                <w:tab w:val="left" w:pos="319"/>
                <w:tab w:val="left" w:pos="428"/>
              </w:tabs>
              <w:spacing w:after="120" w:line="240" w:lineRule="auto"/>
              <w:ind w:left="40" w:firstLine="0"/>
              <w:contextualSpacing w:val="0"/>
              <w:jc w:val="both"/>
              <w:rPr>
                <w:rFonts w:ascii="Times New Roman" w:hAnsi="Times New Roman" w:cs="Times New Roman"/>
                <w:iCs/>
                <w:sz w:val="24"/>
                <w:szCs w:val="24"/>
              </w:rPr>
            </w:pPr>
            <w:r w:rsidRPr="00F91B55">
              <w:rPr>
                <w:rFonts w:ascii="Times New Roman" w:hAnsi="Times New Roman" w:cs="Times New Roman"/>
                <w:iCs/>
                <w:sz w:val="24"/>
                <w:szCs w:val="24"/>
              </w:rPr>
              <w:t>dažādu korektīvo pasākumu īstenošanas kārtīb</w:t>
            </w:r>
            <w:r w:rsidR="009A03AD" w:rsidRPr="00F91B55">
              <w:rPr>
                <w:rFonts w:ascii="Times New Roman" w:hAnsi="Times New Roman" w:cs="Times New Roman"/>
                <w:iCs/>
                <w:sz w:val="24"/>
                <w:szCs w:val="24"/>
              </w:rPr>
              <w:t>u</w:t>
            </w:r>
            <w:r w:rsidRPr="00F91B55">
              <w:rPr>
                <w:rFonts w:ascii="Times New Roman" w:hAnsi="Times New Roman" w:cs="Times New Roman"/>
                <w:iCs/>
                <w:sz w:val="24"/>
                <w:szCs w:val="24"/>
              </w:rPr>
              <w:t>, ja iestāde, veicot piemērotības novērtē</w:t>
            </w:r>
            <w:r w:rsidR="00CE1099" w:rsidRPr="00F91B55">
              <w:rPr>
                <w:rFonts w:ascii="Times New Roman" w:hAnsi="Times New Roman" w:cs="Times New Roman"/>
                <w:iCs/>
                <w:sz w:val="24"/>
                <w:szCs w:val="24"/>
              </w:rPr>
              <w:t>šan</w:t>
            </w:r>
            <w:r w:rsidRPr="00F91B55">
              <w:rPr>
                <w:rFonts w:ascii="Times New Roman" w:hAnsi="Times New Roman" w:cs="Times New Roman"/>
                <w:iCs/>
                <w:sz w:val="24"/>
                <w:szCs w:val="24"/>
              </w:rPr>
              <w:t xml:space="preserve">u, secina, ka amatpersona </w:t>
            </w:r>
            <w:r w:rsidR="00CE1099" w:rsidRPr="00F91B55">
              <w:rPr>
                <w:rFonts w:ascii="Times New Roman" w:hAnsi="Times New Roman" w:cs="Times New Roman"/>
                <w:iCs/>
                <w:sz w:val="24"/>
                <w:szCs w:val="24"/>
              </w:rPr>
              <w:t>neatbilst</w:t>
            </w:r>
            <w:r w:rsidRPr="00F91B55">
              <w:rPr>
                <w:rFonts w:ascii="Times New Roman" w:hAnsi="Times New Roman" w:cs="Times New Roman"/>
                <w:iCs/>
                <w:sz w:val="24"/>
                <w:szCs w:val="24"/>
              </w:rPr>
              <w:t xml:space="preserve"> ievēlēšanai (iecelšanai) amatā.</w:t>
            </w:r>
          </w:p>
          <w:p w14:paraId="60867157" w14:textId="4148743B" w:rsidR="004408E4" w:rsidRPr="00F91B55" w:rsidRDefault="004408E4" w:rsidP="00DE48FB">
            <w:pPr>
              <w:pStyle w:val="numberedparagraph"/>
              <w:spacing w:before="0" w:line="240" w:lineRule="auto"/>
              <w:rPr>
                <w:rFonts w:ascii="Times New Roman" w:hAnsi="Times New Roman" w:cs="Times New Roman"/>
                <w:sz w:val="24"/>
                <w:shd w:val="clear" w:color="auto" w:fill="FFFFFF"/>
              </w:rPr>
            </w:pPr>
          </w:p>
        </w:tc>
      </w:tr>
      <w:tr w:rsidR="000B4E0A" w:rsidRPr="000B4E0A" w14:paraId="5E047A73" w14:textId="77777777" w:rsidTr="00444DA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29C45311" w14:textId="60484020" w:rsidR="00A92909" w:rsidRPr="00AE08CC" w:rsidRDefault="007A2BB2" w:rsidP="00A36B4F">
            <w:pPr>
              <w:spacing w:after="12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Noteikumu projekts</w:t>
            </w:r>
            <w:r w:rsidRPr="00820CA5">
              <w:rPr>
                <w:rFonts w:ascii="Times New Roman" w:hAnsi="Times New Roman" w:cs="Times New Roman"/>
                <w:sz w:val="24"/>
                <w:szCs w:val="24"/>
              </w:rPr>
              <w:t xml:space="preserve"> nepieciešam</w:t>
            </w:r>
            <w:r>
              <w:rPr>
                <w:rFonts w:ascii="Times New Roman" w:hAnsi="Times New Roman" w:cs="Times New Roman"/>
                <w:sz w:val="24"/>
                <w:szCs w:val="24"/>
              </w:rPr>
              <w:t>s</w:t>
            </w:r>
            <w:r w:rsidRPr="00820CA5">
              <w:rPr>
                <w:rFonts w:ascii="Times New Roman" w:hAnsi="Times New Roman" w:cs="Times New Roman"/>
                <w:sz w:val="24"/>
                <w:szCs w:val="24"/>
              </w:rPr>
              <w:t>, lai Latvijas Banka atbilstoši Latvijas Bankas likuma 48. panta pirmajai un otrajai daļai nodrošinātu stabila un likumiem atbilstoša finanšu sektora darbību</w:t>
            </w:r>
            <w:r w:rsidR="008D7384">
              <w:rPr>
                <w:rFonts w:ascii="Times New Roman" w:hAnsi="Times New Roman" w:cs="Times New Roman"/>
                <w:sz w:val="24"/>
                <w:szCs w:val="24"/>
              </w:rPr>
              <w:t xml:space="preserve"> sabiedrības interesēs</w:t>
            </w:r>
            <w:r w:rsidRPr="00820CA5">
              <w:rPr>
                <w:rFonts w:ascii="Times New Roman" w:hAnsi="Times New Roman" w:cs="Times New Roman"/>
                <w:sz w:val="24"/>
                <w:szCs w:val="24"/>
              </w:rPr>
              <w:t>, kas iespējams</w:t>
            </w:r>
            <w:r w:rsidR="00A92909">
              <w:rPr>
                <w:rFonts w:ascii="Times New Roman" w:hAnsi="Times New Roman" w:cs="Times New Roman"/>
                <w:sz w:val="24"/>
                <w:szCs w:val="24"/>
              </w:rPr>
              <w:t>,</w:t>
            </w:r>
            <w:r w:rsidR="00C86F50">
              <w:rPr>
                <w:rFonts w:ascii="Times New Roman" w:hAnsi="Times New Roman" w:cs="Times New Roman"/>
                <w:sz w:val="24"/>
                <w:szCs w:val="24"/>
              </w:rPr>
              <w:t xml:space="preserve"> laikus identificējot un pārvaldot iespējamos riskus</w:t>
            </w:r>
            <w:r w:rsidRPr="00820CA5">
              <w:rPr>
                <w:rFonts w:ascii="Times New Roman" w:hAnsi="Times New Roman" w:cs="Times New Roman"/>
                <w:sz w:val="24"/>
                <w:szCs w:val="24"/>
              </w:rPr>
              <w:t>,</w:t>
            </w:r>
            <w:r w:rsidR="00C86F50">
              <w:rPr>
                <w:rFonts w:ascii="Times New Roman" w:hAnsi="Times New Roman" w:cs="Times New Roman"/>
                <w:sz w:val="24"/>
                <w:szCs w:val="24"/>
              </w:rPr>
              <w:t xml:space="preserve"> kā arī</w:t>
            </w:r>
            <w:r w:rsidRPr="00820CA5">
              <w:rPr>
                <w:rFonts w:ascii="Times New Roman" w:hAnsi="Times New Roman" w:cs="Times New Roman"/>
                <w:sz w:val="24"/>
                <w:szCs w:val="24"/>
              </w:rPr>
              <w:t xml:space="preserve"> </w:t>
            </w:r>
            <w:r>
              <w:rPr>
                <w:rFonts w:ascii="Times New Roman" w:hAnsi="Times New Roman" w:cs="Times New Roman"/>
                <w:sz w:val="24"/>
                <w:szCs w:val="24"/>
              </w:rPr>
              <w:t>n</w:t>
            </w:r>
            <w:r w:rsidRPr="002B2B77">
              <w:rPr>
                <w:rFonts w:ascii="Times New Roman" w:eastAsia="Times New Roman" w:hAnsi="Times New Roman" w:cs="Times New Roman"/>
                <w:iCs/>
                <w:sz w:val="24"/>
                <w:szCs w:val="24"/>
                <w:lang w:eastAsia="lv-LV"/>
              </w:rPr>
              <w:t>osakot kredītiestā</w:t>
            </w:r>
            <w:r>
              <w:rPr>
                <w:rFonts w:ascii="Times New Roman" w:eastAsia="Times New Roman" w:hAnsi="Times New Roman" w:cs="Times New Roman"/>
                <w:iCs/>
                <w:sz w:val="24"/>
                <w:szCs w:val="24"/>
                <w:lang w:eastAsia="lv-LV"/>
              </w:rPr>
              <w:t>dēm</w:t>
            </w:r>
            <w:r w:rsidRPr="002B2B77">
              <w:rPr>
                <w:rFonts w:ascii="Times New Roman" w:eastAsia="Times New Roman" w:hAnsi="Times New Roman" w:cs="Times New Roman"/>
                <w:iCs/>
                <w:sz w:val="24"/>
                <w:szCs w:val="24"/>
                <w:lang w:eastAsia="lv-LV"/>
              </w:rPr>
              <w:t xml:space="preserve"> un ieguldījumu brokeru sabiedrīb</w:t>
            </w:r>
            <w:r>
              <w:rPr>
                <w:rFonts w:ascii="Times New Roman" w:eastAsia="Times New Roman" w:hAnsi="Times New Roman" w:cs="Times New Roman"/>
                <w:iCs/>
                <w:sz w:val="24"/>
                <w:szCs w:val="24"/>
                <w:lang w:eastAsia="lv-LV"/>
              </w:rPr>
              <w:t>ām</w:t>
            </w:r>
            <w:r w:rsidRPr="002B2B77">
              <w:rPr>
                <w:rFonts w:ascii="Times New Roman" w:eastAsia="Times New Roman" w:hAnsi="Times New Roman" w:cs="Times New Roman"/>
                <w:iCs/>
                <w:sz w:val="24"/>
                <w:szCs w:val="24"/>
                <w:lang w:eastAsia="lv-LV"/>
              </w:rPr>
              <w:t xml:space="preserve"> </w:t>
            </w:r>
            <w:r w:rsidR="00D35EA6">
              <w:rPr>
                <w:rFonts w:ascii="Times New Roman" w:eastAsia="Times New Roman" w:hAnsi="Times New Roman" w:cs="Times New Roman"/>
                <w:iCs/>
                <w:sz w:val="24"/>
                <w:szCs w:val="24"/>
                <w:lang w:eastAsia="lv-LV"/>
              </w:rPr>
              <w:t xml:space="preserve">skaidras prasības </w:t>
            </w:r>
            <w:r>
              <w:rPr>
                <w:rFonts w:ascii="Times New Roman" w:hAnsi="Times New Roman" w:cs="Times New Roman"/>
                <w:sz w:val="24"/>
                <w:szCs w:val="24"/>
              </w:rPr>
              <w:t>amatpersonu piemērotības novērtēšanai</w:t>
            </w:r>
            <w:r w:rsidRPr="002B2B77">
              <w:rPr>
                <w:rFonts w:ascii="Times New Roman" w:eastAsia="Times New Roman" w:hAnsi="Times New Roman" w:cs="Times New Roman"/>
                <w:iCs/>
                <w:sz w:val="24"/>
                <w:szCs w:val="24"/>
                <w:lang w:eastAsia="lv-LV"/>
              </w:rPr>
              <w:t xml:space="preserve"> un veicot šo prasību ievērošanas pārbaudes</w:t>
            </w:r>
            <w:r w:rsidRPr="00093F6A">
              <w:rPr>
                <w:rFonts w:ascii="Times New Roman" w:eastAsia="Times New Roman" w:hAnsi="Times New Roman" w:cs="Times New Roman"/>
                <w:iCs/>
                <w:color w:val="000000" w:themeColor="text1"/>
                <w:sz w:val="24"/>
                <w:szCs w:val="24"/>
                <w:lang w:eastAsia="lv-LV"/>
              </w:rPr>
              <w:t>.</w:t>
            </w:r>
          </w:p>
          <w:p w14:paraId="30DD0115" w14:textId="78D69177" w:rsidR="00A92909" w:rsidRPr="00093F6A" w:rsidRDefault="007A2BB2" w:rsidP="00A36B4F">
            <w:pPr>
              <w:spacing w:after="120" w:line="240" w:lineRule="auto"/>
              <w:jc w:val="both"/>
              <w:rPr>
                <w:rFonts w:ascii="Times New Roman" w:eastAsia="Times New Roman" w:hAnsi="Times New Roman" w:cs="Times New Roman"/>
                <w:iCs/>
                <w:color w:val="000000" w:themeColor="text1"/>
                <w:sz w:val="24"/>
                <w:szCs w:val="24"/>
                <w:lang w:eastAsia="lv-LV"/>
              </w:rPr>
            </w:pPr>
            <w:r w:rsidRPr="002B2B77">
              <w:rPr>
                <w:rFonts w:ascii="Times New Roman" w:eastAsia="Times New Roman" w:hAnsi="Times New Roman" w:cs="Times New Roman"/>
                <w:iCs/>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r w:rsidR="009A03AD">
              <w:rPr>
                <w:rFonts w:ascii="Times New Roman" w:eastAsia="Times New Roman" w:hAnsi="Times New Roman" w:cs="Times New Roman"/>
                <w:iCs/>
                <w:sz w:val="24"/>
                <w:szCs w:val="24"/>
                <w:lang w:eastAsia="lv-LV"/>
              </w:rPr>
              <w:t xml:space="preserve"> </w:t>
            </w:r>
            <w:r w:rsidRPr="002B2B77">
              <w:rPr>
                <w:rFonts w:ascii="Times New Roman" w:eastAsia="Times New Roman" w:hAnsi="Times New Roman" w:cs="Times New Roman"/>
                <w:iCs/>
                <w:sz w:val="24"/>
                <w:szCs w:val="24"/>
                <w:lang w:eastAsia="lv-LV"/>
              </w:rPr>
              <w:t>Nosakot kredītiestā</w:t>
            </w:r>
            <w:r>
              <w:rPr>
                <w:rFonts w:ascii="Times New Roman" w:eastAsia="Times New Roman" w:hAnsi="Times New Roman" w:cs="Times New Roman"/>
                <w:iCs/>
                <w:sz w:val="24"/>
                <w:szCs w:val="24"/>
                <w:lang w:eastAsia="lv-LV"/>
              </w:rPr>
              <w:t>dēm</w:t>
            </w:r>
            <w:r w:rsidRPr="002B2B77">
              <w:rPr>
                <w:rFonts w:ascii="Times New Roman" w:eastAsia="Times New Roman" w:hAnsi="Times New Roman" w:cs="Times New Roman"/>
                <w:iCs/>
                <w:sz w:val="24"/>
                <w:szCs w:val="24"/>
                <w:lang w:eastAsia="lv-LV"/>
              </w:rPr>
              <w:t xml:space="preserve"> un ieguldījumu brokeru sabiedrīb</w:t>
            </w:r>
            <w:r>
              <w:rPr>
                <w:rFonts w:ascii="Times New Roman" w:eastAsia="Times New Roman" w:hAnsi="Times New Roman" w:cs="Times New Roman"/>
                <w:iCs/>
                <w:sz w:val="24"/>
                <w:szCs w:val="24"/>
                <w:lang w:eastAsia="lv-LV"/>
              </w:rPr>
              <w:t>ām</w:t>
            </w:r>
            <w:r w:rsidRPr="002B2B77">
              <w:rPr>
                <w:rFonts w:ascii="Times New Roman" w:eastAsia="Times New Roman" w:hAnsi="Times New Roman" w:cs="Times New Roman"/>
                <w:iCs/>
                <w:sz w:val="24"/>
                <w:szCs w:val="24"/>
                <w:lang w:eastAsia="lv-LV"/>
              </w:rPr>
              <w:t xml:space="preserve"> prasības un veicot šo prasību ievērošanas pārbaudes, Latvijas Banka nodrošina tai Latvijas Bankas likumā noteiktā pienākuma – veicināt finanšu tirgus ilgtspējīgu attīstību un stabilitāti – izpildi</w:t>
            </w:r>
            <w:r w:rsidRPr="00093F6A">
              <w:rPr>
                <w:rFonts w:ascii="Times New Roman" w:eastAsia="Times New Roman" w:hAnsi="Times New Roman" w:cs="Times New Roman"/>
                <w:iCs/>
                <w:color w:val="000000" w:themeColor="text1"/>
                <w:sz w:val="24"/>
                <w:szCs w:val="24"/>
                <w:lang w:eastAsia="lv-LV"/>
              </w:rPr>
              <w:t>.</w:t>
            </w:r>
          </w:p>
          <w:p w14:paraId="6E303195" w14:textId="5FCE4F34" w:rsidR="00A92909" w:rsidRPr="00E86A21" w:rsidRDefault="007A2BB2" w:rsidP="00A36B4F">
            <w:pPr>
              <w:spacing w:after="120" w:line="240" w:lineRule="auto"/>
              <w:jc w:val="both"/>
              <w:rPr>
                <w:rFonts w:ascii="Times New Roman" w:hAnsi="Times New Roman" w:cs="Times New Roman"/>
                <w:sz w:val="24"/>
                <w:szCs w:val="24"/>
              </w:rPr>
            </w:pPr>
            <w:r w:rsidRPr="00446E3A">
              <w:rPr>
                <w:rFonts w:ascii="Times New Roman" w:eastAsia="Times New Roman" w:hAnsi="Times New Roman" w:cs="Times New Roman"/>
                <w:iCs/>
                <w:sz w:val="24"/>
                <w:szCs w:val="24"/>
                <w:lang w:eastAsia="lv-LV"/>
              </w:rPr>
              <w:t xml:space="preserve">Vienlaikus noteikumu projekts nepieciešams, lai </w:t>
            </w:r>
            <w:r w:rsidRPr="00446E3A">
              <w:rPr>
                <w:rFonts w:ascii="Times New Roman" w:hAnsi="Times New Roman" w:cs="Times New Roman"/>
                <w:iCs/>
                <w:color w:val="000000" w:themeColor="text1"/>
                <w:sz w:val="24"/>
                <w:szCs w:val="24"/>
              </w:rPr>
              <w:t>ieviestu</w:t>
            </w:r>
            <w:r w:rsidR="00446E3A" w:rsidRPr="00446E3A">
              <w:rPr>
                <w:rFonts w:ascii="Times New Roman" w:hAnsi="Times New Roman" w:cs="Times New Roman"/>
                <w:sz w:val="24"/>
                <w:szCs w:val="24"/>
              </w:rPr>
              <w:t xml:space="preserve"> Eiropas Parlamenta un Padomes 2013. gada 26. jūnija direktīvas 2013/36/ES par piekļuvi kredītiestāžu darbībai un kredītiestāžu prudenciālo uzraudzību, ar ko groza direktīvu 2002/87/EK</w:t>
            </w:r>
            <w:r w:rsidR="00446E3A" w:rsidRPr="00685C4B">
              <w:rPr>
                <w:rStyle w:val="Hyperlink"/>
                <w:rFonts w:ascii="Times New Roman" w:hAnsi="Times New Roman" w:cs="Times New Roman"/>
                <w:sz w:val="24"/>
                <w:szCs w:val="24"/>
                <w:u w:val="none"/>
              </w:rPr>
              <w:t xml:space="preserve"> </w:t>
            </w:r>
            <w:r w:rsidR="00446E3A" w:rsidRPr="00446E3A">
              <w:rPr>
                <w:rFonts w:ascii="Times New Roman" w:hAnsi="Times New Roman" w:cs="Times New Roman"/>
                <w:sz w:val="24"/>
                <w:szCs w:val="24"/>
              </w:rPr>
              <w:t>un atceļ direktīvas 2006/48/EK un 2006/49/EK</w:t>
            </w:r>
            <w:r w:rsidR="00D35EA6">
              <w:rPr>
                <w:rFonts w:ascii="Times New Roman" w:hAnsi="Times New Roman" w:cs="Times New Roman"/>
                <w:sz w:val="24"/>
                <w:szCs w:val="24"/>
              </w:rPr>
              <w:t>,</w:t>
            </w:r>
            <w:r w:rsidRPr="00446E3A">
              <w:rPr>
                <w:rFonts w:ascii="Times New Roman" w:hAnsi="Times New Roman" w:cs="Times New Roman"/>
                <w:sz w:val="24"/>
                <w:szCs w:val="24"/>
              </w:rPr>
              <w:t xml:space="preserve"> un</w:t>
            </w:r>
            <w:r w:rsidRPr="00446E3A">
              <w:rPr>
                <w:rFonts w:ascii="Times New Roman" w:hAnsi="Times New Roman" w:cs="Times New Roman"/>
                <w:iCs/>
                <w:color w:val="000000" w:themeColor="text1"/>
                <w:sz w:val="24"/>
                <w:szCs w:val="24"/>
              </w:rPr>
              <w:t xml:space="preserve"> </w:t>
            </w:r>
            <w:r w:rsidR="00446E3A" w:rsidRPr="00446E3A">
              <w:rPr>
                <w:rFonts w:ascii="Times New Roman" w:hAnsi="Times New Roman" w:cs="Times New Roman"/>
                <w:sz w:val="24"/>
                <w:szCs w:val="24"/>
              </w:rPr>
              <w:t>Eiropas Parlamenta un Padomes 2014. gada 15. maija direktīvas 2014/65/ES par finanšu instrumentu tirgiem un ar ko groza direktīvu 2002/92/ES</w:t>
            </w:r>
            <w:r w:rsidR="00446E3A" w:rsidRPr="00685C4B">
              <w:rPr>
                <w:rStyle w:val="Hyperlink"/>
                <w:rFonts w:ascii="Times New Roman" w:hAnsi="Times New Roman" w:cs="Times New Roman"/>
                <w:sz w:val="24"/>
                <w:szCs w:val="24"/>
                <w:u w:val="none"/>
              </w:rPr>
              <w:t xml:space="preserve"> </w:t>
            </w:r>
            <w:r w:rsidR="00446E3A" w:rsidRPr="00446E3A">
              <w:rPr>
                <w:rFonts w:ascii="Times New Roman" w:hAnsi="Times New Roman" w:cs="Times New Roman"/>
                <w:sz w:val="24"/>
                <w:szCs w:val="24"/>
              </w:rPr>
              <w:t>un direktīvu 2011/61/ES</w:t>
            </w:r>
            <w:r w:rsidR="00446E3A" w:rsidRPr="00446E3A">
              <w:rPr>
                <w:rStyle w:val="Hyperlink"/>
                <w:rFonts w:ascii="Times New Roman" w:hAnsi="Times New Roman" w:cs="Times New Roman"/>
                <w:color w:val="auto"/>
                <w:sz w:val="24"/>
                <w:szCs w:val="24"/>
                <w:u w:val="none"/>
              </w:rPr>
              <w:t xml:space="preserve"> </w:t>
            </w:r>
            <w:r w:rsidR="00F055CE" w:rsidRPr="00446E3A">
              <w:rPr>
                <w:rStyle w:val="Hyperlink"/>
                <w:rFonts w:ascii="Times New Roman" w:hAnsi="Times New Roman" w:cs="Times New Roman"/>
                <w:color w:val="auto"/>
                <w:sz w:val="24"/>
                <w:szCs w:val="24"/>
                <w:u w:val="none"/>
              </w:rPr>
              <w:t>prasības</w:t>
            </w:r>
            <w:r w:rsidR="009A03AD" w:rsidRPr="009A03AD">
              <w:rPr>
                <w:rStyle w:val="Hyperlink"/>
                <w:rFonts w:ascii="Times New Roman" w:hAnsi="Times New Roman" w:cs="Times New Roman"/>
                <w:color w:val="auto"/>
                <w:sz w:val="24"/>
                <w:szCs w:val="24"/>
                <w:u w:val="none"/>
              </w:rPr>
              <w:t>,</w:t>
            </w:r>
            <w:r w:rsidR="002141B6">
              <w:rPr>
                <w:rStyle w:val="Hyperlink"/>
                <w:rFonts w:ascii="Times New Roman" w:hAnsi="Times New Roman" w:cs="Times New Roman"/>
                <w:color w:val="auto"/>
                <w:sz w:val="24"/>
                <w:szCs w:val="24"/>
                <w:u w:val="none"/>
              </w:rPr>
              <w:t xml:space="preserve"> kā arī </w:t>
            </w:r>
            <w:r w:rsidR="00F055CE">
              <w:rPr>
                <w:rStyle w:val="Hyperlink"/>
                <w:rFonts w:ascii="Times New Roman" w:hAnsi="Times New Roman" w:cs="Times New Roman"/>
                <w:color w:val="auto"/>
                <w:sz w:val="24"/>
                <w:szCs w:val="24"/>
                <w:u w:val="none"/>
              </w:rPr>
              <w:t xml:space="preserve">lai ieviestu </w:t>
            </w:r>
            <w:r w:rsidRPr="007A2BB2">
              <w:rPr>
                <w:rFonts w:ascii="Times New Roman" w:hAnsi="Times New Roman" w:cs="Times New Roman"/>
                <w:color w:val="000000" w:themeColor="text1"/>
                <w:sz w:val="24"/>
                <w:szCs w:val="24"/>
                <w:lang w:eastAsia="lv-LV"/>
              </w:rPr>
              <w:t>Pamatnostādņu</w:t>
            </w:r>
            <w:r w:rsidRPr="007A2BB2">
              <w:rPr>
                <w:rFonts w:ascii="Times New Roman" w:hAnsi="Times New Roman" w:cs="Times New Roman"/>
                <w:iCs/>
                <w:color w:val="000000" w:themeColor="text1"/>
                <w:sz w:val="24"/>
                <w:szCs w:val="24"/>
              </w:rPr>
              <w:t xml:space="preserve"> prasības, </w:t>
            </w:r>
            <w:r w:rsidRPr="007A2BB2">
              <w:rPr>
                <w:rFonts w:ascii="Times New Roman" w:hAnsi="Times New Roman" w:cs="Times New Roman"/>
                <w:color w:val="000000" w:themeColor="text1"/>
                <w:sz w:val="24"/>
                <w:szCs w:val="24"/>
              </w:rPr>
              <w:t>kuru izdošanas mērķis ir ieviest dalībvalstīm vienotas un konsekventas prasības amatpersonu piemērotības novērtēšanai, tostarp</w:t>
            </w:r>
            <w:r w:rsidR="00A92909">
              <w:rPr>
                <w:rFonts w:ascii="Times New Roman" w:hAnsi="Times New Roman" w:cs="Times New Roman"/>
                <w:color w:val="000000" w:themeColor="text1"/>
                <w:sz w:val="24"/>
                <w:szCs w:val="24"/>
              </w:rPr>
              <w:t>,</w:t>
            </w:r>
            <w:r w:rsidRPr="007A2BB2">
              <w:rPr>
                <w:rFonts w:ascii="Times New Roman" w:hAnsi="Times New Roman" w:cs="Times New Roman"/>
                <w:color w:val="000000" w:themeColor="text1"/>
                <w:sz w:val="24"/>
                <w:szCs w:val="24"/>
              </w:rPr>
              <w:t xml:space="preserve"> nosakot</w:t>
            </w:r>
            <w:r w:rsidRPr="00DA0CAC">
              <w:rPr>
                <w:rFonts w:ascii="Times New Roman" w:hAnsi="Times New Roman" w:cs="Times New Roman"/>
                <w:color w:val="000000" w:themeColor="text1"/>
                <w:sz w:val="24"/>
                <w:szCs w:val="24"/>
              </w:rPr>
              <w:t xml:space="preserve"> iestādēm pienākumu </w:t>
            </w:r>
            <w:r w:rsidRPr="00E86A21">
              <w:rPr>
                <w:rFonts w:ascii="Times New Roman" w:hAnsi="Times New Roman" w:cs="Times New Roman"/>
                <w:color w:val="000000" w:themeColor="text1"/>
                <w:sz w:val="24"/>
                <w:szCs w:val="24"/>
              </w:rPr>
              <w:t>nodrošin</w:t>
            </w:r>
            <w:r w:rsidR="00D35EA6">
              <w:rPr>
                <w:rFonts w:ascii="Times New Roman" w:hAnsi="Times New Roman" w:cs="Times New Roman"/>
                <w:color w:val="000000" w:themeColor="text1"/>
                <w:sz w:val="24"/>
                <w:szCs w:val="24"/>
              </w:rPr>
              <w:t>ā</w:t>
            </w:r>
            <w:r w:rsidRPr="00E86A21">
              <w:rPr>
                <w:rFonts w:ascii="Times New Roman" w:hAnsi="Times New Roman" w:cs="Times New Roman"/>
                <w:color w:val="000000" w:themeColor="text1"/>
                <w:sz w:val="24"/>
                <w:szCs w:val="24"/>
              </w:rPr>
              <w:t>t pastāvīgu amatpersonu piemērotības uzraudzību</w:t>
            </w:r>
            <w:r w:rsidRPr="00E86A21">
              <w:rPr>
                <w:rFonts w:ascii="Times New Roman" w:hAnsi="Times New Roman" w:cs="Times New Roman"/>
                <w:sz w:val="24"/>
                <w:szCs w:val="24"/>
                <w:lang w:eastAsia="lv-LV"/>
              </w:rPr>
              <w:t xml:space="preserve">, vienlaikus nodrošinot iestāžu </w:t>
            </w:r>
            <w:r w:rsidRPr="00E86A21">
              <w:rPr>
                <w:rFonts w:ascii="Times New Roman" w:hAnsi="Times New Roman" w:cs="Times New Roman"/>
                <w:sz w:val="24"/>
                <w:szCs w:val="24"/>
              </w:rPr>
              <w:t>iekšējās pārvaldības sistēmas efektīvu darbību.</w:t>
            </w:r>
          </w:p>
          <w:p w14:paraId="66AD4387" w14:textId="4442B6CF" w:rsidR="00420EDF" w:rsidRPr="00F055CE" w:rsidRDefault="007A2BB2" w:rsidP="00A36B4F">
            <w:pPr>
              <w:spacing w:after="120" w:line="240" w:lineRule="auto"/>
              <w:jc w:val="both"/>
              <w:rPr>
                <w:rFonts w:ascii="Times New Roman" w:hAnsi="Times New Roman" w:cs="Times New Roman"/>
                <w:sz w:val="24"/>
                <w:szCs w:val="24"/>
              </w:rPr>
            </w:pPr>
            <w:r w:rsidRPr="00E86A21">
              <w:rPr>
                <w:rStyle w:val="cf01"/>
                <w:rFonts w:ascii="Times New Roman" w:hAnsi="Times New Roman" w:cs="Times New Roman"/>
                <w:sz w:val="24"/>
                <w:szCs w:val="24"/>
              </w:rPr>
              <w:t>Līdz ar to noteikumu projekts tiek izdots citu personu tiesību un sabiedrības labklājības aizsardzībai.</w:t>
            </w:r>
          </w:p>
        </w:tc>
      </w:tr>
      <w:tr w:rsidR="00D63F50" w:rsidRPr="000B4E0A" w14:paraId="039121D7" w14:textId="77777777" w:rsidTr="00444DA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19CFA6A" w14:textId="2409C486" w:rsidR="00F055CE" w:rsidRDefault="00F055CE" w:rsidP="00683CB3">
            <w:pPr>
              <w:spacing w:after="120" w:line="240" w:lineRule="auto"/>
              <w:jc w:val="both"/>
              <w:rPr>
                <w:rFonts w:ascii="Times New Roman" w:eastAsia="Times New Roman" w:hAnsi="Times New Roman" w:cs="Times New Roman"/>
                <w:sz w:val="24"/>
                <w:szCs w:val="24"/>
                <w:lang w:eastAsia="lv-LV"/>
              </w:rPr>
            </w:pPr>
            <w:r w:rsidRPr="004E3F4A">
              <w:rPr>
                <w:rFonts w:ascii="Times New Roman" w:hAnsi="Times New Roman" w:cs="Times New Roman"/>
                <w:sz w:val="24"/>
                <w:szCs w:val="24"/>
              </w:rPr>
              <w:t xml:space="preserve">Atbilstošākais veids, kā noteikt </w:t>
            </w:r>
            <w:r w:rsidR="008B0E61">
              <w:rPr>
                <w:rFonts w:ascii="Times New Roman" w:hAnsi="Times New Roman" w:cs="Times New Roman"/>
                <w:sz w:val="24"/>
                <w:szCs w:val="24"/>
              </w:rPr>
              <w:t xml:space="preserve">finanšu </w:t>
            </w:r>
            <w:r>
              <w:rPr>
                <w:rFonts w:ascii="Times New Roman" w:eastAsia="Times New Roman" w:hAnsi="Times New Roman" w:cs="Times New Roman"/>
                <w:sz w:val="24"/>
                <w:szCs w:val="24"/>
                <w:lang w:eastAsia="lv-LV"/>
              </w:rPr>
              <w:t xml:space="preserve">tirgus dalībniekiem </w:t>
            </w:r>
            <w:r w:rsidRPr="004E3F4A">
              <w:rPr>
                <w:rFonts w:ascii="Times New Roman" w:hAnsi="Times New Roman" w:cs="Times New Roman"/>
                <w:sz w:val="24"/>
                <w:szCs w:val="24"/>
              </w:rPr>
              <w:t xml:space="preserve">vienotas prasības </w:t>
            </w:r>
            <w:r>
              <w:rPr>
                <w:rFonts w:ascii="Times New Roman" w:hAnsi="Times New Roman" w:cs="Times New Roman"/>
                <w:sz w:val="24"/>
                <w:szCs w:val="24"/>
              </w:rPr>
              <w:t>amatpersonu piemērotības novērtēšanai</w:t>
            </w:r>
            <w:r w:rsidRPr="004E3F4A">
              <w:rPr>
                <w:rFonts w:ascii="Times New Roman" w:hAnsi="Times New Roman" w:cs="Times New Roman"/>
                <w:sz w:val="24"/>
                <w:szCs w:val="24"/>
              </w:rPr>
              <w:t>, kuras nodrošina normatīvajos aktos noteikto prasību izpildi, ir izdot</w:t>
            </w:r>
            <w:r>
              <w:rPr>
                <w:rFonts w:ascii="Times New Roman" w:hAnsi="Times New Roman" w:cs="Times New Roman"/>
                <w:sz w:val="24"/>
                <w:szCs w:val="24"/>
              </w:rPr>
              <w:t xml:space="preserve"> finanšu</w:t>
            </w:r>
            <w:r w:rsidRPr="004E3F4A">
              <w:rPr>
                <w:rFonts w:ascii="Times New Roman" w:hAnsi="Times New Roman" w:cs="Times New Roman"/>
                <w:sz w:val="24"/>
                <w:szCs w:val="24"/>
              </w:rPr>
              <w:t xml:space="preserve"> tirgus dalībniekiem</w:t>
            </w:r>
            <w:r>
              <w:rPr>
                <w:rFonts w:ascii="Times New Roman" w:hAnsi="Times New Roman" w:cs="Times New Roman"/>
                <w:sz w:val="24"/>
                <w:szCs w:val="24"/>
              </w:rPr>
              <w:t xml:space="preserve"> </w:t>
            </w:r>
            <w:r w:rsidRPr="004E3F4A">
              <w:rPr>
                <w:rFonts w:ascii="Times New Roman" w:hAnsi="Times New Roman" w:cs="Times New Roman"/>
                <w:sz w:val="24"/>
                <w:szCs w:val="24"/>
              </w:rPr>
              <w:t xml:space="preserve">saistošus noteikumus, kuri sniedz skaidru priekšstatu par </w:t>
            </w:r>
            <w:r>
              <w:rPr>
                <w:rFonts w:ascii="Times New Roman" w:hAnsi="Times New Roman" w:cs="Times New Roman"/>
                <w:sz w:val="24"/>
                <w:szCs w:val="24"/>
              </w:rPr>
              <w:t>vērtēšanas kritērijiem un veicamajām darbībām</w:t>
            </w:r>
            <w:r w:rsidRPr="004E3F4A">
              <w:rPr>
                <w:rFonts w:ascii="Times New Roman" w:hAnsi="Times New Roman" w:cs="Times New Roman"/>
                <w:sz w:val="24"/>
                <w:szCs w:val="24"/>
              </w:rPr>
              <w:t>.</w:t>
            </w:r>
            <w:r w:rsidRPr="00E7052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Vienlaikus</w:t>
            </w:r>
            <w:r w:rsidR="00A9290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n</w:t>
            </w:r>
            <w:r w:rsidRPr="00E7052B">
              <w:rPr>
                <w:rFonts w:ascii="Times New Roman" w:eastAsia="Times New Roman" w:hAnsi="Times New Roman" w:cs="Times New Roman"/>
                <w:sz w:val="24"/>
                <w:szCs w:val="24"/>
                <w:lang w:eastAsia="lv-LV"/>
              </w:rPr>
              <w:t xml:space="preserve">osakot vienotas prasības </w:t>
            </w:r>
            <w:r>
              <w:rPr>
                <w:rFonts w:ascii="Times New Roman" w:hAnsi="Times New Roman" w:cs="Times New Roman"/>
                <w:sz w:val="24"/>
                <w:szCs w:val="24"/>
              </w:rPr>
              <w:t>amatpersonu piemērotības novērtēšanai</w:t>
            </w:r>
            <w:r>
              <w:rPr>
                <w:rFonts w:ascii="Times New Roman" w:eastAsia="Times New Roman" w:hAnsi="Times New Roman" w:cs="Times New Roman"/>
                <w:sz w:val="24"/>
                <w:szCs w:val="24"/>
                <w:lang w:eastAsia="lv-LV"/>
              </w:rPr>
              <w:t>, ti</w:t>
            </w:r>
            <w:r w:rsidRPr="00E7052B">
              <w:rPr>
                <w:rFonts w:ascii="Times New Roman" w:eastAsia="Times New Roman" w:hAnsi="Times New Roman" w:cs="Times New Roman"/>
                <w:sz w:val="24"/>
                <w:szCs w:val="24"/>
                <w:lang w:eastAsia="lv-LV"/>
              </w:rPr>
              <w:t xml:space="preserve">ek nodrošināta vienota </w:t>
            </w:r>
            <w:r>
              <w:rPr>
                <w:rFonts w:ascii="Times New Roman" w:eastAsia="Times New Roman" w:hAnsi="Times New Roman" w:cs="Times New Roman"/>
                <w:sz w:val="24"/>
                <w:szCs w:val="24"/>
                <w:lang w:eastAsia="lv-LV"/>
              </w:rPr>
              <w:t xml:space="preserve">iestāžu </w:t>
            </w:r>
            <w:r w:rsidRPr="00E7052B">
              <w:rPr>
                <w:rFonts w:ascii="Times New Roman" w:eastAsia="Times New Roman" w:hAnsi="Times New Roman" w:cs="Times New Roman"/>
                <w:sz w:val="24"/>
                <w:szCs w:val="24"/>
                <w:lang w:eastAsia="lv-LV"/>
              </w:rPr>
              <w:t>izpratne un pieeja regulējošo prasību interpretācijai un piemērošanai</w:t>
            </w:r>
            <w:r>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Pr>
                <w:rFonts w:ascii="Times New Roman" w:eastAsia="Times New Roman" w:hAnsi="Times New Roman" w:cs="Times New Roman"/>
                <w:sz w:val="24"/>
                <w:szCs w:val="24"/>
                <w:lang w:eastAsia="lv-LV"/>
              </w:rPr>
              <w:t>.</w:t>
            </w:r>
          </w:p>
          <w:p w14:paraId="075E696F" w14:textId="05709D24" w:rsidR="00D63F50" w:rsidRDefault="00D63F50" w:rsidP="00683CB3">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Citas alternatīvas jautājuma noregulēšanai un vienotu prasību noteikšanai nebūtu efektīvas un nesasniegtu izvirzīto mērķi, jo nenodrošinātu vienveidīgu piemērošanu.</w:t>
            </w:r>
          </w:p>
          <w:p w14:paraId="39DB235B" w14:textId="5C0C74DA" w:rsidR="004A712C" w:rsidRDefault="00D63F50" w:rsidP="00683CB3">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lastRenderedPageBreak/>
              <w:t xml:space="preserve">Izraugoties piemērotāko līdzekli leģitīmā mērķa sasniegšanai, Latvijas Banka izvērtēja, ka nebūtu atbilstoši izdot, piemēram, zemāka ranga normatīvos aktus, kuri nebūtu </w:t>
            </w:r>
            <w:r w:rsidR="00B600CE">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 xml:space="preserve">juridiski saistoši. Turklāt noteikumu </w:t>
            </w:r>
            <w:r>
              <w:rPr>
                <w:rFonts w:ascii="Times New Roman" w:eastAsia="Times New Roman" w:hAnsi="Times New Roman" w:cs="Times New Roman"/>
                <w:sz w:val="24"/>
                <w:szCs w:val="24"/>
                <w:lang w:eastAsia="lv-LV"/>
              </w:rPr>
              <w:t xml:space="preserve">projekta </w:t>
            </w:r>
            <w:r w:rsidRPr="00E7052B">
              <w:rPr>
                <w:rFonts w:ascii="Times New Roman" w:eastAsia="Times New Roman" w:hAnsi="Times New Roman" w:cs="Times New Roman"/>
                <w:sz w:val="24"/>
                <w:szCs w:val="24"/>
                <w:lang w:eastAsia="lv-LV"/>
              </w:rPr>
              <w:t>izstrādi pilnvarojošās normas skaidri norāda uz noteikumu izstrādi</w:t>
            </w:r>
            <w:r w:rsidR="004A712C">
              <w:rPr>
                <w:rFonts w:ascii="Times New Roman" w:eastAsia="Times New Roman" w:hAnsi="Times New Roman" w:cs="Times New Roman"/>
                <w:sz w:val="24"/>
                <w:szCs w:val="24"/>
                <w:lang w:eastAsia="lv-LV"/>
              </w:rPr>
              <w:t xml:space="preserve">, kas </w:t>
            </w:r>
            <w:r w:rsidR="004A712C" w:rsidRPr="004A712C">
              <w:rPr>
                <w:rFonts w:ascii="Times New Roman" w:eastAsia="Times New Roman" w:hAnsi="Times New Roman" w:cs="Times New Roman"/>
                <w:sz w:val="24"/>
                <w:szCs w:val="24"/>
                <w:lang w:eastAsia="lv-LV"/>
              </w:rPr>
              <w:t>ļau</w:t>
            </w:r>
            <w:r w:rsidR="004A712C">
              <w:rPr>
                <w:rFonts w:ascii="Times New Roman" w:eastAsia="Times New Roman" w:hAnsi="Times New Roman" w:cs="Times New Roman"/>
                <w:sz w:val="24"/>
                <w:szCs w:val="24"/>
                <w:lang w:eastAsia="lv-LV"/>
              </w:rPr>
              <w:t xml:space="preserve">j </w:t>
            </w:r>
            <w:r w:rsidR="004A712C" w:rsidRPr="004A712C">
              <w:rPr>
                <w:rFonts w:ascii="Times New Roman" w:eastAsia="Times New Roman" w:hAnsi="Times New Roman" w:cs="Times New Roman"/>
                <w:sz w:val="24"/>
                <w:szCs w:val="24"/>
                <w:lang w:eastAsia="lv-LV"/>
              </w:rPr>
              <w:t xml:space="preserve">Latvijas Bankai ne tikai efektīvāk īstenot no Latvijas Bankas likuma izrietošās tiesības un pienākumus </w:t>
            </w:r>
            <w:r w:rsidR="00B600CE">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dalībnieku </w:t>
            </w:r>
            <w:r w:rsidR="004A712C" w:rsidRPr="004A712C">
              <w:rPr>
                <w:rFonts w:ascii="Times New Roman" w:eastAsia="Times New Roman" w:hAnsi="Times New Roman" w:cs="Times New Roman"/>
                <w:sz w:val="24"/>
                <w:szCs w:val="24"/>
                <w:lang w:eastAsia="lv-LV"/>
              </w:rPr>
              <w:t xml:space="preserve">uzraudzībā, bet arī veicinās </w:t>
            </w:r>
            <w:r w:rsidR="00893BCF">
              <w:rPr>
                <w:rFonts w:ascii="Times New Roman" w:eastAsia="Times New Roman" w:hAnsi="Times New Roman" w:cs="Times New Roman"/>
                <w:sz w:val="24"/>
                <w:szCs w:val="24"/>
                <w:lang w:eastAsia="lv-LV"/>
              </w:rPr>
              <w:t>iestāžu pakalpojumu</w:t>
            </w:r>
            <w:r w:rsidR="00624E00">
              <w:rPr>
                <w:rFonts w:ascii="Times New Roman" w:eastAsia="Times New Roman" w:hAnsi="Times New Roman" w:cs="Times New Roman"/>
                <w:sz w:val="24"/>
                <w:szCs w:val="24"/>
                <w:lang w:eastAsia="lv-LV"/>
              </w:rPr>
              <w:t xml:space="preserve"> sa</w:t>
            </w:r>
            <w:r w:rsidR="004A712C" w:rsidRPr="004A712C">
              <w:rPr>
                <w:rFonts w:ascii="Times New Roman" w:eastAsia="Times New Roman" w:hAnsi="Times New Roman" w:cs="Times New Roman"/>
                <w:sz w:val="24"/>
                <w:szCs w:val="24"/>
                <w:lang w:eastAsia="lv-LV"/>
              </w:rPr>
              <w:t>ņēmēju</w:t>
            </w:r>
            <w:r w:rsidR="009468AB">
              <w:rPr>
                <w:rFonts w:ascii="Times New Roman" w:eastAsia="Times New Roman" w:hAnsi="Times New Roman" w:cs="Times New Roman"/>
                <w:sz w:val="24"/>
                <w:szCs w:val="24"/>
                <w:lang w:eastAsia="lv-LV"/>
              </w:rPr>
              <w:t xml:space="preserve"> </w:t>
            </w:r>
            <w:r w:rsidR="004A712C" w:rsidRPr="004A712C">
              <w:rPr>
                <w:rFonts w:ascii="Times New Roman" w:eastAsia="Times New Roman" w:hAnsi="Times New Roman" w:cs="Times New Roman"/>
                <w:sz w:val="24"/>
                <w:szCs w:val="24"/>
                <w:lang w:eastAsia="lv-LV"/>
              </w:rPr>
              <w:t>interešu aizsardzību.</w:t>
            </w:r>
          </w:p>
          <w:p w14:paraId="4BFF6E36" w14:textId="511C800F" w:rsidR="00D63F50" w:rsidRDefault="00D63F50" w:rsidP="00683CB3">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Vienlaikus ar noteikumu projektu tiek noteiktas prasības, kuras Latvijas Banka uzraudzības ietvaros var konkrēti kontrolēt un nepieciešamības gadījumā par konkrētu prasību pārkāpumu</w:t>
            </w:r>
            <w:r w:rsidR="00BB7921">
              <w:t xml:space="preserve"> </w:t>
            </w:r>
            <w:r w:rsidR="00BB7921" w:rsidRPr="00266246">
              <w:rPr>
                <w:rFonts w:ascii="Times New Roman" w:eastAsia="Times New Roman" w:hAnsi="Times New Roman" w:cs="Times New Roman"/>
                <w:sz w:val="24"/>
                <w:szCs w:val="24"/>
                <w:lang w:eastAsia="lv-LV"/>
              </w:rPr>
              <w:t xml:space="preserve">piemērot </w:t>
            </w:r>
            <w:r w:rsidR="004C1F75" w:rsidRPr="004C1F75">
              <w:rPr>
                <w:rFonts w:ascii="Times New Roman" w:eastAsia="Times New Roman" w:hAnsi="Times New Roman" w:cs="Times New Roman"/>
                <w:sz w:val="24"/>
                <w:szCs w:val="24"/>
                <w:lang w:eastAsia="lv-LV"/>
              </w:rPr>
              <w:t>iestād</w:t>
            </w:r>
            <w:r w:rsidR="004C1F75">
              <w:rPr>
                <w:rFonts w:ascii="Times New Roman" w:eastAsia="Times New Roman" w:hAnsi="Times New Roman" w:cs="Times New Roman"/>
                <w:sz w:val="24"/>
                <w:szCs w:val="24"/>
                <w:lang w:eastAsia="lv-LV"/>
              </w:rPr>
              <w:t xml:space="preserve">ēm </w:t>
            </w:r>
            <w:r w:rsidRPr="00E7052B">
              <w:rPr>
                <w:rFonts w:ascii="Times New Roman" w:eastAsia="Times New Roman" w:hAnsi="Times New Roman" w:cs="Times New Roman"/>
                <w:sz w:val="24"/>
                <w:szCs w:val="24"/>
                <w:lang w:eastAsia="lv-LV"/>
              </w:rPr>
              <w:t>korektīvos pasākumus vai sankcijas</w:t>
            </w:r>
            <w:r w:rsidR="004C1F75">
              <w:rPr>
                <w:rFonts w:ascii="Times New Roman" w:eastAsia="Times New Roman" w:hAnsi="Times New Roman" w:cs="Times New Roman"/>
                <w:sz w:val="24"/>
                <w:szCs w:val="24"/>
                <w:lang w:eastAsia="lv-LV"/>
              </w:rPr>
              <w:t>.</w:t>
            </w:r>
          </w:p>
          <w:p w14:paraId="15358280" w14:textId="3F42A686" w:rsidR="00D63F50" w:rsidRPr="00B61AAF" w:rsidRDefault="00D63F50" w:rsidP="00A36B4F">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Respektīvi, </w:t>
            </w:r>
            <w:r w:rsidR="0056120C">
              <w:rPr>
                <w:rFonts w:ascii="Times New Roman" w:eastAsia="Times New Roman" w:hAnsi="Times New Roman" w:cs="Times New Roman"/>
                <w:sz w:val="24"/>
                <w:szCs w:val="24"/>
                <w:lang w:eastAsia="lv-LV"/>
              </w:rPr>
              <w:t>noteikumu projekts</w:t>
            </w:r>
            <w:r w:rsidRPr="00E7052B">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w:t>
            </w:r>
            <w:r w:rsidR="0056120C">
              <w:rPr>
                <w:rFonts w:ascii="Times New Roman" w:eastAsia="Times New Roman" w:hAnsi="Times New Roman" w:cs="Times New Roman"/>
                <w:sz w:val="24"/>
                <w:szCs w:val="24"/>
                <w:lang w:eastAsia="lv-LV"/>
              </w:rPr>
              <w:t>noteikumu projektā ietverto</w:t>
            </w:r>
            <w:r>
              <w:rPr>
                <w:rFonts w:ascii="Times New Roman" w:eastAsia="Times New Roman" w:hAnsi="Times New Roman" w:cs="Times New Roman"/>
                <w:sz w:val="24"/>
                <w:szCs w:val="24"/>
                <w:lang w:eastAsia="lv-LV"/>
              </w:rPr>
              <w:t xml:space="preserve"> prasību piemērošanas </w:t>
            </w:r>
            <w:r w:rsidR="0056120C">
              <w:rPr>
                <w:rFonts w:ascii="Times New Roman" w:eastAsia="Times New Roman" w:hAnsi="Times New Roman" w:cs="Times New Roman"/>
                <w:sz w:val="24"/>
                <w:szCs w:val="24"/>
                <w:lang w:eastAsia="lv-LV"/>
              </w:rPr>
              <w:t>būs</w:t>
            </w:r>
            <w:r>
              <w:rPr>
                <w:rFonts w:ascii="Times New Roman" w:eastAsia="Times New Roman" w:hAnsi="Times New Roman" w:cs="Times New Roman"/>
                <w:sz w:val="24"/>
                <w:szCs w:val="24"/>
                <w:lang w:eastAsia="lv-LV"/>
              </w:rPr>
              <w:t xml:space="preserve"> lielāks par nelielu papildu slogu un resursu ieguldījumu, kas </w:t>
            </w:r>
            <w:r w:rsidRPr="00E7052B">
              <w:rPr>
                <w:rFonts w:ascii="Times New Roman" w:eastAsia="Times New Roman" w:hAnsi="Times New Roman" w:cs="Times New Roman"/>
                <w:sz w:val="24"/>
                <w:szCs w:val="24"/>
                <w:lang w:eastAsia="lv-LV"/>
              </w:rPr>
              <w:t>konkrētaj</w:t>
            </w:r>
            <w:r w:rsidR="00624E00">
              <w:rPr>
                <w:rFonts w:ascii="Times New Roman" w:eastAsia="Times New Roman" w:hAnsi="Times New Roman" w:cs="Times New Roman"/>
                <w:sz w:val="24"/>
                <w:szCs w:val="24"/>
                <w:lang w:eastAsia="lv-LV"/>
              </w:rPr>
              <w:t xml:space="preserve">iem </w:t>
            </w:r>
            <w:r w:rsidR="0056120C">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varētu 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444DA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503F0859" w:rsidR="00D63F50" w:rsidRPr="00317A94" w:rsidRDefault="002141B6" w:rsidP="006B649E">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D63F50" w:rsidRPr="000B4E0A" w14:paraId="29A97663" w14:textId="77777777" w:rsidTr="00444DA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5664CDBC" w:rsidR="00D63F50" w:rsidRPr="00CA0DE3" w:rsidRDefault="002141B6" w:rsidP="006B649E">
            <w:pPr>
              <w:spacing w:after="120" w:line="240" w:lineRule="auto"/>
              <w:jc w:val="both"/>
              <w:rPr>
                <w:rFonts w:ascii="Times New Roman" w:eastAsia="Times New Roman" w:hAnsi="Times New Roman" w:cs="Times New Roman"/>
                <w:color w:val="000000" w:themeColor="text1"/>
                <w:sz w:val="24"/>
                <w:szCs w:val="24"/>
                <w:lang w:eastAsia="lv-LV"/>
              </w:rPr>
            </w:pPr>
            <w:r w:rsidRPr="004E3F4A">
              <w:rPr>
                <w:rFonts w:ascii="Times New Roman" w:hAnsi="Times New Roman" w:cs="Times New Roman"/>
                <w:iCs/>
                <w:sz w:val="24"/>
                <w:szCs w:val="24"/>
              </w:rPr>
              <w:t>Nav ietekmes uz Latvijas Bankas budžetu.</w:t>
            </w:r>
          </w:p>
        </w:tc>
      </w:tr>
      <w:tr w:rsidR="00D63F50" w:rsidRPr="000B4E0A" w14:paraId="74F122AB" w14:textId="77777777" w:rsidTr="00444DA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2C4DA668" w:rsidR="00D63F50" w:rsidRPr="00317A94" w:rsidRDefault="002141B6" w:rsidP="002141B6">
            <w:pPr>
              <w:spacing w:after="120" w:line="240" w:lineRule="auto"/>
              <w:jc w:val="both"/>
              <w:rPr>
                <w:rFonts w:ascii="Times New Roman" w:eastAsia="Times New Roman" w:hAnsi="Times New Roman" w:cs="Times New Roman"/>
                <w:sz w:val="24"/>
                <w:szCs w:val="24"/>
                <w:lang w:eastAsia="lv-LV"/>
              </w:rPr>
            </w:pPr>
            <w:r w:rsidRPr="00A36B4F">
              <w:rPr>
                <w:rStyle w:val="cf01"/>
                <w:rFonts w:ascii="Times New Roman" w:hAnsi="Times New Roman" w:cs="Times New Roman"/>
                <w:sz w:val="24"/>
                <w:szCs w:val="24"/>
              </w:rPr>
              <w:t>Salīdzin</w:t>
            </w:r>
            <w:r w:rsidR="00A36B4F" w:rsidRPr="00A36B4F">
              <w:rPr>
                <w:rStyle w:val="cf01"/>
                <w:rFonts w:ascii="Times New Roman" w:hAnsi="Times New Roman" w:cs="Times New Roman"/>
                <w:sz w:val="24"/>
                <w:szCs w:val="24"/>
              </w:rPr>
              <w:t>ā</w:t>
            </w:r>
            <w:r w:rsidR="00A36B4F" w:rsidRPr="00683CB3">
              <w:rPr>
                <w:rStyle w:val="cf01"/>
                <w:rFonts w:ascii="Times New Roman" w:hAnsi="Times New Roman" w:cs="Times New Roman"/>
                <w:sz w:val="24"/>
                <w:szCs w:val="24"/>
              </w:rPr>
              <w:t>jumā</w:t>
            </w:r>
            <w:r w:rsidRPr="00A36B4F">
              <w:rPr>
                <w:rStyle w:val="cf01"/>
                <w:rFonts w:ascii="Times New Roman" w:hAnsi="Times New Roman" w:cs="Times New Roman"/>
                <w:sz w:val="24"/>
                <w:szCs w:val="24"/>
              </w:rPr>
              <w:t xml:space="preserve"> ar spēkā esošajiem Noteikumiem Nr. 94 noteikumu projekts neparedz</w:t>
            </w:r>
            <w:r w:rsidRPr="004E3F4A">
              <w:rPr>
                <w:rStyle w:val="cf01"/>
                <w:rFonts w:ascii="Times New Roman" w:hAnsi="Times New Roman" w:cs="Times New Roman"/>
                <w:sz w:val="24"/>
                <w:szCs w:val="24"/>
              </w:rPr>
              <w:t xml:space="preserve"> būtiskas jaunas prasības </w:t>
            </w:r>
            <w:r w:rsidR="00436E70" w:rsidRPr="00436E70">
              <w:rPr>
                <w:rFonts w:ascii="Times New Roman" w:eastAsia="Times New Roman" w:hAnsi="Times New Roman" w:cs="Times New Roman"/>
                <w:sz w:val="24"/>
                <w:szCs w:val="24"/>
                <w:lang w:eastAsia="lv-LV"/>
              </w:rPr>
              <w:t xml:space="preserve">amatpersonu </w:t>
            </w:r>
            <w:r w:rsidR="00436E70" w:rsidRPr="00436E70">
              <w:rPr>
                <w:rFonts w:ascii="Times New Roman" w:eastAsia="Times New Roman" w:hAnsi="Times New Roman" w:cs="Times New Roman"/>
                <w:sz w:val="24"/>
                <w:szCs w:val="24"/>
                <w:lang w:eastAsia="en-GB"/>
              </w:rPr>
              <w:t>piemērotības novērtēšana</w:t>
            </w:r>
            <w:r w:rsidR="00436E70">
              <w:rPr>
                <w:rFonts w:ascii="Times New Roman" w:eastAsia="Times New Roman" w:hAnsi="Times New Roman" w:cs="Times New Roman"/>
                <w:sz w:val="24"/>
                <w:szCs w:val="24"/>
                <w:lang w:eastAsia="en-GB"/>
              </w:rPr>
              <w:t>i</w:t>
            </w:r>
            <w:r w:rsidR="00436E70" w:rsidRPr="00436E70">
              <w:rPr>
                <w:rFonts w:ascii="Times New Roman" w:eastAsia="Times New Roman" w:hAnsi="Times New Roman" w:cs="Times New Roman"/>
                <w:sz w:val="24"/>
                <w:szCs w:val="24"/>
                <w:lang w:eastAsia="en-GB"/>
              </w:rPr>
              <w:t>, izņemot prasību attiecīg</w:t>
            </w:r>
            <w:r w:rsidR="00A36B4F">
              <w:rPr>
                <w:rFonts w:ascii="Times New Roman" w:eastAsia="Times New Roman" w:hAnsi="Times New Roman" w:cs="Times New Roman"/>
                <w:sz w:val="24"/>
                <w:szCs w:val="24"/>
                <w:lang w:eastAsia="en-GB"/>
              </w:rPr>
              <w:t>aj</w:t>
            </w:r>
            <w:r w:rsidR="00436E70" w:rsidRPr="00436E70">
              <w:rPr>
                <w:rFonts w:ascii="Times New Roman" w:eastAsia="Times New Roman" w:hAnsi="Times New Roman" w:cs="Times New Roman"/>
                <w:sz w:val="24"/>
                <w:szCs w:val="24"/>
                <w:lang w:eastAsia="en-GB"/>
              </w:rPr>
              <w:t>ām iestādēm nodrošināt vismaz vien</w:t>
            </w:r>
            <w:r w:rsidR="00436E70">
              <w:rPr>
                <w:rFonts w:ascii="Times New Roman" w:eastAsia="Times New Roman" w:hAnsi="Times New Roman" w:cs="Times New Roman"/>
                <w:sz w:val="24"/>
                <w:szCs w:val="24"/>
                <w:lang w:eastAsia="en-GB"/>
              </w:rPr>
              <w:t>a</w:t>
            </w:r>
            <w:r w:rsidR="00436E70" w:rsidRPr="00436E70">
              <w:rPr>
                <w:rFonts w:ascii="Times New Roman" w:eastAsia="Times New Roman" w:hAnsi="Times New Roman" w:cs="Times New Roman"/>
                <w:sz w:val="24"/>
                <w:szCs w:val="24"/>
                <w:lang w:eastAsia="en-GB"/>
              </w:rPr>
              <w:t xml:space="preserve"> neatkarīga padomes locekļa iecelšanu padomē</w:t>
            </w:r>
            <w:r w:rsidR="00D63F50" w:rsidRPr="00436E70">
              <w:rPr>
                <w:rFonts w:ascii="Times New Roman" w:eastAsia="Times New Roman" w:hAnsi="Times New Roman" w:cs="Times New Roman"/>
                <w:sz w:val="24"/>
                <w:szCs w:val="24"/>
                <w:lang w:eastAsia="lv-LV"/>
              </w:rPr>
              <w:t xml:space="preserve">. </w:t>
            </w:r>
          </w:p>
        </w:tc>
      </w:tr>
      <w:tr w:rsidR="00D63F50" w:rsidRPr="000B4E0A" w14:paraId="5E6D0405" w14:textId="77777777" w:rsidTr="00444DA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Pr="00755FD0" w:rsidRDefault="00BB7921" w:rsidP="00A36B4F">
            <w:pPr>
              <w:spacing w:after="120" w:line="240" w:lineRule="auto"/>
              <w:jc w:val="both"/>
              <w:rPr>
                <w:rFonts w:ascii="Times New Roman" w:eastAsia="Times New Roman" w:hAnsi="Times New Roman" w:cs="Times New Roman"/>
                <w:sz w:val="24"/>
                <w:szCs w:val="24"/>
                <w:lang w:eastAsia="lv-LV"/>
              </w:rPr>
            </w:pPr>
            <w:r w:rsidRPr="00755FD0">
              <w:rPr>
                <w:rFonts w:ascii="Times New Roman" w:eastAsia="Times New Roman" w:hAnsi="Times New Roman" w:cs="Times New Roman"/>
                <w:sz w:val="24"/>
                <w:szCs w:val="24"/>
                <w:lang w:eastAsia="lv-LV"/>
              </w:rPr>
              <w:t>Ar noteikumu projektu saistītie dokumenti:</w:t>
            </w:r>
          </w:p>
          <w:p w14:paraId="67251E60" w14:textId="684773A8" w:rsidR="0067277C" w:rsidRPr="007F3D52" w:rsidRDefault="004C1F75" w:rsidP="007F3D52">
            <w:pPr>
              <w:spacing w:after="120" w:line="240" w:lineRule="auto"/>
              <w:jc w:val="both"/>
              <w:rPr>
                <w:rFonts w:ascii="Times New Roman" w:eastAsia="Times New Roman" w:hAnsi="Times New Roman" w:cs="Times New Roman"/>
                <w:sz w:val="24"/>
                <w:szCs w:val="24"/>
                <w:lang w:eastAsia="lv-LV"/>
              </w:rPr>
            </w:pPr>
            <w:r w:rsidRPr="007F3D52">
              <w:rPr>
                <w:rFonts w:ascii="Times New Roman" w:eastAsia="Times New Roman" w:hAnsi="Times New Roman" w:cs="Times New Roman"/>
                <w:sz w:val="24"/>
                <w:szCs w:val="24"/>
                <w:lang w:eastAsia="lv-LV"/>
              </w:rPr>
              <w:t>1</w:t>
            </w:r>
            <w:r w:rsidR="0067277C" w:rsidRPr="007F3D52">
              <w:rPr>
                <w:rFonts w:ascii="Times New Roman" w:eastAsia="Times New Roman" w:hAnsi="Times New Roman" w:cs="Times New Roman"/>
                <w:sz w:val="24"/>
                <w:szCs w:val="24"/>
                <w:lang w:eastAsia="lv-LV"/>
              </w:rPr>
              <w:t xml:space="preserve">) </w:t>
            </w:r>
            <w:hyperlink r:id="rId18" w:history="1">
              <w:r w:rsidR="00893BCF" w:rsidRPr="007F3D52">
                <w:rPr>
                  <w:rStyle w:val="Hyperlink"/>
                  <w:rFonts w:ascii="Times New Roman" w:eastAsia="Times New Roman" w:hAnsi="Times New Roman" w:cs="Times New Roman"/>
                  <w:color w:val="auto"/>
                  <w:sz w:val="24"/>
                  <w:szCs w:val="24"/>
                  <w:u w:val="none"/>
                  <w:lang w:eastAsia="lv-LV"/>
                </w:rPr>
                <w:t>K</w:t>
              </w:r>
              <w:r w:rsidR="00893BCF" w:rsidRPr="007F3D52">
                <w:rPr>
                  <w:rStyle w:val="Hyperlink"/>
                  <w:rFonts w:ascii="Times New Roman" w:hAnsi="Times New Roman" w:cs="Times New Roman"/>
                  <w:color w:val="auto"/>
                  <w:sz w:val="24"/>
                  <w:szCs w:val="24"/>
                  <w:u w:val="none"/>
                </w:rPr>
                <w:t>redītiestāžu</w:t>
              </w:r>
              <w:r w:rsidR="0067277C" w:rsidRPr="007F3D52">
                <w:rPr>
                  <w:rStyle w:val="Hyperlink"/>
                  <w:rFonts w:ascii="Times New Roman" w:eastAsia="Times New Roman" w:hAnsi="Times New Roman" w:cs="Times New Roman"/>
                  <w:color w:val="auto"/>
                  <w:sz w:val="24"/>
                  <w:szCs w:val="24"/>
                  <w:u w:val="none"/>
                  <w:lang w:eastAsia="lv-LV"/>
                </w:rPr>
                <w:t xml:space="preserve"> likum</w:t>
              </w:r>
              <w:r w:rsidR="00893BCF" w:rsidRPr="007F3D52">
                <w:rPr>
                  <w:rStyle w:val="Hyperlink"/>
                  <w:rFonts w:ascii="Times New Roman" w:eastAsia="Times New Roman" w:hAnsi="Times New Roman" w:cs="Times New Roman"/>
                  <w:color w:val="auto"/>
                  <w:sz w:val="24"/>
                  <w:szCs w:val="24"/>
                  <w:u w:val="none"/>
                  <w:lang w:eastAsia="lv-LV"/>
                </w:rPr>
                <w:t>s</w:t>
              </w:r>
              <w:r w:rsidR="0067277C" w:rsidRPr="007F3D52">
                <w:rPr>
                  <w:rStyle w:val="Hyperlink"/>
                  <w:rFonts w:ascii="Times New Roman" w:eastAsia="Times New Roman" w:hAnsi="Times New Roman" w:cs="Times New Roman"/>
                  <w:color w:val="auto"/>
                  <w:sz w:val="24"/>
                  <w:szCs w:val="24"/>
                  <w:u w:val="none"/>
                  <w:lang w:eastAsia="lv-LV"/>
                </w:rPr>
                <w:t>;</w:t>
              </w:r>
            </w:hyperlink>
          </w:p>
          <w:p w14:paraId="5E4293A8" w14:textId="77777777" w:rsidR="00893BCF" w:rsidRPr="007F3D52" w:rsidRDefault="004C1F75" w:rsidP="007F3D52">
            <w:pPr>
              <w:spacing w:after="120" w:line="240" w:lineRule="auto"/>
              <w:jc w:val="both"/>
              <w:rPr>
                <w:rFonts w:ascii="Times New Roman" w:eastAsia="Times New Roman" w:hAnsi="Times New Roman" w:cs="Times New Roman"/>
                <w:sz w:val="24"/>
                <w:szCs w:val="24"/>
                <w:lang w:eastAsia="lv-LV"/>
              </w:rPr>
            </w:pPr>
            <w:r w:rsidRPr="007F3D52">
              <w:rPr>
                <w:rFonts w:ascii="Times New Roman" w:eastAsia="Times New Roman" w:hAnsi="Times New Roman" w:cs="Times New Roman"/>
                <w:sz w:val="24"/>
                <w:szCs w:val="24"/>
                <w:lang w:eastAsia="lv-LV"/>
              </w:rPr>
              <w:t>2</w:t>
            </w:r>
            <w:r w:rsidR="0067277C" w:rsidRPr="007F3D52">
              <w:rPr>
                <w:rFonts w:ascii="Times New Roman" w:eastAsia="Times New Roman" w:hAnsi="Times New Roman" w:cs="Times New Roman"/>
                <w:sz w:val="24"/>
                <w:szCs w:val="24"/>
                <w:lang w:eastAsia="lv-LV"/>
              </w:rPr>
              <w:t xml:space="preserve">) </w:t>
            </w:r>
            <w:r w:rsidR="00893BCF" w:rsidRPr="007F3D52">
              <w:rPr>
                <w:rFonts w:ascii="Times New Roman" w:eastAsia="Times New Roman" w:hAnsi="Times New Roman" w:cs="Times New Roman"/>
                <w:sz w:val="24"/>
                <w:szCs w:val="24"/>
                <w:lang w:eastAsia="lv-LV"/>
              </w:rPr>
              <w:t>Ieguldījumu brokeru sabiedrību likums;</w:t>
            </w:r>
          </w:p>
          <w:p w14:paraId="68988ED1" w14:textId="09B7A138" w:rsidR="007E4901" w:rsidRPr="007F3D52" w:rsidRDefault="00893BCF" w:rsidP="007F3D52">
            <w:pPr>
              <w:spacing w:after="120" w:line="240" w:lineRule="auto"/>
              <w:jc w:val="both"/>
              <w:rPr>
                <w:rFonts w:ascii="Times New Roman" w:eastAsia="Times New Roman" w:hAnsi="Times New Roman" w:cs="Times New Roman"/>
                <w:sz w:val="24"/>
                <w:szCs w:val="24"/>
                <w:lang w:eastAsia="lv-LV"/>
              </w:rPr>
            </w:pPr>
            <w:r w:rsidRPr="007F3D52">
              <w:rPr>
                <w:rFonts w:ascii="Times New Roman" w:hAnsi="Times New Roman" w:cs="Times New Roman"/>
                <w:sz w:val="24"/>
                <w:szCs w:val="24"/>
              </w:rPr>
              <w:t xml:space="preserve">3) </w:t>
            </w:r>
            <w:r w:rsidR="00A36B4F" w:rsidRPr="007F3D52">
              <w:rPr>
                <w:rFonts w:ascii="Times New Roman" w:eastAsia="Times New Roman" w:hAnsi="Times New Roman" w:cs="Times New Roman"/>
                <w:sz w:val="24"/>
                <w:szCs w:val="24"/>
                <w:lang w:eastAsia="lv-LV"/>
              </w:rPr>
              <w:t>N</w:t>
            </w:r>
            <w:r w:rsidR="007E4901" w:rsidRPr="007F3D52">
              <w:rPr>
                <w:rFonts w:ascii="Times New Roman" w:eastAsia="Times New Roman" w:hAnsi="Times New Roman" w:cs="Times New Roman"/>
                <w:sz w:val="24"/>
                <w:szCs w:val="24"/>
                <w:lang w:eastAsia="lv-LV"/>
              </w:rPr>
              <w:t>oteikumi Nr. 94;</w:t>
            </w:r>
          </w:p>
          <w:p w14:paraId="22B17541" w14:textId="439E180F" w:rsidR="00093F6A" w:rsidRPr="007F3D52" w:rsidRDefault="007E4901" w:rsidP="007F3D52">
            <w:pPr>
              <w:shd w:val="clear" w:color="auto" w:fill="FFFFFF"/>
              <w:spacing w:after="120" w:line="240" w:lineRule="auto"/>
              <w:jc w:val="both"/>
              <w:rPr>
                <w:rFonts w:ascii="Times New Roman" w:hAnsi="Times New Roman" w:cs="Times New Roman"/>
                <w:sz w:val="24"/>
                <w:szCs w:val="24"/>
              </w:rPr>
            </w:pPr>
            <w:r w:rsidRPr="007F3D52">
              <w:rPr>
                <w:rFonts w:ascii="Times New Roman" w:eastAsia="Times New Roman" w:hAnsi="Times New Roman" w:cs="Times New Roman"/>
                <w:sz w:val="24"/>
                <w:szCs w:val="24"/>
                <w:lang w:eastAsia="lv-LV"/>
              </w:rPr>
              <w:t xml:space="preserve">4) </w:t>
            </w:r>
            <w:r w:rsidR="0078644C" w:rsidRPr="007F3D52">
              <w:rPr>
                <w:rFonts w:ascii="Times New Roman" w:eastAsia="Times New Roman" w:hAnsi="Times New Roman" w:cs="Times New Roman"/>
                <w:sz w:val="24"/>
                <w:szCs w:val="24"/>
                <w:lang w:eastAsia="lv-LV"/>
              </w:rPr>
              <w:t>Finanšu un kapitāla tirgus komisijas 2020. gada 27. oktobra normatīvie noteikumi Nr. 201 "</w:t>
            </w:r>
            <w:r w:rsidR="0078644C" w:rsidRPr="007F3D52">
              <w:rPr>
                <w:rFonts w:ascii="Times New Roman" w:hAnsi="Times New Roman" w:cs="Times New Roman"/>
                <w:sz w:val="24"/>
                <w:szCs w:val="24"/>
                <w:shd w:val="clear" w:color="auto" w:fill="FFFFFF"/>
              </w:rPr>
              <w:t>Kārtība, kādā iesniedzama informācija un dokumenti kredītiestāžu un ieguldījumu brokeru sabiedrību amatpersonu piemērotības novērtēšanai</w:t>
            </w:r>
            <w:r w:rsidR="0078644C" w:rsidRPr="007F3D52">
              <w:rPr>
                <w:rFonts w:ascii="Times New Roman" w:eastAsia="Times New Roman" w:hAnsi="Times New Roman" w:cs="Times New Roman"/>
                <w:sz w:val="24"/>
                <w:szCs w:val="24"/>
                <w:lang w:eastAsia="lv-LV"/>
              </w:rPr>
              <w:t>" (Latvijas Bankas noteikumu projekts "</w:t>
            </w:r>
            <w:bookmarkStart w:id="3" w:name="_Hlk166771696"/>
            <w:r w:rsidR="007F3D52" w:rsidRPr="007F3D52">
              <w:rPr>
                <w:rFonts w:ascii="Times New Roman" w:hAnsi="Times New Roman" w:cs="Times New Roman"/>
                <w:sz w:val="24"/>
                <w:szCs w:val="24"/>
              </w:rPr>
              <w:t xml:space="preserve">Noteikumi par kredītiestāžu un ieguldījumu brokeru sabiedrību amatpersonu piemērotības </w:t>
            </w:r>
            <w:r w:rsidR="007F3D52" w:rsidRPr="007F3D52">
              <w:rPr>
                <w:rFonts w:ascii="Times New Roman" w:hAnsi="Times New Roman" w:cs="Times New Roman"/>
                <w:sz w:val="24"/>
                <w:szCs w:val="24"/>
              </w:rPr>
              <w:lastRenderedPageBreak/>
              <w:t>novērtēšanai iesniedzamajiem dokumentiem un amatpersonu novērtēšanu")</w:t>
            </w:r>
            <w:r w:rsidR="007F3D52" w:rsidRPr="007F3D52">
              <w:rPr>
                <w:rFonts w:ascii="Times New Roman" w:eastAsia="Times New Roman" w:hAnsi="Times New Roman" w:cs="Times New Roman"/>
                <w:sz w:val="24"/>
                <w:szCs w:val="24"/>
                <w:lang w:eastAsia="lv-LV"/>
              </w:rPr>
              <w:t>;</w:t>
            </w:r>
            <w:bookmarkEnd w:id="3"/>
          </w:p>
          <w:p w14:paraId="786A4029" w14:textId="2AA117F6" w:rsidR="00D40E90" w:rsidRPr="00755FD0" w:rsidRDefault="007E4901" w:rsidP="007F3D52">
            <w:pPr>
              <w:spacing w:after="120" w:line="240" w:lineRule="auto"/>
              <w:jc w:val="both"/>
              <w:rPr>
                <w:rFonts w:ascii="Times New Roman" w:hAnsi="Times New Roman" w:cs="Times New Roman"/>
                <w:sz w:val="24"/>
                <w:szCs w:val="24"/>
              </w:rPr>
            </w:pPr>
            <w:r w:rsidRPr="007F3D52">
              <w:rPr>
                <w:rFonts w:ascii="Times New Roman" w:eastAsia="Times New Roman" w:hAnsi="Times New Roman" w:cs="Times New Roman"/>
                <w:sz w:val="24"/>
                <w:szCs w:val="24"/>
                <w:lang w:eastAsia="lv-LV"/>
              </w:rPr>
              <w:t>5</w:t>
            </w:r>
            <w:r w:rsidR="009468AB" w:rsidRPr="007F3D52">
              <w:rPr>
                <w:rFonts w:ascii="Times New Roman" w:eastAsia="Times New Roman" w:hAnsi="Times New Roman" w:cs="Times New Roman"/>
                <w:sz w:val="24"/>
                <w:szCs w:val="24"/>
                <w:lang w:eastAsia="lv-LV"/>
              </w:rPr>
              <w:t xml:space="preserve">) </w:t>
            </w:r>
            <w:r w:rsidR="00893BCF" w:rsidRPr="007F3D52">
              <w:rPr>
                <w:rFonts w:ascii="Times New Roman" w:eastAsia="Times New Roman" w:hAnsi="Times New Roman" w:cs="Times New Roman"/>
                <w:sz w:val="24"/>
                <w:szCs w:val="24"/>
                <w:lang w:eastAsia="lv-LV"/>
              </w:rPr>
              <w:t xml:space="preserve">Finanšu un kapitāla tirgus komisijas 2020. gada </w:t>
            </w:r>
            <w:r w:rsidR="0021069B" w:rsidRPr="007F3D52">
              <w:rPr>
                <w:rFonts w:ascii="Times New Roman" w:eastAsia="Times New Roman" w:hAnsi="Times New Roman" w:cs="Times New Roman"/>
                <w:sz w:val="24"/>
                <w:szCs w:val="24"/>
                <w:lang w:eastAsia="lv-LV"/>
              </w:rPr>
              <w:t>1</w:t>
            </w:r>
            <w:r w:rsidR="00893BCF" w:rsidRPr="007F3D52">
              <w:rPr>
                <w:rFonts w:ascii="Times New Roman" w:eastAsia="Times New Roman" w:hAnsi="Times New Roman" w:cs="Times New Roman"/>
                <w:sz w:val="24"/>
                <w:szCs w:val="24"/>
                <w:lang w:eastAsia="lv-LV"/>
              </w:rPr>
              <w:t>. </w:t>
            </w:r>
            <w:r w:rsidR="0021069B" w:rsidRPr="007F3D52">
              <w:rPr>
                <w:rFonts w:ascii="Times New Roman" w:eastAsia="Times New Roman" w:hAnsi="Times New Roman" w:cs="Times New Roman"/>
                <w:sz w:val="24"/>
                <w:szCs w:val="24"/>
                <w:lang w:eastAsia="lv-LV"/>
              </w:rPr>
              <w:t>d</w:t>
            </w:r>
            <w:r w:rsidR="0021069B" w:rsidRPr="007F3D52">
              <w:rPr>
                <w:rFonts w:ascii="Times New Roman" w:hAnsi="Times New Roman" w:cs="Times New Roman"/>
                <w:sz w:val="24"/>
                <w:szCs w:val="24"/>
              </w:rPr>
              <w:t>ecembra</w:t>
            </w:r>
            <w:r w:rsidR="00893BCF" w:rsidRPr="007F3D52">
              <w:rPr>
                <w:rFonts w:ascii="Times New Roman" w:eastAsia="Times New Roman" w:hAnsi="Times New Roman" w:cs="Times New Roman"/>
                <w:sz w:val="24"/>
                <w:szCs w:val="24"/>
                <w:lang w:eastAsia="lv-LV"/>
              </w:rPr>
              <w:t xml:space="preserve"> normatīvie noteikumi Nr. 2</w:t>
            </w:r>
            <w:r w:rsidR="0021069B" w:rsidRPr="007F3D52">
              <w:rPr>
                <w:rFonts w:ascii="Times New Roman" w:eastAsia="Times New Roman" w:hAnsi="Times New Roman" w:cs="Times New Roman"/>
                <w:sz w:val="24"/>
                <w:szCs w:val="24"/>
                <w:lang w:eastAsia="lv-LV"/>
              </w:rPr>
              <w:t>27</w:t>
            </w:r>
            <w:r w:rsidR="00893BCF" w:rsidRPr="007F3D52">
              <w:rPr>
                <w:rFonts w:ascii="Times New Roman" w:eastAsia="Times New Roman" w:hAnsi="Times New Roman" w:cs="Times New Roman"/>
                <w:sz w:val="24"/>
                <w:szCs w:val="24"/>
                <w:lang w:eastAsia="lv-LV"/>
              </w:rPr>
              <w:t xml:space="preserve"> "</w:t>
            </w:r>
            <w:r w:rsidR="00893BCF" w:rsidRPr="007F3D52">
              <w:rPr>
                <w:rFonts w:ascii="Times New Roman" w:hAnsi="Times New Roman" w:cs="Times New Roman"/>
                <w:sz w:val="24"/>
                <w:szCs w:val="24"/>
                <w:shd w:val="clear" w:color="auto" w:fill="FFFFFF"/>
              </w:rPr>
              <w:t>Iekšējās kontroles sistēmas izveides normatīvie noteikumi"</w:t>
            </w:r>
            <w:r w:rsidR="009427A8" w:rsidRPr="007F3D52">
              <w:rPr>
                <w:rFonts w:ascii="Times New Roman" w:hAnsi="Times New Roman" w:cs="Times New Roman"/>
                <w:sz w:val="24"/>
                <w:szCs w:val="24"/>
              </w:rPr>
              <w:t xml:space="preserve"> (Latvijas Bankas noteikumu projekts</w:t>
            </w:r>
            <w:r w:rsidR="009427A8" w:rsidRPr="007F3D52">
              <w:rPr>
                <w:rStyle w:val="Hyperlink"/>
                <w:rFonts w:ascii="Times New Roman" w:hAnsi="Times New Roman" w:cs="Times New Roman"/>
                <w:sz w:val="24"/>
                <w:szCs w:val="24"/>
                <w:u w:val="none"/>
              </w:rPr>
              <w:t xml:space="preserve"> </w:t>
            </w:r>
            <w:r w:rsidR="009427A8" w:rsidRPr="007F3D52">
              <w:rPr>
                <w:rFonts w:ascii="Times New Roman" w:hAnsi="Times New Roman" w:cs="Times New Roman"/>
                <w:sz w:val="24"/>
                <w:szCs w:val="24"/>
                <w:shd w:val="clear" w:color="auto" w:fill="FFFFFF"/>
              </w:rPr>
              <w:t>"</w:t>
            </w:r>
            <w:r w:rsidR="009427A8" w:rsidRPr="007F3D52">
              <w:rPr>
                <w:rStyle w:val="Strong"/>
                <w:rFonts w:ascii="Times New Roman" w:hAnsi="Times New Roman" w:cs="Times New Roman"/>
                <w:b w:val="0"/>
                <w:bCs w:val="0"/>
                <w:sz w:val="24"/>
                <w:szCs w:val="24"/>
              </w:rPr>
              <w:t>Kredītiestāžu</w:t>
            </w:r>
            <w:r w:rsidR="009427A8" w:rsidRPr="00755FD0">
              <w:rPr>
                <w:rStyle w:val="Strong"/>
                <w:rFonts w:ascii="Times New Roman" w:hAnsi="Times New Roman" w:cs="Times New Roman"/>
                <w:b w:val="0"/>
                <w:bCs w:val="0"/>
                <w:sz w:val="24"/>
                <w:szCs w:val="24"/>
              </w:rPr>
              <w:t xml:space="preserve"> pārvaldības sistēmas izveides noteikumi</w:t>
            </w:r>
            <w:r w:rsidR="009427A8" w:rsidRPr="00755FD0">
              <w:rPr>
                <w:rFonts w:ascii="Times New Roman" w:hAnsi="Times New Roman" w:cs="Times New Roman"/>
                <w:sz w:val="24"/>
                <w:szCs w:val="24"/>
                <w:shd w:val="clear" w:color="auto" w:fill="FFFFFF"/>
              </w:rPr>
              <w:t>")</w:t>
            </w:r>
            <w:r w:rsidR="0021069B" w:rsidRPr="00755FD0">
              <w:rPr>
                <w:rFonts w:ascii="Times New Roman" w:hAnsi="Times New Roman" w:cs="Times New Roman"/>
                <w:sz w:val="24"/>
                <w:szCs w:val="24"/>
                <w:shd w:val="clear" w:color="auto" w:fill="FFFFFF"/>
              </w:rPr>
              <w:t>;</w:t>
            </w:r>
          </w:p>
          <w:p w14:paraId="27B485CD" w14:textId="230DDF87" w:rsidR="002070A8" w:rsidRPr="00317A94" w:rsidRDefault="007E4901" w:rsidP="00A36B4F">
            <w:pPr>
              <w:spacing w:after="120" w:line="240" w:lineRule="auto"/>
              <w:jc w:val="both"/>
              <w:rPr>
                <w:rFonts w:ascii="Times New Roman" w:eastAsia="Times New Roman" w:hAnsi="Times New Roman" w:cs="Times New Roman"/>
                <w:sz w:val="24"/>
                <w:szCs w:val="24"/>
                <w:lang w:eastAsia="lv-LV"/>
              </w:rPr>
            </w:pPr>
            <w:r w:rsidRPr="00755FD0">
              <w:rPr>
                <w:rFonts w:ascii="Times New Roman" w:eastAsia="Times New Roman" w:hAnsi="Times New Roman" w:cs="Times New Roman"/>
                <w:sz w:val="24"/>
                <w:szCs w:val="24"/>
                <w:lang w:eastAsia="lv-LV"/>
              </w:rPr>
              <w:t>6</w:t>
            </w:r>
            <w:r w:rsidR="0021069B" w:rsidRPr="00755FD0">
              <w:rPr>
                <w:rFonts w:ascii="Times New Roman" w:eastAsia="Times New Roman" w:hAnsi="Times New Roman" w:cs="Times New Roman"/>
                <w:sz w:val="24"/>
                <w:szCs w:val="24"/>
                <w:lang w:eastAsia="lv-LV"/>
              </w:rPr>
              <w:t>) Finanšu un kapitāla tirgus komisijas 2022. gada 6. d</w:t>
            </w:r>
            <w:r w:rsidR="0021069B" w:rsidRPr="00755FD0">
              <w:rPr>
                <w:rFonts w:ascii="Times New Roman" w:hAnsi="Times New Roman" w:cs="Times New Roman"/>
                <w:sz w:val="24"/>
                <w:szCs w:val="24"/>
              </w:rPr>
              <w:t>ecembra</w:t>
            </w:r>
            <w:r w:rsidR="0021069B" w:rsidRPr="00755FD0">
              <w:rPr>
                <w:rFonts w:ascii="Times New Roman" w:eastAsia="Times New Roman" w:hAnsi="Times New Roman" w:cs="Times New Roman"/>
                <w:sz w:val="24"/>
                <w:szCs w:val="24"/>
                <w:lang w:eastAsia="lv-LV"/>
              </w:rPr>
              <w:t xml:space="preserve"> normatīvie noteikumi Nr. 212 </w:t>
            </w:r>
            <w:r w:rsidR="0021069B" w:rsidRPr="00755FD0">
              <w:rPr>
                <w:rFonts w:ascii="Times New Roman" w:hAnsi="Times New Roman" w:cs="Times New Roman"/>
                <w:sz w:val="24"/>
                <w:szCs w:val="24"/>
                <w:shd w:val="clear" w:color="auto" w:fill="FFFFFF"/>
              </w:rPr>
              <w:t>"Ieguldījumu brokeru sabiedrību pārvaldības sistēmas izveides normatīvie noteikumi"</w:t>
            </w:r>
            <w:r w:rsidRPr="00755FD0">
              <w:rPr>
                <w:rFonts w:ascii="Times New Roman" w:hAnsi="Times New Roman" w:cs="Times New Roman"/>
                <w:sz w:val="24"/>
                <w:szCs w:val="24"/>
              </w:rPr>
              <w:t xml:space="preserve"> (Latvijas Bankas noteikumu projekts </w:t>
            </w:r>
            <w:r w:rsidRPr="00755FD0">
              <w:rPr>
                <w:rFonts w:ascii="Times New Roman" w:hAnsi="Times New Roman" w:cs="Times New Roman"/>
                <w:sz w:val="24"/>
                <w:szCs w:val="24"/>
                <w:shd w:val="clear" w:color="auto" w:fill="FFFFFF"/>
              </w:rPr>
              <w:t>"</w:t>
            </w:r>
            <w:r w:rsidRPr="00755FD0">
              <w:rPr>
                <w:rStyle w:val="ui-provider"/>
                <w:rFonts w:ascii="Times New Roman" w:hAnsi="Times New Roman" w:cs="Times New Roman"/>
                <w:sz w:val="24"/>
                <w:szCs w:val="24"/>
              </w:rPr>
              <w:t>Ieguldījumu brokeru sabiedrību pārvaldības sistēmas izveides noteikumi")</w:t>
            </w:r>
            <w:r w:rsidRPr="00755FD0">
              <w:rPr>
                <w:rFonts w:ascii="Times New Roman" w:hAnsi="Times New Roman" w:cs="Times New Roman"/>
                <w:sz w:val="24"/>
                <w:szCs w:val="24"/>
                <w:shd w:val="clear" w:color="auto" w:fill="FFFFFF"/>
              </w:rPr>
              <w:t>.</w:t>
            </w:r>
          </w:p>
        </w:tc>
      </w:tr>
      <w:tr w:rsidR="00D63F50" w:rsidRPr="000B4E0A" w14:paraId="7B39A4DD" w14:textId="77777777" w:rsidTr="00444DA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590C0518" w:rsidR="00D63F50" w:rsidRPr="00317A94" w:rsidRDefault="002141B6" w:rsidP="006B649E">
            <w:pPr>
              <w:spacing w:after="12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p>
        </w:tc>
      </w:tr>
      <w:tr w:rsidR="00D63F50" w:rsidRPr="000B4E0A" w14:paraId="79622963" w14:textId="77777777" w:rsidTr="00444DA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5216A5" w14:textId="31FE42CC" w:rsidR="002141B6" w:rsidRPr="00696E81" w:rsidRDefault="002141B6" w:rsidP="00696E81">
            <w:pPr>
              <w:widowControl w:val="0"/>
              <w:spacing w:after="120" w:line="240" w:lineRule="auto"/>
              <w:jc w:val="both"/>
              <w:rPr>
                <w:rFonts w:ascii="Times New Roman" w:eastAsiaTheme="minorEastAsia"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F759D">
              <w:rPr>
                <w:rFonts w:ascii="Times New Roman" w:eastAsia="Times New Roman" w:hAnsi="Times New Roman" w:cs="Times New Roman"/>
                <w:sz w:val="24"/>
                <w:szCs w:val="24"/>
                <w:lang w:eastAsia="lv-LV"/>
              </w:rPr>
              <w:t xml:space="preserve">rojekts </w:t>
            </w:r>
            <w:r w:rsidR="00696E81">
              <w:rPr>
                <w:rFonts w:ascii="Times New Roman" w:eastAsia="Times New Roman" w:hAnsi="Times New Roman" w:cs="Times New Roman"/>
                <w:sz w:val="24"/>
                <w:szCs w:val="24"/>
                <w:lang w:eastAsia="lv-LV"/>
              </w:rPr>
              <w:t xml:space="preserve">2024. gada 15. augustā </w:t>
            </w:r>
            <w:r w:rsidRPr="00DF759D">
              <w:rPr>
                <w:rFonts w:ascii="Times New Roman" w:eastAsia="Times New Roman" w:hAnsi="Times New Roman" w:cs="Times New Roman"/>
                <w:sz w:val="24"/>
                <w:szCs w:val="24"/>
                <w:lang w:eastAsia="lv-LV"/>
              </w:rPr>
              <w:t>tik</w:t>
            </w:r>
            <w:r w:rsidR="00696E81">
              <w:rPr>
                <w:rFonts w:ascii="Times New Roman" w:eastAsia="Times New Roman" w:hAnsi="Times New Roman" w:cs="Times New Roman"/>
                <w:sz w:val="24"/>
                <w:szCs w:val="24"/>
                <w:lang w:eastAsia="lv-LV"/>
              </w:rPr>
              <w:t>a</w:t>
            </w:r>
            <w:r w:rsidRPr="00DF759D">
              <w:rPr>
                <w:rFonts w:ascii="Times New Roman" w:eastAsia="Times New Roman" w:hAnsi="Times New Roman" w:cs="Times New Roman"/>
                <w:sz w:val="24"/>
                <w:szCs w:val="24"/>
                <w:lang w:eastAsia="lv-LV"/>
              </w:rPr>
              <w:t xml:space="preserve"> publicēts Latvijas Bankas tīmekļvietnes www.bank.lv sadaļ</w:t>
            </w:r>
            <w:r>
              <w:rPr>
                <w:rFonts w:ascii="Times New Roman" w:eastAsia="Times New Roman" w:hAnsi="Times New Roman" w:cs="Times New Roman"/>
                <w:sz w:val="24"/>
                <w:szCs w:val="24"/>
                <w:lang w:eastAsia="lv-LV"/>
              </w:rPr>
              <w:t xml:space="preserve">as "Tiesību akti" </w:t>
            </w:r>
            <w:proofErr w:type="spellStart"/>
            <w:r>
              <w:rPr>
                <w:rFonts w:ascii="Times New Roman" w:eastAsia="Times New Roman" w:hAnsi="Times New Roman" w:cs="Times New Roman"/>
                <w:sz w:val="24"/>
                <w:szCs w:val="24"/>
                <w:lang w:eastAsia="lv-LV"/>
              </w:rPr>
              <w:t>apakšsadaļā</w:t>
            </w:r>
            <w:proofErr w:type="spellEnd"/>
            <w:r w:rsidRPr="00DF759D">
              <w:rPr>
                <w:rFonts w:ascii="Times New Roman" w:eastAsia="Times New Roman" w:hAnsi="Times New Roman" w:cs="Times New Roman"/>
                <w:sz w:val="24"/>
                <w:szCs w:val="24"/>
                <w:lang w:eastAsia="lv-LV"/>
              </w:rPr>
              <w:t xml:space="preserve"> "Sabiedrības līdzdalība", </w:t>
            </w:r>
            <w:r w:rsidR="00696E81" w:rsidRPr="00696E81">
              <w:rPr>
                <w:rFonts w:ascii="Times New Roman" w:eastAsiaTheme="minorEastAsia" w:hAnsi="Times New Roman" w:cs="Times New Roman"/>
                <w:sz w:val="24"/>
                <w:szCs w:val="24"/>
                <w:lang w:eastAsia="lv-LV"/>
              </w:rPr>
              <w:t xml:space="preserve">aicinot priekšlikumus iesniegt līdz </w:t>
            </w:r>
            <w:r w:rsidR="00696E81">
              <w:rPr>
                <w:rFonts w:ascii="Times New Roman" w:eastAsiaTheme="minorEastAsia" w:hAnsi="Times New Roman" w:cs="Times New Roman"/>
                <w:sz w:val="24"/>
                <w:szCs w:val="24"/>
                <w:lang w:eastAsia="lv-LV"/>
              </w:rPr>
              <w:t>2024. gada 2</w:t>
            </w:r>
            <w:r w:rsidR="00880B12">
              <w:rPr>
                <w:rFonts w:ascii="Times New Roman" w:eastAsiaTheme="minorEastAsia" w:hAnsi="Times New Roman" w:cs="Times New Roman"/>
                <w:sz w:val="24"/>
                <w:szCs w:val="24"/>
                <w:lang w:eastAsia="lv-LV"/>
              </w:rPr>
              <w:t>7</w:t>
            </w:r>
            <w:r w:rsidR="00696E81">
              <w:rPr>
                <w:rFonts w:ascii="Times New Roman" w:eastAsiaTheme="minorEastAsia" w:hAnsi="Times New Roman" w:cs="Times New Roman"/>
                <w:sz w:val="24"/>
                <w:szCs w:val="24"/>
                <w:lang w:eastAsia="lv-LV"/>
              </w:rPr>
              <w:t>. augustam</w:t>
            </w:r>
            <w:r w:rsidR="00696E81" w:rsidRPr="00696E81">
              <w:rPr>
                <w:rFonts w:ascii="Times New Roman" w:eastAsiaTheme="minorEastAsia" w:hAnsi="Times New Roman" w:cs="Times New Roman"/>
                <w:sz w:val="24"/>
                <w:szCs w:val="24"/>
                <w:lang w:eastAsia="lv-LV"/>
              </w:rPr>
              <w:t xml:space="preserve">. </w:t>
            </w:r>
          </w:p>
          <w:p w14:paraId="7B1DB470" w14:textId="5C8DE0EF" w:rsidR="00833C93" w:rsidRPr="00317A94" w:rsidRDefault="00696E81" w:rsidP="006B649E">
            <w:pPr>
              <w:spacing w:after="120" w:line="240" w:lineRule="auto"/>
              <w:jc w:val="both"/>
              <w:rPr>
                <w:rFonts w:ascii="Times New Roman" w:eastAsia="Times New Roman" w:hAnsi="Times New Roman" w:cs="Times New Roman"/>
                <w:sz w:val="24"/>
                <w:szCs w:val="24"/>
                <w:lang w:eastAsia="lv-LV"/>
              </w:rPr>
            </w:pPr>
            <w:r w:rsidRPr="00696E81">
              <w:rPr>
                <w:rFonts w:ascii="Times New Roman" w:eastAsiaTheme="minorEastAsia" w:hAnsi="Times New Roman" w:cs="Times New Roman"/>
                <w:sz w:val="24"/>
                <w:szCs w:val="24"/>
                <w:lang w:eastAsia="lv-LV"/>
              </w:rPr>
              <w:t xml:space="preserve">Vienlaikus par noteikumu projektu un notiekošo sabiedrības līdzdalību tika informēti </w:t>
            </w:r>
            <w:r w:rsidR="002141B6" w:rsidRPr="001579BC">
              <w:rPr>
                <w:rFonts w:ascii="Times New Roman" w:eastAsia="Times New Roman" w:hAnsi="Times New Roman" w:cs="Times New Roman"/>
                <w:sz w:val="24"/>
                <w:szCs w:val="24"/>
                <w:lang w:eastAsia="lv-LV"/>
              </w:rPr>
              <w:t xml:space="preserve">Latvijas </w:t>
            </w:r>
            <w:r w:rsidR="002141B6">
              <w:rPr>
                <w:rFonts w:ascii="Times New Roman" w:eastAsia="Times New Roman" w:hAnsi="Times New Roman" w:cs="Times New Roman"/>
                <w:sz w:val="24"/>
                <w:szCs w:val="24"/>
                <w:lang w:eastAsia="lv-LV"/>
              </w:rPr>
              <w:t>Finanšu nozares</w:t>
            </w:r>
            <w:r w:rsidR="002141B6" w:rsidRPr="001579BC">
              <w:rPr>
                <w:rFonts w:ascii="Times New Roman" w:eastAsia="Times New Roman" w:hAnsi="Times New Roman" w:cs="Times New Roman"/>
                <w:sz w:val="24"/>
                <w:szCs w:val="24"/>
                <w:lang w:eastAsia="lv-LV"/>
              </w:rPr>
              <w:t xml:space="preserve"> asociācija</w:t>
            </w:r>
            <w:r w:rsidR="00C73C33">
              <w:rPr>
                <w:rFonts w:ascii="Times New Roman" w:eastAsia="Times New Roman" w:hAnsi="Times New Roman" w:cs="Times New Roman"/>
                <w:sz w:val="24"/>
                <w:szCs w:val="24"/>
                <w:lang w:eastAsia="lv-LV"/>
              </w:rPr>
              <w:t xml:space="preserve"> un kredītiestād</w:t>
            </w:r>
            <w:r>
              <w:rPr>
                <w:rFonts w:ascii="Times New Roman" w:eastAsia="Times New Roman" w:hAnsi="Times New Roman" w:cs="Times New Roman"/>
                <w:sz w:val="24"/>
                <w:szCs w:val="24"/>
                <w:lang w:eastAsia="lv-LV"/>
              </w:rPr>
              <w:t>es</w:t>
            </w:r>
            <w:r w:rsidR="00C73C33">
              <w:rPr>
                <w:rFonts w:ascii="Times New Roman" w:eastAsia="Times New Roman" w:hAnsi="Times New Roman" w:cs="Times New Roman"/>
                <w:sz w:val="24"/>
                <w:szCs w:val="24"/>
                <w:lang w:eastAsia="lv-LV"/>
              </w:rPr>
              <w:t xml:space="preserve"> un ieguldījumu brokeru sabiedrīb</w:t>
            </w:r>
            <w:r>
              <w:rPr>
                <w:rFonts w:ascii="Times New Roman" w:eastAsia="Times New Roman" w:hAnsi="Times New Roman" w:cs="Times New Roman"/>
                <w:sz w:val="24"/>
                <w:szCs w:val="24"/>
                <w:lang w:eastAsia="lv-LV"/>
              </w:rPr>
              <w:t>as</w:t>
            </w:r>
            <w:r w:rsidR="00C73C33">
              <w:rPr>
                <w:rFonts w:ascii="Times New Roman" w:eastAsia="Times New Roman" w:hAnsi="Times New Roman" w:cs="Times New Roman"/>
                <w:sz w:val="24"/>
                <w:szCs w:val="24"/>
                <w:lang w:eastAsia="lv-LV"/>
              </w:rPr>
              <w:t>, kas nav tās biedri</w:t>
            </w:r>
            <w:r w:rsidR="002141B6">
              <w:rPr>
                <w:rFonts w:ascii="Times New Roman" w:eastAsia="Times New Roman" w:hAnsi="Times New Roman" w:cs="Times New Roman"/>
                <w:sz w:val="24"/>
                <w:szCs w:val="24"/>
                <w:lang w:eastAsia="lv-LV"/>
              </w:rPr>
              <w:t>.</w:t>
            </w:r>
          </w:p>
        </w:tc>
      </w:tr>
      <w:tr w:rsidR="00D63F50" w:rsidRPr="000B4E0A" w14:paraId="4A3E4A01" w14:textId="77777777" w:rsidTr="00444DA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6AD104" w14:textId="6905FC1C" w:rsidR="002C4548" w:rsidRPr="00696E81" w:rsidRDefault="00696E81" w:rsidP="00FB14E6">
            <w:pPr>
              <w:spacing w:after="120" w:line="240" w:lineRule="auto"/>
              <w:jc w:val="both"/>
              <w:rPr>
                <w:rFonts w:ascii="Times New Roman" w:eastAsia="Times New Roman" w:hAnsi="Times New Roman" w:cs="Times New Roman"/>
                <w:sz w:val="24"/>
                <w:szCs w:val="24"/>
                <w:lang w:eastAsia="lv-LV"/>
              </w:rPr>
            </w:pPr>
            <w:r w:rsidRPr="00696E81">
              <w:rPr>
                <w:rFonts w:ascii="Times New Roman" w:hAnsi="Times New Roman" w:cs="Times New Roman"/>
                <w:sz w:val="24"/>
                <w:szCs w:val="24"/>
              </w:rPr>
              <w:t>Sabiedrības līdzdalības rezultātā par noteikumu projektu netika saņemti iebildumi vai priekšlikumi.</w:t>
            </w:r>
          </w:p>
        </w:tc>
      </w:tr>
    </w:tbl>
    <w:p w14:paraId="5E06D3E8" w14:textId="4537DC0B" w:rsidR="009B27BE" w:rsidRDefault="009B27BE" w:rsidP="00175148">
      <w:pPr>
        <w:spacing w:after="0" w:line="240" w:lineRule="auto"/>
        <w:rPr>
          <w:rFonts w:ascii="Times New Roman" w:hAnsi="Times New Roman" w:cs="Times New Roman"/>
          <w:sz w:val="24"/>
          <w:szCs w:val="24"/>
        </w:rPr>
      </w:pPr>
    </w:p>
    <w:p w14:paraId="6E403607" w14:textId="77777777" w:rsidR="009C4811" w:rsidRDefault="009C4811" w:rsidP="00175148">
      <w:pPr>
        <w:spacing w:after="0" w:line="240" w:lineRule="auto"/>
        <w:rPr>
          <w:rFonts w:ascii="Times New Roman" w:hAnsi="Times New Roman" w:cs="Times New Roman"/>
          <w:sz w:val="24"/>
          <w:szCs w:val="24"/>
        </w:rPr>
      </w:pPr>
    </w:p>
    <w:p w14:paraId="184AE5A9" w14:textId="77777777" w:rsidR="009C4811" w:rsidRDefault="009C4811" w:rsidP="001474FB">
      <w:pPr>
        <w:spacing w:after="0" w:line="240" w:lineRule="auto"/>
        <w:contextualSpacing/>
        <w:rPr>
          <w:rFonts w:ascii="Times New Roman" w:hAnsi="Times New Roman" w:cs="Times New Roman"/>
          <w:color w:val="000000" w:themeColor="text1"/>
          <w:sz w:val="24"/>
          <w:szCs w:val="24"/>
        </w:rPr>
      </w:pPr>
    </w:p>
    <w:p w14:paraId="56708FCB" w14:textId="77777777" w:rsidR="009C4811" w:rsidRDefault="009C4811" w:rsidP="009C4811">
      <w:pPr>
        <w:spacing w:after="0" w:line="240" w:lineRule="auto"/>
        <w:contextualSpacing/>
        <w:rPr>
          <w:rFonts w:ascii="Times New Roman" w:hAnsi="Times New Roman" w:cs="Times New Roman"/>
          <w:color w:val="000000" w:themeColor="text1"/>
          <w:sz w:val="24"/>
          <w:szCs w:val="24"/>
        </w:rPr>
      </w:pPr>
    </w:p>
    <w:p w14:paraId="118DA754" w14:textId="77777777" w:rsidR="009C4811" w:rsidRDefault="009C4811" w:rsidP="009C4811">
      <w:pPr>
        <w:spacing w:after="0" w:line="240" w:lineRule="auto"/>
        <w:ind w:left="360"/>
        <w:contextualSpacing/>
        <w:rPr>
          <w:rFonts w:ascii="Times New Roman" w:hAnsi="Times New Roman" w:cs="Times New Roman"/>
          <w:color w:val="000000" w:themeColor="text1"/>
          <w:sz w:val="24"/>
          <w:szCs w:val="24"/>
        </w:rPr>
      </w:pPr>
    </w:p>
    <w:p w14:paraId="47B621CC" w14:textId="77777777" w:rsidR="001474FB" w:rsidRDefault="001474FB" w:rsidP="00755FD0">
      <w:pPr>
        <w:spacing w:after="0" w:line="240" w:lineRule="auto"/>
        <w:contextualSpacing/>
        <w:rPr>
          <w:rFonts w:ascii="Times New Roman" w:hAnsi="Times New Roman" w:cs="Times New Roman"/>
          <w:color w:val="000000" w:themeColor="text1"/>
          <w:sz w:val="24"/>
          <w:szCs w:val="24"/>
        </w:rPr>
        <w:sectPr w:rsidR="001474FB" w:rsidSect="001474FB">
          <w:headerReference w:type="default" r:id="rId19"/>
          <w:pgSz w:w="11906" w:h="16838" w:code="9"/>
          <w:pgMar w:top="1134" w:right="1134" w:bottom="1134" w:left="1701" w:header="708" w:footer="708" w:gutter="0"/>
          <w:cols w:space="708"/>
          <w:titlePg/>
          <w:docGrid w:linePitch="360"/>
        </w:sectPr>
      </w:pPr>
    </w:p>
    <w:p w14:paraId="30291B35" w14:textId="0750B87F" w:rsidR="009C4811" w:rsidRPr="009C4811" w:rsidRDefault="00163B42" w:rsidP="00163B42">
      <w:pPr>
        <w:spacing w:after="0" w:line="240" w:lineRule="auto"/>
        <w:ind w:left="360"/>
        <w:contextualSpacing/>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w:t>
      </w:r>
      <w:r w:rsidR="009C4811" w:rsidRPr="009C4811">
        <w:rPr>
          <w:rFonts w:ascii="Times New Roman" w:hAnsi="Times New Roman" w:cs="Times New Roman"/>
          <w:color w:val="000000" w:themeColor="text1"/>
          <w:sz w:val="24"/>
          <w:szCs w:val="24"/>
        </w:rPr>
        <w:t>ielikums</w:t>
      </w:r>
    </w:p>
    <w:p w14:paraId="34057C33" w14:textId="77777777" w:rsidR="009C4811" w:rsidRPr="009C4811" w:rsidRDefault="009C4811" w:rsidP="009C4811">
      <w:pPr>
        <w:spacing w:after="0" w:line="240" w:lineRule="auto"/>
        <w:jc w:val="right"/>
        <w:rPr>
          <w:rFonts w:ascii="Times New Roman" w:hAnsi="Times New Roman" w:cs="Times New Roman"/>
          <w:color w:val="000000" w:themeColor="text1"/>
          <w:sz w:val="24"/>
          <w:szCs w:val="24"/>
        </w:rPr>
      </w:pPr>
      <w:r w:rsidRPr="009C4811">
        <w:rPr>
          <w:rFonts w:ascii="Times New Roman" w:hAnsi="Times New Roman" w:cs="Times New Roman"/>
          <w:color w:val="000000" w:themeColor="text1"/>
          <w:sz w:val="24"/>
          <w:szCs w:val="24"/>
        </w:rPr>
        <w:t>Latvijas Bankas noteikumu projekta anotācijai</w:t>
      </w:r>
    </w:p>
    <w:p w14:paraId="517A6FFE" w14:textId="77777777" w:rsidR="009C4811" w:rsidRPr="009C4811" w:rsidRDefault="009C4811" w:rsidP="00163B42">
      <w:pPr>
        <w:spacing w:before="240" w:after="0" w:line="240" w:lineRule="auto"/>
        <w:jc w:val="center"/>
        <w:rPr>
          <w:rFonts w:ascii="Times New Roman" w:hAnsi="Times New Roman" w:cs="Times New Roman"/>
          <w:b/>
          <w:color w:val="000000" w:themeColor="text1"/>
          <w:sz w:val="24"/>
          <w:szCs w:val="24"/>
        </w:rPr>
      </w:pPr>
      <w:r w:rsidRPr="009C4811">
        <w:rPr>
          <w:rFonts w:ascii="Times New Roman" w:hAnsi="Times New Roman" w:cs="Times New Roman"/>
          <w:b/>
          <w:color w:val="000000" w:themeColor="text1"/>
          <w:sz w:val="24"/>
          <w:szCs w:val="24"/>
        </w:rPr>
        <w:t>Eiropas Savienības tiesību aktu pārņemšanas/ieviešanas tabula</w:t>
      </w:r>
    </w:p>
    <w:p w14:paraId="7CFE4734" w14:textId="77777777" w:rsidR="00755FD0" w:rsidRDefault="00755FD0" w:rsidP="00755FD0">
      <w:pPr>
        <w:spacing w:after="0" w:line="240" w:lineRule="auto"/>
        <w:jc w:val="both"/>
        <w:rPr>
          <w:rFonts w:ascii="Times New Roman" w:hAnsi="Times New Roman" w:cs="Times New Roman"/>
          <w:b/>
          <w:color w:val="000000" w:themeColor="text1"/>
          <w:sz w:val="24"/>
          <w:szCs w:val="24"/>
        </w:rPr>
      </w:pPr>
    </w:p>
    <w:p w14:paraId="61273757" w14:textId="073AFCBB" w:rsidR="009C4811" w:rsidRPr="009C4811" w:rsidRDefault="009C4811" w:rsidP="00755FD0">
      <w:pPr>
        <w:spacing w:after="0" w:line="240" w:lineRule="auto"/>
        <w:jc w:val="both"/>
        <w:rPr>
          <w:rFonts w:ascii="Times New Roman" w:hAnsi="Times New Roman" w:cs="Times New Roman"/>
          <w:bCs/>
          <w:color w:val="000000" w:themeColor="text1"/>
          <w:sz w:val="24"/>
          <w:szCs w:val="24"/>
        </w:rPr>
      </w:pPr>
      <w:r w:rsidRPr="009C4811">
        <w:rPr>
          <w:rFonts w:ascii="Times New Roman" w:hAnsi="Times New Roman" w:cs="Times New Roman"/>
          <w:b/>
          <w:color w:val="000000" w:themeColor="text1"/>
          <w:sz w:val="24"/>
          <w:szCs w:val="24"/>
        </w:rPr>
        <w:t xml:space="preserve">Latvijas Bankas noteikumu projekta nosaukums: </w:t>
      </w:r>
      <w:r w:rsidRPr="009C4811">
        <w:rPr>
          <w:rFonts w:ascii="Times New Roman" w:hAnsi="Times New Roman" w:cs="Times New Roman"/>
          <w:bCs/>
          <w:color w:val="000000" w:themeColor="text1"/>
          <w:sz w:val="24"/>
          <w:szCs w:val="24"/>
        </w:rPr>
        <w:t>"</w:t>
      </w:r>
      <w:r w:rsidR="00E5457B" w:rsidRPr="00E5457B">
        <w:rPr>
          <w:rFonts w:ascii="Times New Roman" w:eastAsia="Times New Roman" w:hAnsi="Times New Roman" w:cs="Times New Roman"/>
          <w:sz w:val="24"/>
          <w:szCs w:val="24"/>
          <w:lang w:eastAsia="en-GB"/>
        </w:rPr>
        <w:t>Kredītiestādes un ieguldījumu brokeru sabiedrības amatpersonu</w:t>
      </w:r>
      <w:r w:rsidRPr="00163212">
        <w:rPr>
          <w:rFonts w:ascii="Times New Roman" w:eastAsia="Times New Roman" w:hAnsi="Times New Roman" w:cs="Times New Roman"/>
          <w:sz w:val="24"/>
          <w:szCs w:val="24"/>
          <w:lang w:eastAsia="en-GB"/>
        </w:rPr>
        <w:t xml:space="preserve"> piemērotības novērtēšanas noteikumi</w:t>
      </w:r>
      <w:r w:rsidRPr="009C4811">
        <w:rPr>
          <w:rFonts w:ascii="Times New Roman" w:eastAsia="Times New Roman" w:hAnsi="Times New Roman" w:cs="Times New Roman"/>
          <w:sz w:val="24"/>
          <w:szCs w:val="24"/>
          <w:lang w:eastAsia="lv-LV"/>
        </w:rPr>
        <w:t>" (turpmāk – projekts)</w:t>
      </w:r>
    </w:p>
    <w:p w14:paraId="3882FD2A" w14:textId="616F381E" w:rsidR="009C4811" w:rsidRPr="009C4811" w:rsidRDefault="009C4811" w:rsidP="009C4811">
      <w:pPr>
        <w:jc w:val="both"/>
        <w:rPr>
          <w:rFonts w:ascii="Times New Roman" w:hAnsi="Times New Roman" w:cs="Times New Roman"/>
          <w:b/>
          <w:color w:val="000000" w:themeColor="text1"/>
          <w:sz w:val="24"/>
          <w:szCs w:val="24"/>
        </w:rPr>
      </w:pPr>
      <w:r w:rsidRPr="009C4811">
        <w:rPr>
          <w:rFonts w:ascii="Times New Roman" w:hAnsi="Times New Roman" w:cs="Times New Roman"/>
          <w:b/>
          <w:color w:val="000000" w:themeColor="text1"/>
          <w:sz w:val="24"/>
          <w:szCs w:val="24"/>
        </w:rPr>
        <w:t>Eiropas Savienības tiesību akta nosaukums:</w:t>
      </w:r>
      <w:r w:rsidRPr="009C4811">
        <w:rPr>
          <w:rFonts w:ascii="Times New Roman" w:hAnsi="Times New Roman" w:cs="Times New Roman"/>
          <w:sz w:val="24"/>
          <w:szCs w:val="24"/>
        </w:rPr>
        <w:t xml:space="preserve"> Eiropas Parlamenta un Padomes 2013. gada 26. jūnija direktīva</w:t>
      </w:r>
      <w:r w:rsidR="00163B42">
        <w:rPr>
          <w:rFonts w:ascii="Times New Roman" w:hAnsi="Times New Roman" w:cs="Times New Roman"/>
          <w:sz w:val="24"/>
          <w:szCs w:val="24"/>
        </w:rPr>
        <w:t> </w:t>
      </w:r>
      <w:r w:rsidRPr="009C4811">
        <w:rPr>
          <w:rFonts w:ascii="Times New Roman" w:hAnsi="Times New Roman" w:cs="Times New Roman"/>
          <w:sz w:val="24"/>
          <w:szCs w:val="24"/>
        </w:rPr>
        <w:t>2013/36/ES par piekļuvi kredītiestāžu darbībai un kredītiestāžu prudenciālo uzraudzību, ar ko groza direktīvu</w:t>
      </w:r>
      <w:r w:rsidR="00163B42">
        <w:rPr>
          <w:rFonts w:ascii="Times New Roman" w:hAnsi="Times New Roman" w:cs="Times New Roman"/>
          <w:sz w:val="24"/>
          <w:szCs w:val="24"/>
        </w:rPr>
        <w:t> </w:t>
      </w:r>
      <w:r w:rsidRPr="009C4811">
        <w:rPr>
          <w:rFonts w:ascii="Times New Roman" w:hAnsi="Times New Roman" w:cs="Times New Roman"/>
          <w:sz w:val="24"/>
          <w:szCs w:val="24"/>
        </w:rPr>
        <w:t>2002/87/EK un atceļ direktīvas</w:t>
      </w:r>
      <w:r w:rsidR="00163B42">
        <w:rPr>
          <w:rFonts w:ascii="Times New Roman" w:hAnsi="Times New Roman" w:cs="Times New Roman"/>
          <w:sz w:val="24"/>
          <w:szCs w:val="24"/>
        </w:rPr>
        <w:t> </w:t>
      </w:r>
      <w:r w:rsidRPr="009C4811">
        <w:rPr>
          <w:rFonts w:ascii="Times New Roman" w:hAnsi="Times New Roman" w:cs="Times New Roman"/>
          <w:sz w:val="24"/>
          <w:szCs w:val="24"/>
        </w:rPr>
        <w:t>2006/48/EK un 2006/49/EK (turpmāk – Direktīva 2013/36</w:t>
      </w:r>
      <w:r w:rsidR="00A56D45">
        <w:rPr>
          <w:rFonts w:ascii="Times New Roman" w:hAnsi="Times New Roman" w:cs="Times New Roman"/>
          <w:sz w:val="24"/>
          <w:szCs w:val="24"/>
        </w:rPr>
        <w:t>/ES</w:t>
      </w:r>
      <w:r w:rsidRPr="009C4811">
        <w:rPr>
          <w:rFonts w:ascii="Times New Roman" w:hAnsi="Times New Roman" w:cs="Times New Roman"/>
          <w:sz w:val="24"/>
          <w:szCs w:val="24"/>
        </w:rPr>
        <w:t>)</w:t>
      </w:r>
      <w:r w:rsidRPr="009C4811">
        <w:rPr>
          <w:rFonts w:ascii="Times New Roman" w:hAnsi="Times New Roman" w:cs="Times New Roman"/>
          <w:bCs/>
          <w:color w:val="000000" w:themeColor="text1"/>
          <w:sz w:val="24"/>
          <w:szCs w:val="24"/>
        </w:rPr>
        <w:t>:</w:t>
      </w:r>
      <w:r w:rsidRPr="009C4811">
        <w:rPr>
          <w:rFonts w:ascii="Times New Roman" w:hAnsi="Times New Roman" w:cs="Times New Roman"/>
          <w:b/>
          <w:color w:val="000000" w:themeColor="text1"/>
          <w:sz w:val="24"/>
          <w:szCs w:val="24"/>
        </w:rPr>
        <w:tab/>
      </w:r>
    </w:p>
    <w:tbl>
      <w:tblPr>
        <w:tblStyle w:val="TableGrid"/>
        <w:tblW w:w="14786" w:type="dxa"/>
        <w:tblLook w:val="04A0" w:firstRow="1" w:lastRow="0" w:firstColumn="1" w:lastColumn="0" w:noHBand="0" w:noVBand="1"/>
      </w:tblPr>
      <w:tblGrid>
        <w:gridCol w:w="2088"/>
        <w:gridCol w:w="2358"/>
        <w:gridCol w:w="2579"/>
        <w:gridCol w:w="2604"/>
        <w:gridCol w:w="2822"/>
        <w:gridCol w:w="2335"/>
      </w:tblGrid>
      <w:tr w:rsidR="00446E3A" w:rsidRPr="00446E3A" w14:paraId="1D634A1D" w14:textId="77777777" w:rsidTr="0065083A">
        <w:tc>
          <w:tcPr>
            <w:tcW w:w="2088" w:type="dxa"/>
          </w:tcPr>
          <w:p w14:paraId="14371811" w14:textId="77777777" w:rsidR="009C4811" w:rsidRPr="00446E3A" w:rsidRDefault="009C4811" w:rsidP="00163B42">
            <w:pPr>
              <w:jc w:val="center"/>
              <w:rPr>
                <w:color w:val="auto"/>
                <w:sz w:val="24"/>
                <w:szCs w:val="24"/>
              </w:rPr>
            </w:pPr>
            <w:r w:rsidRPr="00446E3A">
              <w:rPr>
                <w:b/>
                <w:bCs/>
                <w:color w:val="auto"/>
                <w:sz w:val="24"/>
                <w:szCs w:val="24"/>
              </w:rPr>
              <w:t xml:space="preserve">Eiropas Savienības tiesību akta pants, punkts vai apakšpunkts, kurā paredzētās prasības Latvijā jāizpilda </w:t>
            </w:r>
            <w:r w:rsidRPr="00446E3A">
              <w:rPr>
                <w:i/>
                <w:iCs/>
                <w:color w:val="auto"/>
                <w:sz w:val="24"/>
                <w:szCs w:val="24"/>
              </w:rPr>
              <w:t>(norāda pēc iespējas konkrētāku teksta vienību)</w:t>
            </w:r>
          </w:p>
        </w:tc>
        <w:tc>
          <w:tcPr>
            <w:tcW w:w="2358" w:type="dxa"/>
          </w:tcPr>
          <w:p w14:paraId="20A2F58E" w14:textId="77777777" w:rsidR="009C4811" w:rsidRPr="00446E3A" w:rsidRDefault="009C4811" w:rsidP="00163B42">
            <w:pPr>
              <w:jc w:val="center"/>
              <w:rPr>
                <w:b/>
                <w:bCs/>
                <w:color w:val="auto"/>
                <w:sz w:val="24"/>
                <w:szCs w:val="24"/>
              </w:rPr>
            </w:pPr>
            <w:r w:rsidRPr="00446E3A">
              <w:rPr>
                <w:b/>
                <w:bCs/>
                <w:color w:val="auto"/>
                <w:sz w:val="24"/>
                <w:szCs w:val="24"/>
              </w:rPr>
              <w:t xml:space="preserve">Projekta punkts/apakšpunkts, kas izpilda A ailē minēto prasību </w:t>
            </w:r>
            <w:r w:rsidRPr="00446E3A">
              <w:rPr>
                <w:i/>
                <w:iCs/>
                <w:color w:val="auto"/>
                <w:sz w:val="24"/>
                <w:szCs w:val="24"/>
              </w:rPr>
              <w:t>(norāda pēc iespējas konkrētāku teksta vienību)</w:t>
            </w:r>
          </w:p>
        </w:tc>
        <w:tc>
          <w:tcPr>
            <w:tcW w:w="2579" w:type="dxa"/>
          </w:tcPr>
          <w:p w14:paraId="26B316F6" w14:textId="77777777" w:rsidR="009C4811" w:rsidRPr="00446E3A" w:rsidRDefault="009C4811" w:rsidP="00163B42">
            <w:pPr>
              <w:jc w:val="center"/>
              <w:rPr>
                <w:b/>
                <w:bCs/>
                <w:color w:val="auto"/>
                <w:sz w:val="24"/>
                <w:szCs w:val="24"/>
              </w:rPr>
            </w:pPr>
            <w:r w:rsidRPr="00446E3A">
              <w:rPr>
                <w:b/>
                <w:bCs/>
                <w:color w:val="auto"/>
                <w:sz w:val="24"/>
                <w:szCs w:val="24"/>
              </w:rPr>
              <w:t xml:space="preserve">Vai A ailē minētā prasība ar B ailē minēto projekta punktu/apakšpunktu tiek izpildīta pilnībā vai daļēji? </w:t>
            </w:r>
            <w:r w:rsidRPr="00446E3A">
              <w:rPr>
                <w:i/>
                <w:iCs/>
                <w:color w:val="auto"/>
                <w:sz w:val="24"/>
                <w:szCs w:val="24"/>
              </w:rPr>
              <w:t>(ja daļēji, norāda, kur un kā ir vai tiks nodrošināta prasības pilnīga izpilde)</w:t>
            </w:r>
          </w:p>
        </w:tc>
        <w:tc>
          <w:tcPr>
            <w:tcW w:w="2604" w:type="dxa"/>
          </w:tcPr>
          <w:p w14:paraId="3F84B50F" w14:textId="5E95E162" w:rsidR="009C4811" w:rsidRPr="00446E3A" w:rsidRDefault="009C4811" w:rsidP="00163B42">
            <w:pPr>
              <w:jc w:val="center"/>
              <w:rPr>
                <w:b/>
                <w:bCs/>
                <w:color w:val="auto"/>
                <w:sz w:val="24"/>
                <w:szCs w:val="24"/>
              </w:rPr>
            </w:pPr>
            <w:r w:rsidRPr="00446E3A">
              <w:rPr>
                <w:b/>
                <w:bCs/>
                <w:color w:val="auto"/>
                <w:sz w:val="24"/>
                <w:szCs w:val="24"/>
              </w:rPr>
              <w:t>Vai B ailē norādītais projekta punkts/apakšpunkts paredz stingrākas prasības nekā A ailē minētā prasība</w:t>
            </w:r>
            <w:r w:rsidR="00163B42" w:rsidRPr="00446E3A">
              <w:rPr>
                <w:b/>
                <w:bCs/>
                <w:color w:val="auto"/>
                <w:sz w:val="24"/>
                <w:szCs w:val="24"/>
              </w:rPr>
              <w:t>?</w:t>
            </w:r>
            <w:r w:rsidRPr="00446E3A">
              <w:rPr>
                <w:b/>
                <w:bCs/>
                <w:color w:val="auto"/>
                <w:sz w:val="24"/>
                <w:szCs w:val="24"/>
              </w:rPr>
              <w:t xml:space="preserve"> </w:t>
            </w:r>
            <w:r w:rsidRPr="00446E3A">
              <w:rPr>
                <w:i/>
                <w:iCs/>
                <w:color w:val="auto"/>
                <w:sz w:val="24"/>
                <w:szCs w:val="24"/>
              </w:rPr>
              <w:t>(ja paredz stingrākas prasības, papildus norāda pamatojumu šādu stingrāku prasību nepieciešamībai)</w:t>
            </w:r>
          </w:p>
        </w:tc>
        <w:tc>
          <w:tcPr>
            <w:tcW w:w="2822" w:type="dxa"/>
          </w:tcPr>
          <w:p w14:paraId="6122C42F" w14:textId="70D7E61E" w:rsidR="009C4811" w:rsidRPr="00446E3A" w:rsidRDefault="009C4811" w:rsidP="00163B42">
            <w:pPr>
              <w:jc w:val="center"/>
              <w:rPr>
                <w:i/>
                <w:iCs/>
                <w:color w:val="auto"/>
                <w:sz w:val="24"/>
                <w:szCs w:val="24"/>
              </w:rPr>
            </w:pPr>
            <w:r w:rsidRPr="00446E3A">
              <w:rPr>
                <w:b/>
                <w:bCs/>
                <w:color w:val="auto"/>
                <w:sz w:val="24"/>
                <w:szCs w:val="24"/>
              </w:rPr>
              <w:t>Vai A ailē minētā prasība ir jāizpilda obligāti</w:t>
            </w:r>
            <w:r w:rsidR="00163B42" w:rsidRPr="00446E3A">
              <w:rPr>
                <w:b/>
                <w:bCs/>
                <w:color w:val="auto"/>
                <w:sz w:val="24"/>
                <w:szCs w:val="24"/>
              </w:rPr>
              <w:t>?</w:t>
            </w:r>
            <w:r w:rsidRPr="00446E3A">
              <w:rPr>
                <w:b/>
                <w:bCs/>
                <w:color w:val="auto"/>
                <w:sz w:val="24"/>
                <w:szCs w:val="24"/>
              </w:rPr>
              <w:t xml:space="preserve"> </w:t>
            </w:r>
            <w:r w:rsidRPr="00446E3A">
              <w:rPr>
                <w:i/>
                <w:iCs/>
                <w:color w:val="auto"/>
                <w:sz w:val="24"/>
                <w:szCs w:val="24"/>
              </w:rPr>
              <w:t>(ja Eiropas Savienības tiesību akts paredz izvēles iespēju, papildus norāda, vai un kādēļ šī rīcības brīvība Latvijā ir vai nav jāizmanto)</w:t>
            </w:r>
          </w:p>
          <w:p w14:paraId="0DCD20B6" w14:textId="77777777" w:rsidR="009C4811" w:rsidRPr="00446E3A" w:rsidRDefault="009C4811" w:rsidP="00163B42">
            <w:pPr>
              <w:jc w:val="center"/>
              <w:rPr>
                <w:b/>
                <w:bCs/>
                <w:color w:val="auto"/>
                <w:sz w:val="24"/>
                <w:szCs w:val="24"/>
              </w:rPr>
            </w:pPr>
          </w:p>
          <w:p w14:paraId="116C8D3C" w14:textId="77777777" w:rsidR="009C4811" w:rsidRPr="00446E3A" w:rsidRDefault="009C4811" w:rsidP="00163B42">
            <w:pPr>
              <w:jc w:val="center"/>
              <w:rPr>
                <w:b/>
                <w:bCs/>
                <w:color w:val="auto"/>
                <w:sz w:val="24"/>
                <w:szCs w:val="24"/>
              </w:rPr>
            </w:pPr>
          </w:p>
        </w:tc>
        <w:tc>
          <w:tcPr>
            <w:tcW w:w="2335" w:type="dxa"/>
          </w:tcPr>
          <w:p w14:paraId="0C72E33C" w14:textId="77777777" w:rsidR="009C4811" w:rsidRPr="00446E3A" w:rsidRDefault="009C4811" w:rsidP="00163B42">
            <w:pPr>
              <w:jc w:val="center"/>
              <w:rPr>
                <w:b/>
                <w:bCs/>
                <w:color w:val="auto"/>
                <w:sz w:val="24"/>
                <w:szCs w:val="24"/>
              </w:rPr>
            </w:pPr>
            <w:r w:rsidRPr="00446E3A">
              <w:rPr>
                <w:b/>
                <w:bCs/>
                <w:color w:val="auto"/>
                <w:sz w:val="24"/>
                <w:szCs w:val="24"/>
              </w:rPr>
              <w:t>Vai A ailē minētais Eiropas Savienības tiesību akts paredz dalībvalsts paziņošanas pienākumu Eiropas Savienības institūcijām?</w:t>
            </w:r>
          </w:p>
          <w:p w14:paraId="2E841D42" w14:textId="6A156C7D" w:rsidR="009C4811" w:rsidRPr="00446E3A" w:rsidRDefault="009C4811" w:rsidP="00163B42">
            <w:pPr>
              <w:jc w:val="center"/>
              <w:rPr>
                <w:b/>
                <w:bCs/>
                <w:color w:val="auto"/>
                <w:sz w:val="24"/>
                <w:szCs w:val="24"/>
              </w:rPr>
            </w:pPr>
            <w:r w:rsidRPr="00446E3A">
              <w:rPr>
                <w:i/>
                <w:iCs/>
                <w:color w:val="auto"/>
                <w:sz w:val="24"/>
                <w:szCs w:val="24"/>
              </w:rPr>
              <w:t>(</w:t>
            </w:r>
            <w:r w:rsidR="00163B42" w:rsidRPr="00446E3A">
              <w:rPr>
                <w:i/>
                <w:iCs/>
                <w:color w:val="auto"/>
                <w:sz w:val="24"/>
                <w:szCs w:val="24"/>
              </w:rPr>
              <w:t xml:space="preserve">ja </w:t>
            </w:r>
            <w:r w:rsidRPr="00446E3A">
              <w:rPr>
                <w:i/>
                <w:iCs/>
                <w:color w:val="auto"/>
                <w:sz w:val="24"/>
                <w:szCs w:val="24"/>
              </w:rPr>
              <w:t>paredz, norāda, kas un kādā termiņā šo paziņošanas pienākumu izpildīs)</w:t>
            </w:r>
          </w:p>
        </w:tc>
      </w:tr>
      <w:tr w:rsidR="009C4811" w:rsidRPr="009C4811" w14:paraId="2E21342B" w14:textId="77777777" w:rsidTr="0065083A">
        <w:tc>
          <w:tcPr>
            <w:tcW w:w="2088" w:type="dxa"/>
          </w:tcPr>
          <w:p w14:paraId="051F0BE9" w14:textId="77777777" w:rsidR="009C4811" w:rsidRPr="009C4811" w:rsidRDefault="009C4811" w:rsidP="009C4811">
            <w:pPr>
              <w:jc w:val="center"/>
              <w:rPr>
                <w:color w:val="000000" w:themeColor="text1"/>
                <w:sz w:val="24"/>
                <w:szCs w:val="24"/>
              </w:rPr>
            </w:pPr>
            <w:r w:rsidRPr="009C4811">
              <w:rPr>
                <w:color w:val="000000" w:themeColor="text1"/>
                <w:sz w:val="24"/>
                <w:szCs w:val="24"/>
              </w:rPr>
              <w:t>A</w:t>
            </w:r>
          </w:p>
        </w:tc>
        <w:tc>
          <w:tcPr>
            <w:tcW w:w="2358" w:type="dxa"/>
          </w:tcPr>
          <w:p w14:paraId="1318A72A" w14:textId="77777777" w:rsidR="009C4811" w:rsidRPr="009C4811" w:rsidRDefault="009C4811" w:rsidP="009C4811">
            <w:pPr>
              <w:jc w:val="center"/>
              <w:rPr>
                <w:color w:val="000000" w:themeColor="text1"/>
                <w:sz w:val="24"/>
                <w:szCs w:val="24"/>
              </w:rPr>
            </w:pPr>
            <w:r w:rsidRPr="009C4811">
              <w:rPr>
                <w:color w:val="000000" w:themeColor="text1"/>
                <w:sz w:val="24"/>
                <w:szCs w:val="24"/>
              </w:rPr>
              <w:t>B</w:t>
            </w:r>
          </w:p>
        </w:tc>
        <w:tc>
          <w:tcPr>
            <w:tcW w:w="2579" w:type="dxa"/>
          </w:tcPr>
          <w:p w14:paraId="33D1AE9B" w14:textId="77777777" w:rsidR="009C4811" w:rsidRPr="009C4811" w:rsidRDefault="009C4811" w:rsidP="009C4811">
            <w:pPr>
              <w:jc w:val="center"/>
              <w:rPr>
                <w:color w:val="000000" w:themeColor="text1"/>
                <w:sz w:val="24"/>
                <w:szCs w:val="24"/>
              </w:rPr>
            </w:pPr>
            <w:r w:rsidRPr="009C4811">
              <w:rPr>
                <w:color w:val="000000" w:themeColor="text1"/>
                <w:sz w:val="24"/>
                <w:szCs w:val="24"/>
              </w:rPr>
              <w:t>C</w:t>
            </w:r>
          </w:p>
        </w:tc>
        <w:tc>
          <w:tcPr>
            <w:tcW w:w="2604" w:type="dxa"/>
          </w:tcPr>
          <w:p w14:paraId="0E243A91" w14:textId="77777777" w:rsidR="009C4811" w:rsidRPr="009C4811" w:rsidRDefault="009C4811" w:rsidP="009C4811">
            <w:pPr>
              <w:jc w:val="center"/>
              <w:rPr>
                <w:color w:val="000000" w:themeColor="text1"/>
                <w:sz w:val="24"/>
                <w:szCs w:val="24"/>
              </w:rPr>
            </w:pPr>
            <w:r w:rsidRPr="009C4811">
              <w:rPr>
                <w:color w:val="000000" w:themeColor="text1"/>
                <w:sz w:val="24"/>
                <w:szCs w:val="24"/>
              </w:rPr>
              <w:t>D</w:t>
            </w:r>
          </w:p>
        </w:tc>
        <w:tc>
          <w:tcPr>
            <w:tcW w:w="2822" w:type="dxa"/>
          </w:tcPr>
          <w:p w14:paraId="1EE78061" w14:textId="77777777" w:rsidR="009C4811" w:rsidRPr="009C4811" w:rsidRDefault="009C4811" w:rsidP="009C4811">
            <w:pPr>
              <w:jc w:val="center"/>
              <w:rPr>
                <w:color w:val="000000" w:themeColor="text1"/>
                <w:sz w:val="24"/>
                <w:szCs w:val="24"/>
              </w:rPr>
            </w:pPr>
            <w:r w:rsidRPr="009C4811">
              <w:rPr>
                <w:color w:val="000000" w:themeColor="text1"/>
                <w:sz w:val="24"/>
                <w:szCs w:val="24"/>
              </w:rPr>
              <w:t>E</w:t>
            </w:r>
          </w:p>
        </w:tc>
        <w:tc>
          <w:tcPr>
            <w:tcW w:w="2335" w:type="dxa"/>
          </w:tcPr>
          <w:p w14:paraId="3234C974" w14:textId="77777777" w:rsidR="009C4811" w:rsidRPr="009C4811" w:rsidRDefault="009C4811" w:rsidP="009C4811">
            <w:pPr>
              <w:jc w:val="center"/>
              <w:rPr>
                <w:color w:val="000000" w:themeColor="text1"/>
                <w:sz w:val="24"/>
                <w:szCs w:val="24"/>
              </w:rPr>
            </w:pPr>
            <w:r w:rsidRPr="009C4811">
              <w:rPr>
                <w:color w:val="000000" w:themeColor="text1"/>
                <w:sz w:val="24"/>
                <w:szCs w:val="24"/>
              </w:rPr>
              <w:t>F</w:t>
            </w:r>
          </w:p>
        </w:tc>
      </w:tr>
      <w:tr w:rsidR="00163B42" w:rsidRPr="00163B42" w14:paraId="72BF7524" w14:textId="77777777" w:rsidTr="0065083A">
        <w:tc>
          <w:tcPr>
            <w:tcW w:w="2088" w:type="dxa"/>
          </w:tcPr>
          <w:p w14:paraId="4ADB24F8" w14:textId="53825D0C" w:rsidR="009C4811" w:rsidRPr="00163B42" w:rsidRDefault="009C4811" w:rsidP="00163B42">
            <w:pPr>
              <w:jc w:val="left"/>
              <w:rPr>
                <w:color w:val="auto"/>
                <w:sz w:val="24"/>
                <w:szCs w:val="24"/>
              </w:rPr>
            </w:pPr>
            <w:r w:rsidRPr="00163B42">
              <w:rPr>
                <w:color w:val="auto"/>
                <w:sz w:val="24"/>
                <w:szCs w:val="24"/>
              </w:rPr>
              <w:t xml:space="preserve">Direktīvas </w:t>
            </w:r>
            <w:r w:rsidRPr="00163B42">
              <w:rPr>
                <w:color w:val="auto"/>
                <w:sz w:val="24"/>
                <w:szCs w:val="24"/>
                <w:shd w:val="clear" w:color="auto" w:fill="FFFFFF"/>
              </w:rPr>
              <w:t>2013/36</w:t>
            </w:r>
            <w:r w:rsidR="00A56D45" w:rsidRPr="00163B42">
              <w:rPr>
                <w:color w:val="auto"/>
                <w:sz w:val="24"/>
                <w:szCs w:val="24"/>
                <w:shd w:val="clear" w:color="auto" w:fill="FFFFFF"/>
              </w:rPr>
              <w:t>/ES</w:t>
            </w:r>
            <w:r w:rsidRPr="00163B42">
              <w:rPr>
                <w:color w:val="auto"/>
                <w:sz w:val="24"/>
                <w:szCs w:val="24"/>
                <w:shd w:val="clear" w:color="auto" w:fill="FFFFFF"/>
              </w:rPr>
              <w:t xml:space="preserve"> </w:t>
            </w:r>
            <w:r w:rsidR="00230B7D" w:rsidRPr="00163B42">
              <w:rPr>
                <w:color w:val="auto"/>
                <w:sz w:val="24"/>
                <w:szCs w:val="24"/>
              </w:rPr>
              <w:t>91</w:t>
            </w:r>
            <w:r w:rsidRPr="00163B42">
              <w:rPr>
                <w:color w:val="auto"/>
                <w:sz w:val="24"/>
                <w:szCs w:val="24"/>
              </w:rPr>
              <w:t xml:space="preserve">. panta </w:t>
            </w:r>
            <w:r w:rsidR="00052EA5" w:rsidRPr="00163B42">
              <w:rPr>
                <w:color w:val="auto"/>
                <w:sz w:val="24"/>
                <w:szCs w:val="24"/>
              </w:rPr>
              <w:t>1</w:t>
            </w:r>
            <w:r w:rsidRPr="00163B42">
              <w:rPr>
                <w:color w:val="auto"/>
                <w:sz w:val="24"/>
                <w:szCs w:val="24"/>
              </w:rPr>
              <w:t>. punkt</w:t>
            </w:r>
            <w:r w:rsidR="00365F2C" w:rsidRPr="00163B42">
              <w:rPr>
                <w:color w:val="auto"/>
                <w:sz w:val="24"/>
                <w:szCs w:val="24"/>
              </w:rPr>
              <w:t>a pirmais un otrais teikums</w:t>
            </w:r>
          </w:p>
        </w:tc>
        <w:tc>
          <w:tcPr>
            <w:tcW w:w="2358" w:type="dxa"/>
          </w:tcPr>
          <w:p w14:paraId="542625A5" w14:textId="6C69E3B4" w:rsidR="009C4811" w:rsidRPr="00163B42" w:rsidRDefault="009C4811" w:rsidP="00163B42">
            <w:pPr>
              <w:jc w:val="left"/>
              <w:rPr>
                <w:color w:val="auto"/>
                <w:sz w:val="24"/>
                <w:szCs w:val="24"/>
              </w:rPr>
            </w:pPr>
            <w:r w:rsidRPr="00163B42">
              <w:rPr>
                <w:color w:val="auto"/>
                <w:sz w:val="24"/>
                <w:szCs w:val="24"/>
              </w:rPr>
              <w:t>Projekta</w:t>
            </w:r>
            <w:r w:rsidR="00D870B1" w:rsidRPr="00163B42">
              <w:rPr>
                <w:color w:val="auto"/>
                <w:sz w:val="24"/>
                <w:szCs w:val="24"/>
              </w:rPr>
              <w:t xml:space="preserve"> </w:t>
            </w:r>
            <w:r w:rsidR="00285659" w:rsidRPr="00163B42">
              <w:rPr>
                <w:color w:val="auto"/>
                <w:sz w:val="24"/>
                <w:szCs w:val="24"/>
              </w:rPr>
              <w:t xml:space="preserve">5., </w:t>
            </w:r>
            <w:r w:rsidR="0078644C" w:rsidRPr="00163B42">
              <w:rPr>
                <w:color w:val="auto"/>
                <w:sz w:val="24"/>
                <w:szCs w:val="24"/>
              </w:rPr>
              <w:t>6</w:t>
            </w:r>
            <w:r w:rsidRPr="00163B42">
              <w:rPr>
                <w:color w:val="auto"/>
                <w:sz w:val="24"/>
                <w:szCs w:val="24"/>
              </w:rPr>
              <w:t>.</w:t>
            </w:r>
            <w:r w:rsidR="00A573A8" w:rsidRPr="00163B42">
              <w:rPr>
                <w:color w:val="auto"/>
                <w:sz w:val="24"/>
                <w:szCs w:val="24"/>
              </w:rPr>
              <w:t xml:space="preserve"> un </w:t>
            </w:r>
            <w:r w:rsidR="00285659" w:rsidRPr="00163B42">
              <w:rPr>
                <w:color w:val="auto"/>
                <w:sz w:val="24"/>
                <w:szCs w:val="24"/>
              </w:rPr>
              <w:t>7</w:t>
            </w:r>
            <w:r w:rsidR="00052EA5" w:rsidRPr="00163B42">
              <w:rPr>
                <w:color w:val="auto"/>
                <w:sz w:val="24"/>
                <w:szCs w:val="24"/>
              </w:rPr>
              <w:t>.</w:t>
            </w:r>
            <w:r w:rsidR="00163B42">
              <w:rPr>
                <w:color w:val="auto"/>
                <w:sz w:val="24"/>
                <w:szCs w:val="24"/>
              </w:rPr>
              <w:t> </w:t>
            </w:r>
            <w:r w:rsidRPr="00163B42">
              <w:rPr>
                <w:color w:val="auto"/>
                <w:sz w:val="24"/>
                <w:szCs w:val="24"/>
              </w:rPr>
              <w:t>punkts</w:t>
            </w:r>
          </w:p>
        </w:tc>
        <w:tc>
          <w:tcPr>
            <w:tcW w:w="2579" w:type="dxa"/>
          </w:tcPr>
          <w:p w14:paraId="567F05D4" w14:textId="77777777" w:rsidR="009C4811" w:rsidRPr="00163B42" w:rsidRDefault="009C4811" w:rsidP="00163B42">
            <w:pPr>
              <w:jc w:val="left"/>
              <w:rPr>
                <w:color w:val="auto"/>
                <w:sz w:val="24"/>
                <w:szCs w:val="24"/>
              </w:rPr>
            </w:pPr>
            <w:r w:rsidRPr="00163B42">
              <w:rPr>
                <w:color w:val="auto"/>
                <w:sz w:val="24"/>
                <w:szCs w:val="24"/>
              </w:rPr>
              <w:t>Izpilda pilnībā</w:t>
            </w:r>
          </w:p>
        </w:tc>
        <w:tc>
          <w:tcPr>
            <w:tcW w:w="2604" w:type="dxa"/>
          </w:tcPr>
          <w:p w14:paraId="620F7C84" w14:textId="77777777" w:rsidR="009C4811" w:rsidRPr="00163B42" w:rsidRDefault="009C4811" w:rsidP="00163B42">
            <w:pPr>
              <w:jc w:val="left"/>
              <w:rPr>
                <w:color w:val="auto"/>
                <w:sz w:val="24"/>
                <w:szCs w:val="24"/>
              </w:rPr>
            </w:pPr>
            <w:r w:rsidRPr="00163B42">
              <w:rPr>
                <w:color w:val="auto"/>
                <w:sz w:val="24"/>
                <w:szCs w:val="24"/>
              </w:rPr>
              <w:t>Nē</w:t>
            </w:r>
          </w:p>
        </w:tc>
        <w:tc>
          <w:tcPr>
            <w:tcW w:w="2822" w:type="dxa"/>
          </w:tcPr>
          <w:p w14:paraId="0728C061" w14:textId="77777777" w:rsidR="009C4811" w:rsidRPr="00163B42" w:rsidRDefault="009C4811" w:rsidP="00163B42">
            <w:pPr>
              <w:jc w:val="left"/>
              <w:rPr>
                <w:color w:val="auto"/>
                <w:sz w:val="24"/>
                <w:szCs w:val="24"/>
              </w:rPr>
            </w:pPr>
            <w:r w:rsidRPr="00163B42">
              <w:rPr>
                <w:color w:val="auto"/>
                <w:sz w:val="24"/>
                <w:szCs w:val="24"/>
              </w:rPr>
              <w:t>Jā</w:t>
            </w:r>
          </w:p>
        </w:tc>
        <w:tc>
          <w:tcPr>
            <w:tcW w:w="2335" w:type="dxa"/>
          </w:tcPr>
          <w:p w14:paraId="4168F658" w14:textId="77777777" w:rsidR="009C4811" w:rsidRPr="00163B42" w:rsidRDefault="009C4811" w:rsidP="00163B42">
            <w:pPr>
              <w:jc w:val="left"/>
              <w:rPr>
                <w:color w:val="auto"/>
                <w:sz w:val="24"/>
                <w:szCs w:val="24"/>
              </w:rPr>
            </w:pPr>
            <w:r w:rsidRPr="00163B42">
              <w:rPr>
                <w:color w:val="auto"/>
                <w:sz w:val="24"/>
                <w:szCs w:val="24"/>
              </w:rPr>
              <w:t xml:space="preserve">Latvijas Bankas Ģenerālsekretariāts informēs Finanšu ministriju par šā projekta apstiprināšanu Latvijas Bankas padomē vienas darbdienas laikā pēc </w:t>
            </w:r>
            <w:r w:rsidRPr="00163B42">
              <w:rPr>
                <w:color w:val="auto"/>
                <w:sz w:val="24"/>
                <w:szCs w:val="24"/>
              </w:rPr>
              <w:lastRenderedPageBreak/>
              <w:t>tā publicēšanas oficiālajā izdevumā "Latvijas Vēstnesis".</w:t>
            </w:r>
          </w:p>
        </w:tc>
      </w:tr>
      <w:tr w:rsidR="00163B42" w:rsidRPr="00163B42" w14:paraId="1B320DCE" w14:textId="77777777" w:rsidTr="0065083A">
        <w:tc>
          <w:tcPr>
            <w:tcW w:w="2088" w:type="dxa"/>
          </w:tcPr>
          <w:p w14:paraId="2DFD2779" w14:textId="0B1D4C38" w:rsidR="00365F2C" w:rsidRPr="00163B42" w:rsidRDefault="00365F2C" w:rsidP="00163B42">
            <w:pPr>
              <w:jc w:val="left"/>
              <w:rPr>
                <w:color w:val="auto"/>
                <w:sz w:val="24"/>
                <w:szCs w:val="24"/>
              </w:rPr>
            </w:pPr>
            <w:r w:rsidRPr="00163B42">
              <w:rPr>
                <w:color w:val="auto"/>
                <w:sz w:val="24"/>
                <w:szCs w:val="24"/>
              </w:rPr>
              <w:lastRenderedPageBreak/>
              <w:t xml:space="preserve">Direktīvas </w:t>
            </w:r>
            <w:r w:rsidRPr="00163B42">
              <w:rPr>
                <w:color w:val="auto"/>
                <w:sz w:val="24"/>
                <w:szCs w:val="24"/>
                <w:shd w:val="clear" w:color="auto" w:fill="FFFFFF"/>
              </w:rPr>
              <w:t>2013/36</w:t>
            </w:r>
            <w:r w:rsidR="00A56D45" w:rsidRPr="00163B42">
              <w:rPr>
                <w:color w:val="auto"/>
                <w:sz w:val="24"/>
                <w:szCs w:val="24"/>
                <w:shd w:val="clear" w:color="auto" w:fill="FFFFFF"/>
              </w:rPr>
              <w:t>/ES</w:t>
            </w:r>
            <w:r w:rsidRPr="00163B42">
              <w:rPr>
                <w:color w:val="auto"/>
                <w:sz w:val="24"/>
                <w:szCs w:val="24"/>
                <w:shd w:val="clear" w:color="auto" w:fill="FFFFFF"/>
              </w:rPr>
              <w:t xml:space="preserve"> </w:t>
            </w:r>
            <w:r w:rsidRPr="00163B42">
              <w:rPr>
                <w:color w:val="auto"/>
                <w:sz w:val="24"/>
                <w:szCs w:val="24"/>
              </w:rPr>
              <w:t>91. panta 2. punkts</w:t>
            </w:r>
          </w:p>
        </w:tc>
        <w:tc>
          <w:tcPr>
            <w:tcW w:w="2358" w:type="dxa"/>
          </w:tcPr>
          <w:p w14:paraId="63E00ED1" w14:textId="6E5B4DC8" w:rsidR="00365F2C" w:rsidRPr="00163B42" w:rsidRDefault="00365F2C" w:rsidP="00163B42">
            <w:pPr>
              <w:jc w:val="left"/>
              <w:rPr>
                <w:color w:val="auto"/>
                <w:sz w:val="24"/>
                <w:szCs w:val="24"/>
              </w:rPr>
            </w:pPr>
            <w:r w:rsidRPr="00163B42">
              <w:rPr>
                <w:color w:val="auto"/>
                <w:sz w:val="24"/>
                <w:szCs w:val="24"/>
              </w:rPr>
              <w:t>Projekta</w:t>
            </w:r>
            <w:r w:rsidR="00C85DB4" w:rsidRPr="00163B42">
              <w:rPr>
                <w:color w:val="auto"/>
                <w:sz w:val="24"/>
                <w:szCs w:val="24"/>
              </w:rPr>
              <w:t xml:space="preserve"> </w:t>
            </w:r>
            <w:r w:rsidRPr="00163B42">
              <w:rPr>
                <w:color w:val="auto"/>
                <w:sz w:val="24"/>
                <w:szCs w:val="24"/>
              </w:rPr>
              <w:t>7</w:t>
            </w:r>
            <w:r w:rsidR="00D034B6">
              <w:rPr>
                <w:color w:val="auto"/>
                <w:sz w:val="24"/>
                <w:szCs w:val="24"/>
              </w:rPr>
              <w:t>2</w:t>
            </w:r>
            <w:r w:rsidR="00446E3A">
              <w:rPr>
                <w:color w:val="auto"/>
                <w:sz w:val="24"/>
                <w:szCs w:val="24"/>
              </w:rPr>
              <w:t>.</w:t>
            </w:r>
            <w:r w:rsidR="00C85DB4" w:rsidRPr="00163B42">
              <w:rPr>
                <w:color w:val="auto"/>
                <w:sz w:val="24"/>
                <w:szCs w:val="24"/>
              </w:rPr>
              <w:t xml:space="preserve"> un 7</w:t>
            </w:r>
            <w:r w:rsidR="00D034B6">
              <w:rPr>
                <w:color w:val="auto"/>
                <w:sz w:val="24"/>
                <w:szCs w:val="24"/>
              </w:rPr>
              <w:t>3</w:t>
            </w:r>
            <w:r w:rsidRPr="00163B42">
              <w:rPr>
                <w:color w:val="auto"/>
                <w:sz w:val="24"/>
                <w:szCs w:val="24"/>
              </w:rPr>
              <w:t>.</w:t>
            </w:r>
            <w:r w:rsidR="00163B42" w:rsidRPr="00163B42">
              <w:rPr>
                <w:color w:val="auto"/>
                <w:sz w:val="24"/>
                <w:szCs w:val="24"/>
              </w:rPr>
              <w:t> </w:t>
            </w:r>
            <w:r w:rsidRPr="00163B42">
              <w:rPr>
                <w:color w:val="auto"/>
                <w:sz w:val="24"/>
                <w:szCs w:val="24"/>
              </w:rPr>
              <w:t>punkts</w:t>
            </w:r>
          </w:p>
        </w:tc>
        <w:tc>
          <w:tcPr>
            <w:tcW w:w="2579" w:type="dxa"/>
          </w:tcPr>
          <w:p w14:paraId="25A55B2B" w14:textId="338CCDEA" w:rsidR="00365F2C" w:rsidRPr="00163B42" w:rsidRDefault="00365F2C" w:rsidP="00163B42">
            <w:pPr>
              <w:jc w:val="left"/>
              <w:rPr>
                <w:color w:val="auto"/>
                <w:sz w:val="24"/>
                <w:szCs w:val="24"/>
              </w:rPr>
            </w:pPr>
            <w:r w:rsidRPr="00163B42">
              <w:rPr>
                <w:color w:val="auto"/>
                <w:sz w:val="24"/>
                <w:szCs w:val="24"/>
              </w:rPr>
              <w:t>Izpilda pilnībā</w:t>
            </w:r>
          </w:p>
        </w:tc>
        <w:tc>
          <w:tcPr>
            <w:tcW w:w="2604" w:type="dxa"/>
          </w:tcPr>
          <w:p w14:paraId="53A74208" w14:textId="78E9857C" w:rsidR="00365F2C" w:rsidRPr="00163B42" w:rsidRDefault="00365F2C" w:rsidP="00163B42">
            <w:pPr>
              <w:jc w:val="left"/>
              <w:rPr>
                <w:color w:val="auto"/>
                <w:sz w:val="24"/>
                <w:szCs w:val="24"/>
              </w:rPr>
            </w:pPr>
            <w:r w:rsidRPr="00163B42">
              <w:rPr>
                <w:color w:val="auto"/>
                <w:sz w:val="24"/>
                <w:szCs w:val="24"/>
              </w:rPr>
              <w:t>Nē</w:t>
            </w:r>
          </w:p>
        </w:tc>
        <w:tc>
          <w:tcPr>
            <w:tcW w:w="2822" w:type="dxa"/>
          </w:tcPr>
          <w:p w14:paraId="529D1CB3" w14:textId="335B237C" w:rsidR="00365F2C" w:rsidRPr="00163B42" w:rsidRDefault="00365F2C" w:rsidP="00163B42">
            <w:pPr>
              <w:jc w:val="left"/>
              <w:rPr>
                <w:color w:val="auto"/>
                <w:sz w:val="24"/>
                <w:szCs w:val="24"/>
              </w:rPr>
            </w:pPr>
            <w:r w:rsidRPr="00163B42">
              <w:rPr>
                <w:color w:val="auto"/>
                <w:sz w:val="24"/>
                <w:szCs w:val="24"/>
              </w:rPr>
              <w:t>Jā</w:t>
            </w:r>
          </w:p>
        </w:tc>
        <w:tc>
          <w:tcPr>
            <w:tcW w:w="2335" w:type="dxa"/>
          </w:tcPr>
          <w:p w14:paraId="7062D92A" w14:textId="3130F238" w:rsidR="00365F2C" w:rsidRPr="00163B42" w:rsidRDefault="00365F2C" w:rsidP="00163B42">
            <w:pPr>
              <w:jc w:val="left"/>
              <w:rPr>
                <w:color w:val="auto"/>
                <w:sz w:val="24"/>
                <w:szCs w:val="24"/>
              </w:rPr>
            </w:pPr>
            <w:r w:rsidRPr="00163B42">
              <w:rPr>
                <w:color w:val="auto"/>
                <w:sz w:val="24"/>
                <w:szCs w:val="24"/>
              </w:rPr>
              <w:t>Latvijas Bankas Ģenerālsekretariāts informēs Finanšu ministriju par šā projekta apstiprināšanu Latvijas Bankas padomē vienas darbdienas laikā pēc tā publicēšanas oficiālajā izdevumā "Latvijas Vēstnesis".</w:t>
            </w:r>
          </w:p>
        </w:tc>
      </w:tr>
      <w:tr w:rsidR="00163B42" w:rsidRPr="00163B42" w14:paraId="2893681B" w14:textId="77777777" w:rsidTr="0065083A">
        <w:tc>
          <w:tcPr>
            <w:tcW w:w="2088" w:type="dxa"/>
          </w:tcPr>
          <w:p w14:paraId="3D03CE56" w14:textId="231B9859" w:rsidR="00365F2C" w:rsidRPr="00163B42" w:rsidRDefault="00365F2C" w:rsidP="00163B42">
            <w:pPr>
              <w:jc w:val="left"/>
              <w:rPr>
                <w:color w:val="auto"/>
                <w:sz w:val="24"/>
                <w:szCs w:val="24"/>
              </w:rPr>
            </w:pPr>
            <w:r w:rsidRPr="00163B42">
              <w:rPr>
                <w:color w:val="auto"/>
                <w:sz w:val="24"/>
                <w:szCs w:val="24"/>
              </w:rPr>
              <w:t xml:space="preserve">Direktīvas </w:t>
            </w:r>
            <w:r w:rsidRPr="00163B42">
              <w:rPr>
                <w:color w:val="auto"/>
                <w:sz w:val="24"/>
                <w:szCs w:val="24"/>
                <w:shd w:val="clear" w:color="auto" w:fill="FFFFFF"/>
              </w:rPr>
              <w:t>2013/36</w:t>
            </w:r>
            <w:r w:rsidR="00A56D45" w:rsidRPr="00163B42">
              <w:rPr>
                <w:color w:val="auto"/>
                <w:sz w:val="24"/>
                <w:szCs w:val="24"/>
                <w:shd w:val="clear" w:color="auto" w:fill="FFFFFF"/>
              </w:rPr>
              <w:t>/ES</w:t>
            </w:r>
            <w:r w:rsidRPr="00163B42">
              <w:rPr>
                <w:color w:val="auto"/>
                <w:sz w:val="24"/>
                <w:szCs w:val="24"/>
                <w:shd w:val="clear" w:color="auto" w:fill="FFFFFF"/>
              </w:rPr>
              <w:t xml:space="preserve"> </w:t>
            </w:r>
            <w:r w:rsidRPr="00163B42">
              <w:rPr>
                <w:color w:val="auto"/>
                <w:sz w:val="24"/>
                <w:szCs w:val="24"/>
              </w:rPr>
              <w:t>91. panta 7. punkts</w:t>
            </w:r>
          </w:p>
        </w:tc>
        <w:tc>
          <w:tcPr>
            <w:tcW w:w="2358" w:type="dxa"/>
          </w:tcPr>
          <w:p w14:paraId="560F9F5E" w14:textId="7C181B19" w:rsidR="00365F2C" w:rsidRPr="00163B42" w:rsidRDefault="00365F2C" w:rsidP="00163B42">
            <w:pPr>
              <w:jc w:val="left"/>
              <w:rPr>
                <w:color w:val="auto"/>
                <w:sz w:val="24"/>
                <w:szCs w:val="24"/>
              </w:rPr>
            </w:pPr>
            <w:r w:rsidRPr="00163B42">
              <w:rPr>
                <w:color w:val="auto"/>
                <w:sz w:val="24"/>
                <w:szCs w:val="24"/>
              </w:rPr>
              <w:t>Projekta 8</w:t>
            </w:r>
            <w:r w:rsidR="00D034B6">
              <w:rPr>
                <w:color w:val="auto"/>
                <w:sz w:val="24"/>
                <w:szCs w:val="24"/>
              </w:rPr>
              <w:t>5</w:t>
            </w:r>
            <w:r w:rsidR="00285659" w:rsidRPr="00163B42">
              <w:rPr>
                <w:color w:val="auto"/>
                <w:sz w:val="24"/>
                <w:szCs w:val="24"/>
              </w:rPr>
              <w:t>. un 8</w:t>
            </w:r>
            <w:r w:rsidR="00D034B6">
              <w:rPr>
                <w:color w:val="auto"/>
                <w:sz w:val="24"/>
                <w:szCs w:val="24"/>
              </w:rPr>
              <w:t>6</w:t>
            </w:r>
            <w:r w:rsidRPr="00163B42">
              <w:rPr>
                <w:color w:val="auto"/>
                <w:sz w:val="24"/>
                <w:szCs w:val="24"/>
              </w:rPr>
              <w:t>.</w:t>
            </w:r>
            <w:r w:rsidR="00163B42">
              <w:rPr>
                <w:color w:val="auto"/>
                <w:sz w:val="24"/>
                <w:szCs w:val="24"/>
              </w:rPr>
              <w:t> </w:t>
            </w:r>
            <w:r w:rsidRPr="00163B42">
              <w:rPr>
                <w:color w:val="auto"/>
                <w:sz w:val="24"/>
                <w:szCs w:val="24"/>
              </w:rPr>
              <w:t>punkts</w:t>
            </w:r>
          </w:p>
        </w:tc>
        <w:tc>
          <w:tcPr>
            <w:tcW w:w="2579" w:type="dxa"/>
          </w:tcPr>
          <w:p w14:paraId="3061C918" w14:textId="5BBF1DD4" w:rsidR="00365F2C" w:rsidRPr="00163B42" w:rsidRDefault="00365F2C" w:rsidP="00163B42">
            <w:pPr>
              <w:jc w:val="left"/>
              <w:rPr>
                <w:color w:val="auto"/>
                <w:sz w:val="24"/>
                <w:szCs w:val="24"/>
              </w:rPr>
            </w:pPr>
            <w:r w:rsidRPr="00163B42">
              <w:rPr>
                <w:color w:val="auto"/>
                <w:sz w:val="24"/>
                <w:szCs w:val="24"/>
              </w:rPr>
              <w:t>Izpilda pilnībā</w:t>
            </w:r>
          </w:p>
        </w:tc>
        <w:tc>
          <w:tcPr>
            <w:tcW w:w="2604" w:type="dxa"/>
          </w:tcPr>
          <w:p w14:paraId="326C5F6F" w14:textId="5F33C3E2" w:rsidR="00365F2C" w:rsidRPr="00163B42" w:rsidRDefault="00365F2C" w:rsidP="00163B42">
            <w:pPr>
              <w:jc w:val="left"/>
              <w:rPr>
                <w:color w:val="auto"/>
                <w:sz w:val="24"/>
                <w:szCs w:val="24"/>
              </w:rPr>
            </w:pPr>
            <w:r w:rsidRPr="00163B42">
              <w:rPr>
                <w:color w:val="auto"/>
                <w:sz w:val="24"/>
                <w:szCs w:val="24"/>
              </w:rPr>
              <w:t>Nē</w:t>
            </w:r>
          </w:p>
        </w:tc>
        <w:tc>
          <w:tcPr>
            <w:tcW w:w="2822" w:type="dxa"/>
          </w:tcPr>
          <w:p w14:paraId="0295E445" w14:textId="4C5C9744" w:rsidR="00365F2C" w:rsidRPr="00163B42" w:rsidRDefault="00365F2C" w:rsidP="00163B42">
            <w:pPr>
              <w:jc w:val="left"/>
              <w:rPr>
                <w:color w:val="auto"/>
                <w:sz w:val="24"/>
                <w:szCs w:val="24"/>
              </w:rPr>
            </w:pPr>
            <w:r w:rsidRPr="00163B42">
              <w:rPr>
                <w:color w:val="auto"/>
                <w:sz w:val="24"/>
                <w:szCs w:val="24"/>
              </w:rPr>
              <w:t>Jā</w:t>
            </w:r>
          </w:p>
        </w:tc>
        <w:tc>
          <w:tcPr>
            <w:tcW w:w="2335" w:type="dxa"/>
          </w:tcPr>
          <w:p w14:paraId="4B62CE5B" w14:textId="4BD76CFB" w:rsidR="00365F2C" w:rsidRPr="00163B42" w:rsidRDefault="00365F2C" w:rsidP="00163B42">
            <w:pPr>
              <w:jc w:val="left"/>
              <w:rPr>
                <w:color w:val="auto"/>
                <w:sz w:val="24"/>
                <w:szCs w:val="24"/>
              </w:rPr>
            </w:pPr>
            <w:r w:rsidRPr="00163B42">
              <w:rPr>
                <w:color w:val="auto"/>
                <w:sz w:val="24"/>
                <w:szCs w:val="24"/>
              </w:rPr>
              <w:t>Latvijas Bankas Ģenerālsekretariāts informēs Finanšu ministriju par šā projekta apstiprināšanu Latvijas Bankas padomē vienas darbdienas laikā pēc tā publicēšanas oficiālajā izdevumā "Latvijas Vēstnesis".</w:t>
            </w:r>
          </w:p>
        </w:tc>
      </w:tr>
      <w:tr w:rsidR="00163B42" w:rsidRPr="00163B42" w14:paraId="4ABA0B2C" w14:textId="77777777" w:rsidTr="0065083A">
        <w:tc>
          <w:tcPr>
            <w:tcW w:w="2088" w:type="dxa"/>
          </w:tcPr>
          <w:p w14:paraId="22EE194F" w14:textId="4E49F549" w:rsidR="00365F2C" w:rsidRPr="00163B42" w:rsidRDefault="00365F2C" w:rsidP="00163B42">
            <w:pPr>
              <w:jc w:val="left"/>
              <w:rPr>
                <w:color w:val="auto"/>
                <w:sz w:val="24"/>
                <w:szCs w:val="24"/>
              </w:rPr>
            </w:pPr>
            <w:r w:rsidRPr="00163B42">
              <w:rPr>
                <w:color w:val="auto"/>
                <w:sz w:val="24"/>
                <w:szCs w:val="24"/>
              </w:rPr>
              <w:t xml:space="preserve">Direktīvas </w:t>
            </w:r>
            <w:r w:rsidRPr="00163B42">
              <w:rPr>
                <w:color w:val="auto"/>
                <w:sz w:val="24"/>
                <w:szCs w:val="24"/>
                <w:shd w:val="clear" w:color="auto" w:fill="FFFFFF"/>
              </w:rPr>
              <w:t>2013/36</w:t>
            </w:r>
            <w:r w:rsidR="00A56D45" w:rsidRPr="00163B42">
              <w:rPr>
                <w:color w:val="auto"/>
                <w:sz w:val="24"/>
                <w:szCs w:val="24"/>
                <w:shd w:val="clear" w:color="auto" w:fill="FFFFFF"/>
              </w:rPr>
              <w:t>/ES</w:t>
            </w:r>
            <w:r w:rsidRPr="00163B42">
              <w:rPr>
                <w:color w:val="auto"/>
                <w:sz w:val="24"/>
                <w:szCs w:val="24"/>
                <w:shd w:val="clear" w:color="auto" w:fill="FFFFFF"/>
              </w:rPr>
              <w:t xml:space="preserve"> </w:t>
            </w:r>
            <w:r w:rsidRPr="00163B42">
              <w:rPr>
                <w:color w:val="auto"/>
                <w:sz w:val="24"/>
                <w:szCs w:val="24"/>
              </w:rPr>
              <w:t xml:space="preserve">91. panta </w:t>
            </w:r>
            <w:r w:rsidR="00A573A8" w:rsidRPr="00163B42">
              <w:rPr>
                <w:color w:val="auto"/>
                <w:sz w:val="24"/>
                <w:szCs w:val="24"/>
              </w:rPr>
              <w:t>8</w:t>
            </w:r>
            <w:r w:rsidRPr="00163B42">
              <w:rPr>
                <w:color w:val="auto"/>
                <w:sz w:val="24"/>
                <w:szCs w:val="24"/>
              </w:rPr>
              <w:t>. punkts</w:t>
            </w:r>
          </w:p>
        </w:tc>
        <w:tc>
          <w:tcPr>
            <w:tcW w:w="2358" w:type="dxa"/>
          </w:tcPr>
          <w:p w14:paraId="234DB056" w14:textId="0F3730D6" w:rsidR="00365F2C" w:rsidRPr="00163B42" w:rsidRDefault="00A573A8" w:rsidP="00163B42">
            <w:pPr>
              <w:jc w:val="left"/>
              <w:rPr>
                <w:color w:val="auto"/>
                <w:sz w:val="24"/>
                <w:szCs w:val="24"/>
              </w:rPr>
            </w:pPr>
            <w:r w:rsidRPr="00163B42">
              <w:rPr>
                <w:color w:val="auto"/>
                <w:sz w:val="24"/>
                <w:szCs w:val="24"/>
              </w:rPr>
              <w:t>Projekta 4</w:t>
            </w:r>
            <w:r w:rsidR="00285659" w:rsidRPr="00163B42">
              <w:rPr>
                <w:color w:val="auto"/>
                <w:sz w:val="24"/>
                <w:szCs w:val="24"/>
              </w:rPr>
              <w:t>2</w:t>
            </w:r>
            <w:r w:rsidRPr="00163B42">
              <w:rPr>
                <w:color w:val="auto"/>
                <w:sz w:val="24"/>
                <w:szCs w:val="24"/>
              </w:rPr>
              <w:t xml:space="preserve">. un </w:t>
            </w:r>
            <w:r w:rsidR="00755FD0" w:rsidRPr="00163B42">
              <w:rPr>
                <w:color w:val="auto"/>
                <w:sz w:val="24"/>
                <w:szCs w:val="24"/>
              </w:rPr>
              <w:t>58</w:t>
            </w:r>
            <w:r w:rsidRPr="00163B42">
              <w:rPr>
                <w:color w:val="auto"/>
                <w:sz w:val="24"/>
                <w:szCs w:val="24"/>
              </w:rPr>
              <w:t>.</w:t>
            </w:r>
            <w:r w:rsidR="00163B42">
              <w:rPr>
                <w:color w:val="auto"/>
                <w:sz w:val="24"/>
                <w:szCs w:val="24"/>
              </w:rPr>
              <w:t> </w:t>
            </w:r>
            <w:r w:rsidRPr="00163B42">
              <w:rPr>
                <w:color w:val="auto"/>
                <w:sz w:val="24"/>
                <w:szCs w:val="24"/>
              </w:rPr>
              <w:t>punkts</w:t>
            </w:r>
          </w:p>
        </w:tc>
        <w:tc>
          <w:tcPr>
            <w:tcW w:w="2579" w:type="dxa"/>
          </w:tcPr>
          <w:p w14:paraId="76729567" w14:textId="3F8E4881" w:rsidR="00365F2C" w:rsidRPr="00163B42" w:rsidRDefault="00365F2C" w:rsidP="00163B42">
            <w:pPr>
              <w:jc w:val="left"/>
              <w:rPr>
                <w:color w:val="auto"/>
                <w:sz w:val="24"/>
                <w:szCs w:val="24"/>
              </w:rPr>
            </w:pPr>
            <w:r w:rsidRPr="00163B42">
              <w:rPr>
                <w:color w:val="auto"/>
                <w:sz w:val="24"/>
                <w:szCs w:val="24"/>
              </w:rPr>
              <w:t>Izpilda pilnībā</w:t>
            </w:r>
          </w:p>
        </w:tc>
        <w:tc>
          <w:tcPr>
            <w:tcW w:w="2604" w:type="dxa"/>
          </w:tcPr>
          <w:p w14:paraId="24DA792B" w14:textId="6B23C95B" w:rsidR="00365F2C" w:rsidRPr="00163B42" w:rsidRDefault="00365F2C" w:rsidP="00163B42">
            <w:pPr>
              <w:jc w:val="left"/>
              <w:rPr>
                <w:color w:val="auto"/>
                <w:sz w:val="24"/>
                <w:szCs w:val="24"/>
              </w:rPr>
            </w:pPr>
            <w:r w:rsidRPr="00163B42">
              <w:rPr>
                <w:color w:val="auto"/>
                <w:sz w:val="24"/>
                <w:szCs w:val="24"/>
              </w:rPr>
              <w:t>Nē</w:t>
            </w:r>
          </w:p>
        </w:tc>
        <w:tc>
          <w:tcPr>
            <w:tcW w:w="2822" w:type="dxa"/>
          </w:tcPr>
          <w:p w14:paraId="6C673E0F" w14:textId="4C4D8DA5" w:rsidR="00365F2C" w:rsidRPr="00163B42" w:rsidRDefault="00365F2C" w:rsidP="00163B42">
            <w:pPr>
              <w:jc w:val="left"/>
              <w:rPr>
                <w:color w:val="auto"/>
                <w:sz w:val="24"/>
                <w:szCs w:val="24"/>
              </w:rPr>
            </w:pPr>
            <w:r w:rsidRPr="00163B42">
              <w:rPr>
                <w:color w:val="auto"/>
                <w:sz w:val="24"/>
                <w:szCs w:val="24"/>
              </w:rPr>
              <w:t>Jā</w:t>
            </w:r>
          </w:p>
        </w:tc>
        <w:tc>
          <w:tcPr>
            <w:tcW w:w="2335" w:type="dxa"/>
          </w:tcPr>
          <w:p w14:paraId="4FC4C4AD" w14:textId="5E4B6728" w:rsidR="00365F2C" w:rsidRPr="00163B42" w:rsidRDefault="00365F2C" w:rsidP="00163B42">
            <w:pPr>
              <w:jc w:val="left"/>
              <w:rPr>
                <w:color w:val="auto"/>
                <w:sz w:val="24"/>
                <w:szCs w:val="24"/>
              </w:rPr>
            </w:pPr>
            <w:r w:rsidRPr="00163B42">
              <w:rPr>
                <w:color w:val="auto"/>
                <w:sz w:val="24"/>
                <w:szCs w:val="24"/>
              </w:rPr>
              <w:t xml:space="preserve">Latvijas Bankas Ģenerālsekretariāts informēs Finanšu ministriju par šā projekta </w:t>
            </w:r>
            <w:r w:rsidRPr="00163B42">
              <w:rPr>
                <w:color w:val="auto"/>
                <w:sz w:val="24"/>
                <w:szCs w:val="24"/>
              </w:rPr>
              <w:lastRenderedPageBreak/>
              <w:t>apstiprināšanu Latvijas Bankas padomē vienas darbdienas laikā pēc tā publicēšanas oficiālajā izdevumā "Latvijas Vēstnesis".</w:t>
            </w:r>
          </w:p>
        </w:tc>
      </w:tr>
      <w:tr w:rsidR="00163B42" w:rsidRPr="00163B42" w14:paraId="11C4566C" w14:textId="77777777" w:rsidTr="0065083A">
        <w:tc>
          <w:tcPr>
            <w:tcW w:w="2088" w:type="dxa"/>
          </w:tcPr>
          <w:p w14:paraId="2A080A1C" w14:textId="3E13B7E0" w:rsidR="00365F2C" w:rsidRPr="00163B42" w:rsidRDefault="00365F2C" w:rsidP="00163B42">
            <w:pPr>
              <w:jc w:val="left"/>
              <w:rPr>
                <w:color w:val="auto"/>
                <w:sz w:val="24"/>
                <w:szCs w:val="24"/>
              </w:rPr>
            </w:pPr>
            <w:r w:rsidRPr="00163B42">
              <w:rPr>
                <w:color w:val="auto"/>
                <w:sz w:val="24"/>
                <w:szCs w:val="24"/>
              </w:rPr>
              <w:lastRenderedPageBreak/>
              <w:t xml:space="preserve">Direktīvas </w:t>
            </w:r>
            <w:r w:rsidRPr="00163B42">
              <w:rPr>
                <w:color w:val="auto"/>
                <w:sz w:val="24"/>
                <w:szCs w:val="24"/>
                <w:shd w:val="clear" w:color="auto" w:fill="FFFFFF"/>
              </w:rPr>
              <w:t>2013/36</w:t>
            </w:r>
            <w:r w:rsidR="00A56D45" w:rsidRPr="00163B42">
              <w:rPr>
                <w:color w:val="auto"/>
                <w:sz w:val="24"/>
                <w:szCs w:val="24"/>
                <w:shd w:val="clear" w:color="auto" w:fill="FFFFFF"/>
              </w:rPr>
              <w:t>/ES</w:t>
            </w:r>
            <w:r w:rsidRPr="00163B42">
              <w:rPr>
                <w:color w:val="auto"/>
                <w:sz w:val="24"/>
                <w:szCs w:val="24"/>
                <w:shd w:val="clear" w:color="auto" w:fill="FFFFFF"/>
              </w:rPr>
              <w:t xml:space="preserve"> </w:t>
            </w:r>
            <w:r w:rsidRPr="00163B42">
              <w:rPr>
                <w:color w:val="auto"/>
                <w:sz w:val="24"/>
                <w:szCs w:val="24"/>
              </w:rPr>
              <w:t xml:space="preserve">91. panta </w:t>
            </w:r>
            <w:r w:rsidR="00A573A8" w:rsidRPr="00163B42">
              <w:rPr>
                <w:color w:val="auto"/>
                <w:sz w:val="24"/>
                <w:szCs w:val="24"/>
              </w:rPr>
              <w:t>9</w:t>
            </w:r>
            <w:r w:rsidRPr="00163B42">
              <w:rPr>
                <w:color w:val="auto"/>
                <w:sz w:val="24"/>
                <w:szCs w:val="24"/>
              </w:rPr>
              <w:t>. punkts</w:t>
            </w:r>
          </w:p>
        </w:tc>
        <w:tc>
          <w:tcPr>
            <w:tcW w:w="2358" w:type="dxa"/>
          </w:tcPr>
          <w:p w14:paraId="1178A64C" w14:textId="21EED823" w:rsidR="00365F2C" w:rsidRPr="00163B42" w:rsidRDefault="00A573A8" w:rsidP="00163B42">
            <w:pPr>
              <w:jc w:val="left"/>
              <w:rPr>
                <w:color w:val="auto"/>
                <w:sz w:val="24"/>
                <w:szCs w:val="24"/>
              </w:rPr>
            </w:pPr>
            <w:r w:rsidRPr="00163B42">
              <w:rPr>
                <w:color w:val="auto"/>
                <w:sz w:val="24"/>
                <w:szCs w:val="24"/>
              </w:rPr>
              <w:t>Projekta 9</w:t>
            </w:r>
            <w:r w:rsidR="00D034B6">
              <w:rPr>
                <w:color w:val="auto"/>
                <w:sz w:val="24"/>
                <w:szCs w:val="24"/>
              </w:rPr>
              <w:t>4</w:t>
            </w:r>
            <w:r w:rsidRPr="00163B42">
              <w:rPr>
                <w:color w:val="auto"/>
                <w:sz w:val="24"/>
                <w:szCs w:val="24"/>
              </w:rPr>
              <w:t>. un 9</w:t>
            </w:r>
            <w:r w:rsidR="00D034B6">
              <w:rPr>
                <w:color w:val="auto"/>
                <w:sz w:val="24"/>
                <w:szCs w:val="24"/>
              </w:rPr>
              <w:t>5</w:t>
            </w:r>
            <w:r w:rsidRPr="00163B42">
              <w:rPr>
                <w:color w:val="auto"/>
                <w:sz w:val="24"/>
                <w:szCs w:val="24"/>
              </w:rPr>
              <w:t>.</w:t>
            </w:r>
            <w:r w:rsidR="00163B42">
              <w:rPr>
                <w:color w:val="auto"/>
                <w:sz w:val="24"/>
                <w:szCs w:val="24"/>
              </w:rPr>
              <w:t> </w:t>
            </w:r>
            <w:r w:rsidRPr="00163B42">
              <w:rPr>
                <w:color w:val="auto"/>
                <w:sz w:val="24"/>
                <w:szCs w:val="24"/>
              </w:rPr>
              <w:t>punkts</w:t>
            </w:r>
          </w:p>
        </w:tc>
        <w:tc>
          <w:tcPr>
            <w:tcW w:w="2579" w:type="dxa"/>
          </w:tcPr>
          <w:p w14:paraId="5C906815" w14:textId="174ECF2D" w:rsidR="00365F2C" w:rsidRPr="00163B42" w:rsidRDefault="00365F2C" w:rsidP="00163B42">
            <w:pPr>
              <w:jc w:val="left"/>
              <w:rPr>
                <w:color w:val="auto"/>
                <w:sz w:val="24"/>
                <w:szCs w:val="24"/>
              </w:rPr>
            </w:pPr>
            <w:r w:rsidRPr="00163B42">
              <w:rPr>
                <w:color w:val="auto"/>
                <w:sz w:val="24"/>
                <w:szCs w:val="24"/>
              </w:rPr>
              <w:t>Izpilda pilnībā</w:t>
            </w:r>
          </w:p>
        </w:tc>
        <w:tc>
          <w:tcPr>
            <w:tcW w:w="2604" w:type="dxa"/>
          </w:tcPr>
          <w:p w14:paraId="2AF5C97E" w14:textId="42E68B1B" w:rsidR="00365F2C" w:rsidRPr="00163B42" w:rsidRDefault="00365F2C" w:rsidP="00163B42">
            <w:pPr>
              <w:jc w:val="left"/>
              <w:rPr>
                <w:color w:val="auto"/>
                <w:sz w:val="24"/>
                <w:szCs w:val="24"/>
              </w:rPr>
            </w:pPr>
            <w:r w:rsidRPr="00163B42">
              <w:rPr>
                <w:color w:val="auto"/>
                <w:sz w:val="24"/>
                <w:szCs w:val="24"/>
              </w:rPr>
              <w:t>Nē</w:t>
            </w:r>
          </w:p>
        </w:tc>
        <w:tc>
          <w:tcPr>
            <w:tcW w:w="2822" w:type="dxa"/>
          </w:tcPr>
          <w:p w14:paraId="323FB4C6" w14:textId="63256342" w:rsidR="00365F2C" w:rsidRPr="00163B42" w:rsidRDefault="00365F2C" w:rsidP="00163B42">
            <w:pPr>
              <w:jc w:val="left"/>
              <w:rPr>
                <w:color w:val="auto"/>
                <w:sz w:val="24"/>
                <w:szCs w:val="24"/>
              </w:rPr>
            </w:pPr>
            <w:r w:rsidRPr="00163B42">
              <w:rPr>
                <w:color w:val="auto"/>
                <w:sz w:val="24"/>
                <w:szCs w:val="24"/>
              </w:rPr>
              <w:t>Jā</w:t>
            </w:r>
          </w:p>
        </w:tc>
        <w:tc>
          <w:tcPr>
            <w:tcW w:w="2335" w:type="dxa"/>
          </w:tcPr>
          <w:p w14:paraId="5106ED24" w14:textId="5FF9EEF8" w:rsidR="00365F2C" w:rsidRPr="00163B42" w:rsidRDefault="00365F2C" w:rsidP="00163B42">
            <w:pPr>
              <w:jc w:val="left"/>
              <w:rPr>
                <w:color w:val="auto"/>
                <w:sz w:val="24"/>
                <w:szCs w:val="24"/>
              </w:rPr>
            </w:pPr>
            <w:r w:rsidRPr="00163B42">
              <w:rPr>
                <w:color w:val="auto"/>
                <w:sz w:val="24"/>
                <w:szCs w:val="24"/>
              </w:rPr>
              <w:t>Latvijas Bankas Ģenerālsekretariāts informēs Finanšu ministriju par šā projekta apstiprināšanu Latvijas Bankas padomē vienas darbdienas laikā pēc tā publicēšanas oficiālajā izdevumā "Latvijas Vēstnesis".</w:t>
            </w:r>
          </w:p>
        </w:tc>
      </w:tr>
      <w:tr w:rsidR="00163B42" w:rsidRPr="00163B42" w14:paraId="54E90AF3" w14:textId="77777777" w:rsidTr="0065083A">
        <w:tc>
          <w:tcPr>
            <w:tcW w:w="2088" w:type="dxa"/>
          </w:tcPr>
          <w:p w14:paraId="181D7EDB" w14:textId="23DFA014" w:rsidR="00C85DB4" w:rsidRPr="00163B42" w:rsidRDefault="00C85DB4" w:rsidP="00163B42">
            <w:pPr>
              <w:jc w:val="left"/>
              <w:rPr>
                <w:color w:val="auto"/>
                <w:sz w:val="24"/>
                <w:szCs w:val="24"/>
              </w:rPr>
            </w:pPr>
            <w:r w:rsidRPr="00163B42">
              <w:rPr>
                <w:color w:val="auto"/>
                <w:sz w:val="24"/>
                <w:szCs w:val="24"/>
              </w:rPr>
              <w:t xml:space="preserve">Direktīvas </w:t>
            </w:r>
            <w:r w:rsidRPr="00163B42">
              <w:rPr>
                <w:color w:val="auto"/>
                <w:sz w:val="24"/>
                <w:szCs w:val="24"/>
                <w:shd w:val="clear" w:color="auto" w:fill="FFFFFF"/>
              </w:rPr>
              <w:t>2013/36</w:t>
            </w:r>
            <w:r w:rsidR="003C1AB3" w:rsidRPr="00163B42">
              <w:rPr>
                <w:color w:val="auto"/>
                <w:sz w:val="24"/>
                <w:szCs w:val="24"/>
                <w:shd w:val="clear" w:color="auto" w:fill="FFFFFF"/>
              </w:rPr>
              <w:t>/ES</w:t>
            </w:r>
            <w:r w:rsidRPr="00163B42">
              <w:rPr>
                <w:color w:val="auto"/>
                <w:sz w:val="24"/>
                <w:szCs w:val="24"/>
                <w:shd w:val="clear" w:color="auto" w:fill="FFFFFF"/>
              </w:rPr>
              <w:t xml:space="preserve"> </w:t>
            </w:r>
            <w:r w:rsidRPr="00163B42">
              <w:rPr>
                <w:color w:val="auto"/>
                <w:sz w:val="24"/>
                <w:szCs w:val="24"/>
              </w:rPr>
              <w:t>91. panta 10. punkts</w:t>
            </w:r>
          </w:p>
        </w:tc>
        <w:tc>
          <w:tcPr>
            <w:tcW w:w="2358" w:type="dxa"/>
          </w:tcPr>
          <w:p w14:paraId="3E98535A" w14:textId="3F1F8D78" w:rsidR="00C85DB4" w:rsidRPr="00163B42" w:rsidRDefault="00C85DB4" w:rsidP="00163B42">
            <w:pPr>
              <w:jc w:val="left"/>
              <w:rPr>
                <w:color w:val="auto"/>
                <w:sz w:val="24"/>
                <w:szCs w:val="24"/>
              </w:rPr>
            </w:pPr>
            <w:r w:rsidRPr="00163B42">
              <w:rPr>
                <w:color w:val="auto"/>
                <w:sz w:val="24"/>
                <w:szCs w:val="24"/>
              </w:rPr>
              <w:t xml:space="preserve">Projekta </w:t>
            </w:r>
            <w:r w:rsidR="00755FD0" w:rsidRPr="00163B42">
              <w:rPr>
                <w:color w:val="auto"/>
                <w:sz w:val="24"/>
                <w:szCs w:val="24"/>
              </w:rPr>
              <w:t>8</w:t>
            </w:r>
            <w:r w:rsidR="00D034B6">
              <w:rPr>
                <w:color w:val="auto"/>
                <w:sz w:val="24"/>
                <w:szCs w:val="24"/>
              </w:rPr>
              <w:t>7</w:t>
            </w:r>
            <w:r w:rsidRPr="00163B42">
              <w:rPr>
                <w:color w:val="auto"/>
                <w:sz w:val="24"/>
                <w:szCs w:val="24"/>
              </w:rPr>
              <w:t>.</w:t>
            </w:r>
            <w:r w:rsidR="00163B42">
              <w:rPr>
                <w:color w:val="auto"/>
                <w:sz w:val="24"/>
                <w:szCs w:val="24"/>
              </w:rPr>
              <w:t> </w:t>
            </w:r>
            <w:r w:rsidRPr="00163B42">
              <w:rPr>
                <w:color w:val="auto"/>
                <w:sz w:val="24"/>
                <w:szCs w:val="24"/>
              </w:rPr>
              <w:t>punkts</w:t>
            </w:r>
          </w:p>
        </w:tc>
        <w:tc>
          <w:tcPr>
            <w:tcW w:w="2579" w:type="dxa"/>
          </w:tcPr>
          <w:p w14:paraId="74C27B95" w14:textId="5F299869" w:rsidR="00C85DB4" w:rsidRPr="00163B42" w:rsidRDefault="00C85DB4" w:rsidP="00163B42">
            <w:pPr>
              <w:jc w:val="left"/>
              <w:rPr>
                <w:color w:val="auto"/>
                <w:sz w:val="24"/>
                <w:szCs w:val="24"/>
              </w:rPr>
            </w:pPr>
            <w:r w:rsidRPr="00163B42">
              <w:rPr>
                <w:color w:val="auto"/>
                <w:sz w:val="24"/>
                <w:szCs w:val="24"/>
              </w:rPr>
              <w:t>Izpilda pilnībā</w:t>
            </w:r>
          </w:p>
        </w:tc>
        <w:tc>
          <w:tcPr>
            <w:tcW w:w="2604" w:type="dxa"/>
          </w:tcPr>
          <w:p w14:paraId="640C05CD" w14:textId="0A4AAEED" w:rsidR="00C85DB4" w:rsidRPr="00163B42" w:rsidRDefault="00C85DB4" w:rsidP="00163B42">
            <w:pPr>
              <w:jc w:val="left"/>
              <w:rPr>
                <w:color w:val="auto"/>
                <w:sz w:val="24"/>
                <w:szCs w:val="24"/>
              </w:rPr>
            </w:pPr>
            <w:r w:rsidRPr="00163B42">
              <w:rPr>
                <w:color w:val="auto"/>
                <w:sz w:val="24"/>
                <w:szCs w:val="24"/>
              </w:rPr>
              <w:t>Nē</w:t>
            </w:r>
          </w:p>
        </w:tc>
        <w:tc>
          <w:tcPr>
            <w:tcW w:w="2822" w:type="dxa"/>
          </w:tcPr>
          <w:p w14:paraId="3C478149" w14:textId="2CDDF298" w:rsidR="00C85DB4" w:rsidRPr="00163B42" w:rsidRDefault="00C85DB4" w:rsidP="00163B42">
            <w:pPr>
              <w:jc w:val="left"/>
              <w:rPr>
                <w:color w:val="auto"/>
                <w:sz w:val="24"/>
                <w:szCs w:val="24"/>
              </w:rPr>
            </w:pPr>
            <w:r w:rsidRPr="00163B42">
              <w:rPr>
                <w:color w:val="auto"/>
                <w:sz w:val="24"/>
                <w:szCs w:val="24"/>
              </w:rPr>
              <w:t>Jā</w:t>
            </w:r>
          </w:p>
        </w:tc>
        <w:tc>
          <w:tcPr>
            <w:tcW w:w="2335" w:type="dxa"/>
          </w:tcPr>
          <w:p w14:paraId="1E379202" w14:textId="71A3B647" w:rsidR="00C85DB4" w:rsidRPr="00163B42" w:rsidRDefault="00C85DB4" w:rsidP="00163B42">
            <w:pPr>
              <w:jc w:val="left"/>
              <w:rPr>
                <w:color w:val="auto"/>
                <w:sz w:val="24"/>
                <w:szCs w:val="24"/>
              </w:rPr>
            </w:pPr>
            <w:r w:rsidRPr="00163B42">
              <w:rPr>
                <w:color w:val="auto"/>
                <w:sz w:val="24"/>
                <w:szCs w:val="24"/>
              </w:rPr>
              <w:t>Latvijas Bankas Ģenerālsekretariāts informēs Finanšu ministriju par šā projekta apstiprināšanu Latvijas Bankas padomē vienas darbdienas laikā pēc tā publicēšanas oficiālajā izdevumā "Latvijas Vēstnesis".</w:t>
            </w:r>
          </w:p>
        </w:tc>
      </w:tr>
    </w:tbl>
    <w:p w14:paraId="35FDEADA" w14:textId="77777777" w:rsidR="009C4811" w:rsidRPr="009C4811" w:rsidRDefault="009C4811" w:rsidP="009C4811">
      <w:pPr>
        <w:rPr>
          <w:rFonts w:ascii="Times New Roman" w:hAnsi="Times New Roman" w:cs="Times New Roman"/>
          <w:color w:val="000000" w:themeColor="text1"/>
          <w:sz w:val="24"/>
          <w:szCs w:val="24"/>
        </w:rPr>
      </w:pPr>
    </w:p>
    <w:p w14:paraId="692781F0" w14:textId="50BA1FC3" w:rsidR="009C4811" w:rsidRPr="00C85DB4" w:rsidRDefault="009C4811" w:rsidP="009C4811">
      <w:pPr>
        <w:tabs>
          <w:tab w:val="left" w:pos="284"/>
        </w:tabs>
        <w:spacing w:before="240" w:after="0" w:line="240" w:lineRule="auto"/>
        <w:jc w:val="both"/>
        <w:outlineLvl w:val="0"/>
        <w:rPr>
          <w:rFonts w:ascii="Times New Roman" w:eastAsia="Times New Roman" w:hAnsi="Times New Roman" w:cs="Times New Roman"/>
          <w:sz w:val="24"/>
          <w:szCs w:val="24"/>
          <w:lang w:eastAsia="lv-LV"/>
        </w:rPr>
      </w:pPr>
      <w:r w:rsidRPr="009C4811">
        <w:rPr>
          <w:rFonts w:ascii="Times New Roman" w:eastAsia="Times New Roman" w:hAnsi="Times New Roman" w:cs="Times New Roman"/>
          <w:b/>
          <w:color w:val="000000" w:themeColor="text1"/>
          <w:sz w:val="24"/>
          <w:szCs w:val="24"/>
          <w:lang w:eastAsia="lv-LV"/>
        </w:rPr>
        <w:lastRenderedPageBreak/>
        <w:t>Eiropas Savienības tiesību akta nosaukums:</w:t>
      </w:r>
      <w:r w:rsidRPr="009C4811">
        <w:rPr>
          <w:rFonts w:ascii="Times New Roman" w:eastAsia="Times New Roman" w:hAnsi="Times New Roman" w:cs="Times New Roman"/>
          <w:sz w:val="24"/>
          <w:szCs w:val="24"/>
          <w:lang w:eastAsia="lv-LV"/>
        </w:rPr>
        <w:t xml:space="preserve"> </w:t>
      </w:r>
      <w:bookmarkStart w:id="4" w:name="_Hlk166510129"/>
      <w:r w:rsidR="00C85DB4" w:rsidRPr="00C85DB4">
        <w:rPr>
          <w:rFonts w:ascii="Times New Roman" w:hAnsi="Times New Roman" w:cs="Times New Roman"/>
          <w:sz w:val="24"/>
          <w:szCs w:val="24"/>
        </w:rPr>
        <w:t>Eiropas Parlamenta un Padomes 2014.</w:t>
      </w:r>
      <w:r w:rsidR="00163B42">
        <w:rPr>
          <w:rFonts w:ascii="Times New Roman" w:hAnsi="Times New Roman" w:cs="Times New Roman"/>
          <w:sz w:val="24"/>
          <w:szCs w:val="24"/>
        </w:rPr>
        <w:t> </w:t>
      </w:r>
      <w:r w:rsidR="00C85DB4" w:rsidRPr="00C85DB4">
        <w:rPr>
          <w:rFonts w:ascii="Times New Roman" w:hAnsi="Times New Roman" w:cs="Times New Roman"/>
          <w:sz w:val="24"/>
          <w:szCs w:val="24"/>
        </w:rPr>
        <w:t>gada 15.</w:t>
      </w:r>
      <w:r w:rsidR="00163B42">
        <w:rPr>
          <w:rFonts w:ascii="Times New Roman" w:hAnsi="Times New Roman" w:cs="Times New Roman"/>
          <w:sz w:val="24"/>
          <w:szCs w:val="24"/>
        </w:rPr>
        <w:t> </w:t>
      </w:r>
      <w:r w:rsidR="00C85DB4" w:rsidRPr="00C85DB4">
        <w:rPr>
          <w:rFonts w:ascii="Times New Roman" w:hAnsi="Times New Roman" w:cs="Times New Roman"/>
          <w:sz w:val="24"/>
          <w:szCs w:val="24"/>
        </w:rPr>
        <w:t xml:space="preserve">maija </w:t>
      </w:r>
      <w:r w:rsidR="00C85DB4">
        <w:rPr>
          <w:rFonts w:ascii="Times New Roman" w:hAnsi="Times New Roman" w:cs="Times New Roman"/>
          <w:sz w:val="24"/>
          <w:szCs w:val="24"/>
        </w:rPr>
        <w:t>d</w:t>
      </w:r>
      <w:r w:rsidR="00C85DB4" w:rsidRPr="00C85DB4">
        <w:rPr>
          <w:rFonts w:ascii="Times New Roman" w:hAnsi="Times New Roman" w:cs="Times New Roman"/>
          <w:sz w:val="24"/>
          <w:szCs w:val="24"/>
        </w:rPr>
        <w:t>irektīva </w:t>
      </w:r>
      <w:hyperlink r:id="rId20" w:tgtFrame="_blank" w:history="1">
        <w:r w:rsidR="00C85DB4" w:rsidRPr="00C85DB4">
          <w:rPr>
            <w:rStyle w:val="Hyperlink"/>
            <w:rFonts w:ascii="Times New Roman" w:hAnsi="Times New Roman" w:cs="Times New Roman"/>
            <w:color w:val="auto"/>
            <w:sz w:val="24"/>
            <w:szCs w:val="24"/>
            <w:u w:val="none"/>
          </w:rPr>
          <w:t>2014/65/ES</w:t>
        </w:r>
      </w:hyperlink>
      <w:r w:rsidR="00C85DB4" w:rsidRPr="00C85DB4">
        <w:rPr>
          <w:rFonts w:ascii="Times New Roman" w:hAnsi="Times New Roman" w:cs="Times New Roman"/>
          <w:sz w:val="24"/>
          <w:szCs w:val="24"/>
        </w:rPr>
        <w:t xml:space="preserve"> par finanšu instrumentu tirgiem un ar ko groza </w:t>
      </w:r>
      <w:r w:rsidR="00163B42" w:rsidRPr="00C85DB4">
        <w:rPr>
          <w:rFonts w:ascii="Times New Roman" w:hAnsi="Times New Roman" w:cs="Times New Roman"/>
          <w:sz w:val="24"/>
          <w:szCs w:val="24"/>
        </w:rPr>
        <w:t>direktīvu </w:t>
      </w:r>
      <w:hyperlink r:id="rId21" w:tgtFrame="_blank" w:history="1">
        <w:r w:rsidR="00C85DB4" w:rsidRPr="00C85DB4">
          <w:rPr>
            <w:rStyle w:val="Hyperlink"/>
            <w:rFonts w:ascii="Times New Roman" w:hAnsi="Times New Roman" w:cs="Times New Roman"/>
            <w:color w:val="auto"/>
            <w:sz w:val="24"/>
            <w:szCs w:val="24"/>
            <w:u w:val="none"/>
          </w:rPr>
          <w:t>2002/92/ES</w:t>
        </w:r>
      </w:hyperlink>
      <w:r w:rsidR="00C85DB4" w:rsidRPr="00C85DB4">
        <w:rPr>
          <w:rFonts w:ascii="Times New Roman" w:hAnsi="Times New Roman" w:cs="Times New Roman"/>
          <w:sz w:val="24"/>
          <w:szCs w:val="24"/>
        </w:rPr>
        <w:t xml:space="preserve"> un </w:t>
      </w:r>
      <w:r w:rsidR="00163B42" w:rsidRPr="00C85DB4">
        <w:rPr>
          <w:rFonts w:ascii="Times New Roman" w:hAnsi="Times New Roman" w:cs="Times New Roman"/>
          <w:sz w:val="24"/>
          <w:szCs w:val="24"/>
        </w:rPr>
        <w:t>direktīvu </w:t>
      </w:r>
      <w:hyperlink r:id="rId22" w:tgtFrame="_blank" w:history="1">
        <w:r w:rsidR="00C85DB4" w:rsidRPr="00C85DB4">
          <w:rPr>
            <w:rStyle w:val="Hyperlink"/>
            <w:rFonts w:ascii="Times New Roman" w:hAnsi="Times New Roman" w:cs="Times New Roman"/>
            <w:color w:val="auto"/>
            <w:sz w:val="24"/>
            <w:szCs w:val="24"/>
            <w:u w:val="none"/>
          </w:rPr>
          <w:t>2011/61/ES</w:t>
        </w:r>
      </w:hyperlink>
      <w:bookmarkEnd w:id="4"/>
      <w:r w:rsidR="00C85DB4" w:rsidRPr="00C85DB4">
        <w:rPr>
          <w:rFonts w:ascii="Times New Roman" w:eastAsia="Times New Roman" w:hAnsi="Times New Roman" w:cs="Times New Roman"/>
          <w:sz w:val="24"/>
          <w:szCs w:val="24"/>
          <w:lang w:eastAsia="lv-LV"/>
        </w:rPr>
        <w:t xml:space="preserve"> </w:t>
      </w:r>
      <w:r w:rsidRPr="00C85DB4">
        <w:rPr>
          <w:rFonts w:ascii="Times New Roman" w:eastAsia="Times New Roman" w:hAnsi="Times New Roman" w:cs="Times New Roman"/>
          <w:sz w:val="24"/>
          <w:szCs w:val="24"/>
          <w:lang w:eastAsia="lv-LV"/>
        </w:rPr>
        <w:t>(turpmāk –</w:t>
      </w:r>
      <w:r w:rsidR="003C1AB3">
        <w:rPr>
          <w:rFonts w:ascii="Times New Roman" w:eastAsia="Times New Roman" w:hAnsi="Times New Roman" w:cs="Times New Roman"/>
          <w:sz w:val="24"/>
          <w:szCs w:val="24"/>
          <w:lang w:eastAsia="lv-LV"/>
        </w:rPr>
        <w:t xml:space="preserve"> Direktīva</w:t>
      </w:r>
      <w:r w:rsidRPr="00C85DB4">
        <w:rPr>
          <w:rFonts w:ascii="Times New Roman" w:eastAsia="Times New Roman" w:hAnsi="Times New Roman" w:cs="Times New Roman"/>
          <w:sz w:val="24"/>
          <w:szCs w:val="24"/>
          <w:lang w:eastAsia="lv-LV"/>
        </w:rPr>
        <w:t xml:space="preserve"> </w:t>
      </w:r>
      <w:hyperlink r:id="rId23" w:tgtFrame="_blank" w:history="1">
        <w:r w:rsidR="00C85DB4" w:rsidRPr="00C85DB4">
          <w:rPr>
            <w:rStyle w:val="Hyperlink"/>
            <w:rFonts w:ascii="Times New Roman" w:hAnsi="Times New Roman" w:cs="Times New Roman"/>
            <w:color w:val="auto"/>
            <w:sz w:val="24"/>
            <w:szCs w:val="24"/>
            <w:u w:val="none"/>
          </w:rPr>
          <w:t>2014/65/ES</w:t>
        </w:r>
      </w:hyperlink>
      <w:r w:rsidRPr="00C85DB4">
        <w:rPr>
          <w:rFonts w:ascii="Times New Roman" w:eastAsia="Times New Roman" w:hAnsi="Times New Roman" w:cs="Times New Roman"/>
          <w:sz w:val="24"/>
          <w:szCs w:val="24"/>
          <w:shd w:val="clear" w:color="auto" w:fill="FFFFFF"/>
          <w:lang w:eastAsia="lv-LV"/>
        </w:rPr>
        <w:t>)</w:t>
      </w:r>
    </w:p>
    <w:p w14:paraId="2BB0BEBD" w14:textId="77777777" w:rsidR="009C4811" w:rsidRPr="009C4811" w:rsidRDefault="009C4811" w:rsidP="009C4811">
      <w:pPr>
        <w:jc w:val="center"/>
        <w:rPr>
          <w:rFonts w:ascii="Times New Roman" w:hAnsi="Times New Roman" w:cs="Times New Roman"/>
          <w:b/>
          <w:color w:val="000000" w:themeColor="text1"/>
          <w:sz w:val="24"/>
          <w:szCs w:val="24"/>
        </w:rPr>
      </w:pPr>
    </w:p>
    <w:tbl>
      <w:tblPr>
        <w:tblStyle w:val="TableGrid"/>
        <w:tblW w:w="14786" w:type="dxa"/>
        <w:tblLook w:val="04A0" w:firstRow="1" w:lastRow="0" w:firstColumn="1" w:lastColumn="0" w:noHBand="0" w:noVBand="1"/>
      </w:tblPr>
      <w:tblGrid>
        <w:gridCol w:w="2088"/>
        <w:gridCol w:w="2358"/>
        <w:gridCol w:w="2579"/>
        <w:gridCol w:w="2604"/>
        <w:gridCol w:w="2822"/>
        <w:gridCol w:w="2335"/>
      </w:tblGrid>
      <w:tr w:rsidR="009C4811" w:rsidRPr="009C4811" w14:paraId="783398D1" w14:textId="77777777" w:rsidTr="0065083A">
        <w:tc>
          <w:tcPr>
            <w:tcW w:w="2088" w:type="dxa"/>
          </w:tcPr>
          <w:p w14:paraId="36921760" w14:textId="77777777" w:rsidR="009C4811" w:rsidRPr="009C4811" w:rsidRDefault="009C4811" w:rsidP="00163B42">
            <w:pPr>
              <w:jc w:val="center"/>
              <w:rPr>
                <w:color w:val="000000" w:themeColor="text1"/>
                <w:sz w:val="24"/>
                <w:szCs w:val="24"/>
              </w:rPr>
            </w:pPr>
            <w:r w:rsidRPr="009C4811">
              <w:rPr>
                <w:b/>
                <w:bCs/>
                <w:color w:val="000000" w:themeColor="text1"/>
                <w:sz w:val="24"/>
                <w:szCs w:val="24"/>
              </w:rPr>
              <w:t xml:space="preserve">Eiropas Savienības tiesību akta pants, punkts vai apakšpunkts, kurā paredzētās prasības Latvijā jāizpilda </w:t>
            </w:r>
            <w:r w:rsidRPr="009C4811">
              <w:rPr>
                <w:i/>
                <w:iCs/>
                <w:color w:val="000000" w:themeColor="text1"/>
                <w:sz w:val="24"/>
                <w:szCs w:val="24"/>
              </w:rPr>
              <w:t>(norāda pēc iespējas konkrētāku teksta vienību)</w:t>
            </w:r>
          </w:p>
        </w:tc>
        <w:tc>
          <w:tcPr>
            <w:tcW w:w="2358" w:type="dxa"/>
          </w:tcPr>
          <w:p w14:paraId="1D9798FD" w14:textId="77777777" w:rsidR="009C4811" w:rsidRPr="009C4811" w:rsidRDefault="009C4811" w:rsidP="00163B42">
            <w:pPr>
              <w:jc w:val="center"/>
              <w:rPr>
                <w:b/>
                <w:bCs/>
                <w:color w:val="000000" w:themeColor="text1"/>
                <w:sz w:val="24"/>
                <w:szCs w:val="24"/>
              </w:rPr>
            </w:pPr>
            <w:r w:rsidRPr="009C4811">
              <w:rPr>
                <w:b/>
                <w:bCs/>
                <w:color w:val="000000" w:themeColor="text1"/>
                <w:sz w:val="24"/>
                <w:szCs w:val="24"/>
              </w:rPr>
              <w:t xml:space="preserve">Projekta punkts/apakšpunkts, kas izpilda A ailē minēto prasību </w:t>
            </w:r>
            <w:r w:rsidRPr="009C4811">
              <w:rPr>
                <w:i/>
                <w:iCs/>
                <w:color w:val="000000" w:themeColor="text1"/>
                <w:sz w:val="24"/>
                <w:szCs w:val="24"/>
              </w:rPr>
              <w:t>(norāda pēc iespējas konkrētāku teksta vienību)</w:t>
            </w:r>
          </w:p>
        </w:tc>
        <w:tc>
          <w:tcPr>
            <w:tcW w:w="2579" w:type="dxa"/>
          </w:tcPr>
          <w:p w14:paraId="5BD4F6F4" w14:textId="77777777" w:rsidR="009C4811" w:rsidRPr="009C4811" w:rsidRDefault="009C4811" w:rsidP="00163B42">
            <w:pPr>
              <w:jc w:val="center"/>
              <w:rPr>
                <w:b/>
                <w:bCs/>
                <w:color w:val="000000" w:themeColor="text1"/>
                <w:sz w:val="24"/>
                <w:szCs w:val="24"/>
              </w:rPr>
            </w:pPr>
            <w:r w:rsidRPr="009C4811">
              <w:rPr>
                <w:b/>
                <w:bCs/>
                <w:color w:val="000000" w:themeColor="text1"/>
                <w:sz w:val="24"/>
                <w:szCs w:val="24"/>
              </w:rPr>
              <w:t xml:space="preserve">Vai A ailē minētā prasība ar B ailē minēto projekta punktu/apakšpunktu tiek izpildīta pilnībā vai daļēji? </w:t>
            </w:r>
            <w:r w:rsidRPr="009C4811">
              <w:rPr>
                <w:i/>
                <w:iCs/>
                <w:color w:val="000000" w:themeColor="text1"/>
                <w:sz w:val="24"/>
                <w:szCs w:val="24"/>
              </w:rPr>
              <w:t>(ja daļēji, norāda, kur un kā ir vai tiks nodrošināta prasības pilnīga izpilde)</w:t>
            </w:r>
          </w:p>
        </w:tc>
        <w:tc>
          <w:tcPr>
            <w:tcW w:w="2604" w:type="dxa"/>
          </w:tcPr>
          <w:p w14:paraId="1412CEB4" w14:textId="13BEEBF0" w:rsidR="009C4811" w:rsidRPr="009C4811" w:rsidRDefault="009C4811" w:rsidP="00163B42">
            <w:pPr>
              <w:jc w:val="center"/>
              <w:rPr>
                <w:b/>
                <w:bCs/>
                <w:color w:val="000000" w:themeColor="text1"/>
                <w:sz w:val="24"/>
                <w:szCs w:val="24"/>
              </w:rPr>
            </w:pPr>
            <w:r w:rsidRPr="009C4811">
              <w:rPr>
                <w:b/>
                <w:bCs/>
                <w:color w:val="000000" w:themeColor="text1"/>
                <w:sz w:val="24"/>
                <w:szCs w:val="24"/>
              </w:rPr>
              <w:t>Vai B ailē norādītais projekta punkts/apakšpunkts paredz stingrākas prasības nekā A ailē minētā prasība</w:t>
            </w:r>
            <w:r w:rsidR="00163B42">
              <w:rPr>
                <w:b/>
                <w:bCs/>
                <w:color w:val="000000" w:themeColor="text1"/>
                <w:sz w:val="24"/>
                <w:szCs w:val="24"/>
              </w:rPr>
              <w:t>?</w:t>
            </w:r>
            <w:r w:rsidRPr="009C4811">
              <w:rPr>
                <w:b/>
                <w:bCs/>
                <w:color w:val="000000" w:themeColor="text1"/>
                <w:sz w:val="24"/>
                <w:szCs w:val="24"/>
              </w:rPr>
              <w:t xml:space="preserve"> </w:t>
            </w:r>
            <w:r w:rsidRPr="009C4811">
              <w:rPr>
                <w:i/>
                <w:iCs/>
                <w:color w:val="000000" w:themeColor="text1"/>
                <w:sz w:val="24"/>
                <w:szCs w:val="24"/>
              </w:rPr>
              <w:t>(ja paredz stingrākas prasības, papildus norāda pamatojumu šādu stingrāku prasību nepieciešamībai)</w:t>
            </w:r>
          </w:p>
        </w:tc>
        <w:tc>
          <w:tcPr>
            <w:tcW w:w="2822" w:type="dxa"/>
          </w:tcPr>
          <w:p w14:paraId="30907D9F" w14:textId="0C0E2E64" w:rsidR="009C4811" w:rsidRPr="009C4811" w:rsidRDefault="009C4811" w:rsidP="00163B42">
            <w:pPr>
              <w:jc w:val="center"/>
              <w:rPr>
                <w:i/>
                <w:iCs/>
                <w:color w:val="000000" w:themeColor="text1"/>
                <w:sz w:val="24"/>
                <w:szCs w:val="24"/>
              </w:rPr>
            </w:pPr>
            <w:r w:rsidRPr="009C4811">
              <w:rPr>
                <w:b/>
                <w:bCs/>
                <w:color w:val="000000" w:themeColor="text1"/>
                <w:sz w:val="24"/>
                <w:szCs w:val="24"/>
              </w:rPr>
              <w:t>Vai A ailē minētā prasība ir jāizpilda obligāti</w:t>
            </w:r>
            <w:r w:rsidR="00163B42">
              <w:rPr>
                <w:b/>
                <w:bCs/>
                <w:color w:val="000000" w:themeColor="text1"/>
                <w:sz w:val="24"/>
                <w:szCs w:val="24"/>
              </w:rPr>
              <w:t>?</w:t>
            </w:r>
            <w:r w:rsidRPr="009C4811">
              <w:rPr>
                <w:b/>
                <w:bCs/>
                <w:color w:val="000000" w:themeColor="text1"/>
                <w:sz w:val="24"/>
                <w:szCs w:val="24"/>
              </w:rPr>
              <w:t xml:space="preserve"> </w:t>
            </w:r>
            <w:r w:rsidRPr="009C4811">
              <w:rPr>
                <w:i/>
                <w:iCs/>
                <w:color w:val="000000" w:themeColor="text1"/>
                <w:sz w:val="24"/>
                <w:szCs w:val="24"/>
              </w:rPr>
              <w:t>(ja Eiropas Savienības tiesību akts paredz izvēles iespēju, papildus norāda, vai un kādēļ šī rīcības brīvība Latvijā ir vai nav jāizmanto)</w:t>
            </w:r>
          </w:p>
          <w:p w14:paraId="32301960" w14:textId="77777777" w:rsidR="009C4811" w:rsidRPr="009C4811" w:rsidRDefault="009C4811" w:rsidP="00163B42">
            <w:pPr>
              <w:jc w:val="center"/>
              <w:rPr>
                <w:b/>
                <w:bCs/>
                <w:color w:val="000000" w:themeColor="text1"/>
                <w:sz w:val="24"/>
                <w:szCs w:val="24"/>
              </w:rPr>
            </w:pPr>
          </w:p>
          <w:p w14:paraId="7A4A3ED4" w14:textId="77777777" w:rsidR="009C4811" w:rsidRPr="009C4811" w:rsidRDefault="009C4811" w:rsidP="00163B42">
            <w:pPr>
              <w:jc w:val="center"/>
              <w:rPr>
                <w:b/>
                <w:bCs/>
                <w:color w:val="000000" w:themeColor="text1"/>
                <w:sz w:val="24"/>
                <w:szCs w:val="24"/>
              </w:rPr>
            </w:pPr>
          </w:p>
        </w:tc>
        <w:tc>
          <w:tcPr>
            <w:tcW w:w="2335" w:type="dxa"/>
          </w:tcPr>
          <w:p w14:paraId="0D594BBF" w14:textId="77777777" w:rsidR="009C4811" w:rsidRPr="009C4811" w:rsidRDefault="009C4811" w:rsidP="00163B42">
            <w:pPr>
              <w:jc w:val="center"/>
              <w:rPr>
                <w:b/>
                <w:bCs/>
                <w:sz w:val="24"/>
                <w:szCs w:val="24"/>
              </w:rPr>
            </w:pPr>
            <w:r w:rsidRPr="009C4811">
              <w:rPr>
                <w:b/>
                <w:bCs/>
                <w:sz w:val="24"/>
                <w:szCs w:val="24"/>
              </w:rPr>
              <w:t>Vai A ailē minētais Eiropas Savienības tiesību akts paredz dalībvalsts paziņošanas pienākumu Eiropas Savienības institūcijām?</w:t>
            </w:r>
          </w:p>
          <w:p w14:paraId="35BB9443" w14:textId="1A337AD7" w:rsidR="009C4811" w:rsidRPr="009C4811" w:rsidRDefault="009C4811" w:rsidP="00163B42">
            <w:pPr>
              <w:jc w:val="center"/>
              <w:rPr>
                <w:b/>
                <w:bCs/>
                <w:sz w:val="24"/>
                <w:szCs w:val="24"/>
              </w:rPr>
            </w:pPr>
            <w:r w:rsidRPr="009C4811">
              <w:rPr>
                <w:i/>
                <w:iCs/>
                <w:sz w:val="24"/>
                <w:szCs w:val="24"/>
              </w:rPr>
              <w:t>(</w:t>
            </w:r>
            <w:r w:rsidR="00163B42" w:rsidRPr="009C4811">
              <w:rPr>
                <w:i/>
                <w:iCs/>
                <w:sz w:val="24"/>
                <w:szCs w:val="24"/>
              </w:rPr>
              <w:t xml:space="preserve">ja </w:t>
            </w:r>
            <w:r w:rsidRPr="009C4811">
              <w:rPr>
                <w:i/>
                <w:iCs/>
                <w:sz w:val="24"/>
                <w:szCs w:val="24"/>
              </w:rPr>
              <w:t>paredz, norāda, kas un kādā termiņā šo paziņošanas pienākumu izpildīs)</w:t>
            </w:r>
          </w:p>
        </w:tc>
      </w:tr>
      <w:tr w:rsidR="009C4811" w:rsidRPr="009C4811" w14:paraId="52D91C6C" w14:textId="77777777" w:rsidTr="0065083A">
        <w:tc>
          <w:tcPr>
            <w:tcW w:w="2088" w:type="dxa"/>
          </w:tcPr>
          <w:p w14:paraId="6E7A78E4" w14:textId="77777777" w:rsidR="009C4811" w:rsidRPr="009C4811" w:rsidRDefault="009C4811" w:rsidP="009C4811">
            <w:pPr>
              <w:jc w:val="center"/>
              <w:rPr>
                <w:color w:val="000000" w:themeColor="text1"/>
                <w:sz w:val="24"/>
                <w:szCs w:val="24"/>
              </w:rPr>
            </w:pPr>
            <w:r w:rsidRPr="009C4811">
              <w:rPr>
                <w:color w:val="000000" w:themeColor="text1"/>
                <w:sz w:val="24"/>
                <w:szCs w:val="24"/>
              </w:rPr>
              <w:t>A</w:t>
            </w:r>
          </w:p>
        </w:tc>
        <w:tc>
          <w:tcPr>
            <w:tcW w:w="2358" w:type="dxa"/>
          </w:tcPr>
          <w:p w14:paraId="6B7CC37A" w14:textId="77777777" w:rsidR="009C4811" w:rsidRPr="009C4811" w:rsidRDefault="009C4811" w:rsidP="009C4811">
            <w:pPr>
              <w:jc w:val="center"/>
              <w:rPr>
                <w:color w:val="000000" w:themeColor="text1"/>
                <w:sz w:val="24"/>
                <w:szCs w:val="24"/>
              </w:rPr>
            </w:pPr>
            <w:r w:rsidRPr="009C4811">
              <w:rPr>
                <w:color w:val="000000" w:themeColor="text1"/>
                <w:sz w:val="24"/>
                <w:szCs w:val="24"/>
              </w:rPr>
              <w:t>B</w:t>
            </w:r>
          </w:p>
        </w:tc>
        <w:tc>
          <w:tcPr>
            <w:tcW w:w="2579" w:type="dxa"/>
          </w:tcPr>
          <w:p w14:paraId="2C641AE1" w14:textId="77777777" w:rsidR="009C4811" w:rsidRPr="009C4811" w:rsidRDefault="009C4811" w:rsidP="009C4811">
            <w:pPr>
              <w:jc w:val="center"/>
              <w:rPr>
                <w:color w:val="000000" w:themeColor="text1"/>
                <w:sz w:val="24"/>
                <w:szCs w:val="24"/>
              </w:rPr>
            </w:pPr>
            <w:r w:rsidRPr="009C4811">
              <w:rPr>
                <w:color w:val="000000" w:themeColor="text1"/>
                <w:sz w:val="24"/>
                <w:szCs w:val="24"/>
              </w:rPr>
              <w:t>C</w:t>
            </w:r>
          </w:p>
        </w:tc>
        <w:tc>
          <w:tcPr>
            <w:tcW w:w="2604" w:type="dxa"/>
          </w:tcPr>
          <w:p w14:paraId="1767F173" w14:textId="77777777" w:rsidR="009C4811" w:rsidRPr="009C4811" w:rsidRDefault="009C4811" w:rsidP="009C4811">
            <w:pPr>
              <w:jc w:val="center"/>
              <w:rPr>
                <w:color w:val="000000" w:themeColor="text1"/>
                <w:sz w:val="24"/>
                <w:szCs w:val="24"/>
              </w:rPr>
            </w:pPr>
            <w:r w:rsidRPr="009C4811">
              <w:rPr>
                <w:color w:val="000000" w:themeColor="text1"/>
                <w:sz w:val="24"/>
                <w:szCs w:val="24"/>
              </w:rPr>
              <w:t>D</w:t>
            </w:r>
          </w:p>
        </w:tc>
        <w:tc>
          <w:tcPr>
            <w:tcW w:w="2822" w:type="dxa"/>
          </w:tcPr>
          <w:p w14:paraId="09A675BD" w14:textId="77777777" w:rsidR="009C4811" w:rsidRPr="009C4811" w:rsidRDefault="009C4811" w:rsidP="009C4811">
            <w:pPr>
              <w:jc w:val="center"/>
              <w:rPr>
                <w:color w:val="000000" w:themeColor="text1"/>
                <w:sz w:val="24"/>
                <w:szCs w:val="24"/>
              </w:rPr>
            </w:pPr>
            <w:r w:rsidRPr="009C4811">
              <w:rPr>
                <w:color w:val="000000" w:themeColor="text1"/>
                <w:sz w:val="24"/>
                <w:szCs w:val="24"/>
              </w:rPr>
              <w:t>E</w:t>
            </w:r>
          </w:p>
        </w:tc>
        <w:tc>
          <w:tcPr>
            <w:tcW w:w="2335" w:type="dxa"/>
          </w:tcPr>
          <w:p w14:paraId="51FF8689" w14:textId="77777777" w:rsidR="009C4811" w:rsidRPr="009C4811" w:rsidRDefault="009C4811" w:rsidP="009C4811">
            <w:pPr>
              <w:jc w:val="center"/>
              <w:rPr>
                <w:color w:val="000000" w:themeColor="text1"/>
                <w:sz w:val="24"/>
                <w:szCs w:val="24"/>
              </w:rPr>
            </w:pPr>
            <w:r w:rsidRPr="009C4811">
              <w:rPr>
                <w:color w:val="000000" w:themeColor="text1"/>
                <w:sz w:val="24"/>
                <w:szCs w:val="24"/>
              </w:rPr>
              <w:t>F</w:t>
            </w:r>
          </w:p>
        </w:tc>
      </w:tr>
      <w:tr w:rsidR="00163B42" w:rsidRPr="00163B42" w14:paraId="12546B42" w14:textId="77777777" w:rsidTr="0065083A">
        <w:trPr>
          <w:trHeight w:val="70"/>
        </w:trPr>
        <w:tc>
          <w:tcPr>
            <w:tcW w:w="2088" w:type="dxa"/>
          </w:tcPr>
          <w:p w14:paraId="6DB68582" w14:textId="3F7E41F3" w:rsidR="009C4811" w:rsidRPr="00163B42" w:rsidRDefault="009C4811" w:rsidP="00163B42">
            <w:pPr>
              <w:jc w:val="left"/>
              <w:rPr>
                <w:color w:val="auto"/>
                <w:sz w:val="24"/>
                <w:szCs w:val="24"/>
              </w:rPr>
            </w:pPr>
            <w:r w:rsidRPr="00163B42">
              <w:rPr>
                <w:color w:val="auto"/>
                <w:sz w:val="24"/>
                <w:szCs w:val="24"/>
              </w:rPr>
              <w:t xml:space="preserve">Direktīvas </w:t>
            </w:r>
            <w:hyperlink r:id="rId24" w:tgtFrame="_blank" w:history="1">
              <w:r w:rsidR="00C85DB4" w:rsidRPr="00163B42">
                <w:rPr>
                  <w:rStyle w:val="Hyperlink"/>
                  <w:color w:val="auto"/>
                  <w:sz w:val="24"/>
                  <w:szCs w:val="24"/>
                  <w:u w:val="none"/>
                </w:rPr>
                <w:t>2014/65/ES</w:t>
              </w:r>
            </w:hyperlink>
            <w:r w:rsidR="00C85DB4" w:rsidRPr="00163B42">
              <w:rPr>
                <w:rStyle w:val="Hyperlink"/>
                <w:color w:val="auto"/>
                <w:sz w:val="24"/>
                <w:szCs w:val="24"/>
                <w:u w:val="none"/>
              </w:rPr>
              <w:t xml:space="preserve"> 9</w:t>
            </w:r>
            <w:r w:rsidRPr="00163B42">
              <w:rPr>
                <w:color w:val="auto"/>
                <w:sz w:val="24"/>
                <w:szCs w:val="24"/>
              </w:rPr>
              <w:t>. panta 1. punkt</w:t>
            </w:r>
            <w:r w:rsidR="00D870B1" w:rsidRPr="00163B42">
              <w:rPr>
                <w:color w:val="auto"/>
                <w:sz w:val="24"/>
                <w:szCs w:val="24"/>
              </w:rPr>
              <w:t>a pirmais teikums</w:t>
            </w:r>
          </w:p>
          <w:p w14:paraId="6E242F3A" w14:textId="7FAA1933" w:rsidR="00C85DB4" w:rsidRPr="00163B42" w:rsidRDefault="00C85DB4" w:rsidP="00163B42">
            <w:pPr>
              <w:jc w:val="left"/>
              <w:rPr>
                <w:color w:val="auto"/>
                <w:sz w:val="24"/>
                <w:szCs w:val="24"/>
              </w:rPr>
            </w:pPr>
            <w:r w:rsidRPr="00163B42">
              <w:rPr>
                <w:color w:val="auto"/>
                <w:sz w:val="24"/>
                <w:szCs w:val="24"/>
              </w:rPr>
              <w:t>(attiec</w:t>
            </w:r>
            <w:r w:rsidR="00683CB3">
              <w:rPr>
                <w:color w:val="auto"/>
                <w:sz w:val="24"/>
                <w:szCs w:val="24"/>
              </w:rPr>
              <w:t>ī</w:t>
            </w:r>
            <w:r w:rsidRPr="00163B42">
              <w:rPr>
                <w:color w:val="auto"/>
                <w:sz w:val="24"/>
                <w:szCs w:val="24"/>
              </w:rPr>
              <w:t xml:space="preserve">bā uz </w:t>
            </w:r>
            <w:r w:rsidRPr="00163B42">
              <w:rPr>
                <w:color w:val="auto"/>
                <w:sz w:val="24"/>
                <w:szCs w:val="24"/>
                <w:shd w:val="clear" w:color="auto" w:fill="FFFFFF"/>
              </w:rPr>
              <w:t>Direktīvas 2013/36/ES 91.</w:t>
            </w:r>
            <w:r w:rsidR="00163B42">
              <w:rPr>
                <w:color w:val="auto"/>
                <w:sz w:val="24"/>
                <w:szCs w:val="24"/>
                <w:shd w:val="clear" w:color="auto" w:fill="FFFFFF"/>
              </w:rPr>
              <w:t> </w:t>
            </w:r>
            <w:r w:rsidRPr="00163B42">
              <w:rPr>
                <w:color w:val="auto"/>
                <w:sz w:val="24"/>
                <w:szCs w:val="24"/>
                <w:shd w:val="clear" w:color="auto" w:fill="FFFFFF"/>
              </w:rPr>
              <w:t>panta ievērošanu)</w:t>
            </w:r>
          </w:p>
        </w:tc>
        <w:tc>
          <w:tcPr>
            <w:tcW w:w="2358" w:type="dxa"/>
          </w:tcPr>
          <w:p w14:paraId="7D34B5A8" w14:textId="1B6B1CA6" w:rsidR="009C4811" w:rsidRPr="00163B42" w:rsidRDefault="009C4811" w:rsidP="00163B42">
            <w:pPr>
              <w:jc w:val="left"/>
              <w:rPr>
                <w:color w:val="auto"/>
                <w:sz w:val="24"/>
                <w:szCs w:val="24"/>
              </w:rPr>
            </w:pPr>
            <w:r w:rsidRPr="00163B42">
              <w:rPr>
                <w:color w:val="auto"/>
                <w:sz w:val="24"/>
                <w:szCs w:val="24"/>
              </w:rPr>
              <w:t xml:space="preserve">Projekta </w:t>
            </w:r>
            <w:r w:rsidR="00D870B1" w:rsidRPr="00163B42">
              <w:rPr>
                <w:color w:val="auto"/>
                <w:sz w:val="24"/>
                <w:szCs w:val="24"/>
              </w:rPr>
              <w:t>1</w:t>
            </w:r>
            <w:r w:rsidRPr="00163B42">
              <w:rPr>
                <w:color w:val="auto"/>
                <w:sz w:val="24"/>
                <w:szCs w:val="24"/>
              </w:rPr>
              <w:t>. punkts</w:t>
            </w:r>
          </w:p>
        </w:tc>
        <w:tc>
          <w:tcPr>
            <w:tcW w:w="2579" w:type="dxa"/>
          </w:tcPr>
          <w:p w14:paraId="6A29FC51" w14:textId="77777777" w:rsidR="009C4811" w:rsidRPr="00163B42" w:rsidRDefault="009C4811" w:rsidP="00163B42">
            <w:pPr>
              <w:jc w:val="left"/>
              <w:rPr>
                <w:color w:val="auto"/>
                <w:sz w:val="24"/>
                <w:szCs w:val="24"/>
              </w:rPr>
            </w:pPr>
            <w:r w:rsidRPr="00163B42">
              <w:rPr>
                <w:color w:val="auto"/>
                <w:sz w:val="24"/>
                <w:szCs w:val="24"/>
              </w:rPr>
              <w:t>Izpilda pilnībā</w:t>
            </w:r>
          </w:p>
        </w:tc>
        <w:tc>
          <w:tcPr>
            <w:tcW w:w="2604" w:type="dxa"/>
          </w:tcPr>
          <w:p w14:paraId="67C1AD3A" w14:textId="77777777" w:rsidR="009C4811" w:rsidRPr="00163B42" w:rsidRDefault="009C4811" w:rsidP="00163B42">
            <w:pPr>
              <w:jc w:val="left"/>
              <w:rPr>
                <w:color w:val="auto"/>
                <w:sz w:val="24"/>
                <w:szCs w:val="24"/>
              </w:rPr>
            </w:pPr>
            <w:r w:rsidRPr="00163B42">
              <w:rPr>
                <w:color w:val="auto"/>
                <w:sz w:val="24"/>
                <w:szCs w:val="24"/>
              </w:rPr>
              <w:t>Nē</w:t>
            </w:r>
          </w:p>
        </w:tc>
        <w:tc>
          <w:tcPr>
            <w:tcW w:w="2822" w:type="dxa"/>
          </w:tcPr>
          <w:p w14:paraId="0C1F894D" w14:textId="77777777" w:rsidR="009C4811" w:rsidRPr="00163B42" w:rsidRDefault="009C4811" w:rsidP="00163B42">
            <w:pPr>
              <w:jc w:val="left"/>
              <w:rPr>
                <w:color w:val="auto"/>
                <w:sz w:val="24"/>
                <w:szCs w:val="24"/>
              </w:rPr>
            </w:pPr>
            <w:r w:rsidRPr="00163B42">
              <w:rPr>
                <w:color w:val="auto"/>
                <w:sz w:val="24"/>
                <w:szCs w:val="24"/>
              </w:rPr>
              <w:t>Jā</w:t>
            </w:r>
          </w:p>
        </w:tc>
        <w:tc>
          <w:tcPr>
            <w:tcW w:w="2335" w:type="dxa"/>
          </w:tcPr>
          <w:p w14:paraId="30E312C9" w14:textId="77777777" w:rsidR="009C4811" w:rsidRPr="00163B42" w:rsidRDefault="009C4811" w:rsidP="00163B42">
            <w:pPr>
              <w:jc w:val="left"/>
              <w:rPr>
                <w:color w:val="auto"/>
                <w:sz w:val="24"/>
                <w:szCs w:val="24"/>
              </w:rPr>
            </w:pPr>
            <w:r w:rsidRPr="00163B42">
              <w:rPr>
                <w:color w:val="auto"/>
                <w:sz w:val="24"/>
                <w:szCs w:val="24"/>
              </w:rPr>
              <w:t>Saņemot Latvijas Bankas informāciju par šā projekta apstiprināšanu Latvijas Bankas padomē un publicēšanu oficiālajā izdevumā "Latvijas Vēstnesis", paziņošanas pienākumu izpildīs Finanšu ministrija.</w:t>
            </w:r>
          </w:p>
        </w:tc>
      </w:tr>
    </w:tbl>
    <w:p w14:paraId="3093C63F" w14:textId="77777777" w:rsidR="009C4811" w:rsidRDefault="009C4811" w:rsidP="00FD1207">
      <w:pPr>
        <w:spacing w:after="0" w:line="240" w:lineRule="auto"/>
        <w:rPr>
          <w:rFonts w:ascii="Times New Roman" w:hAnsi="Times New Roman" w:cs="Times New Roman"/>
          <w:sz w:val="24"/>
          <w:szCs w:val="24"/>
        </w:rPr>
      </w:pPr>
    </w:p>
    <w:sectPr w:rsidR="009C4811" w:rsidSect="00FD1207">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33EA5" w14:textId="77777777" w:rsidR="00B62E30" w:rsidRDefault="00B62E30" w:rsidP="009B27BE">
      <w:pPr>
        <w:spacing w:after="0" w:line="240" w:lineRule="auto"/>
      </w:pPr>
      <w:r>
        <w:separator/>
      </w:r>
    </w:p>
  </w:endnote>
  <w:endnote w:type="continuationSeparator" w:id="0">
    <w:p w14:paraId="4138016B" w14:textId="77777777" w:rsidR="00B62E30" w:rsidRDefault="00B62E30"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FB8D3" w14:textId="77777777" w:rsidR="00B62E30" w:rsidRDefault="00B62E30" w:rsidP="009B27BE">
      <w:pPr>
        <w:spacing w:after="0" w:line="240" w:lineRule="auto"/>
      </w:pPr>
      <w:r>
        <w:separator/>
      </w:r>
    </w:p>
  </w:footnote>
  <w:footnote w:type="continuationSeparator" w:id="0">
    <w:p w14:paraId="55103675" w14:textId="77777777" w:rsidR="00B62E30" w:rsidRDefault="00B62E30"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D67FC"/>
    <w:multiLevelType w:val="hybridMultilevel"/>
    <w:tmpl w:val="6ED6A2A6"/>
    <w:lvl w:ilvl="0" w:tplc="4CF820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D774E7"/>
    <w:multiLevelType w:val="hybridMultilevel"/>
    <w:tmpl w:val="A72CD228"/>
    <w:lvl w:ilvl="0" w:tplc="0409000F">
      <w:start w:val="1"/>
      <w:numFmt w:val="decimal"/>
      <w:lvlText w:val="%1."/>
      <w:lvlJc w:val="left"/>
      <w:pPr>
        <w:ind w:left="720" w:hanging="360"/>
      </w:pPr>
      <w:rPr>
        <w:rFonts w:hint="default"/>
      </w:rPr>
    </w:lvl>
    <w:lvl w:ilvl="1" w:tplc="0426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E83CDA"/>
    <w:multiLevelType w:val="multilevel"/>
    <w:tmpl w:val="72B037F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57129373">
    <w:abstractNumId w:val="3"/>
  </w:num>
  <w:num w:numId="2" w16cid:durableId="945431379">
    <w:abstractNumId w:val="2"/>
  </w:num>
  <w:num w:numId="3" w16cid:durableId="1205292260">
    <w:abstractNumId w:val="1"/>
  </w:num>
  <w:num w:numId="4" w16cid:durableId="720716342">
    <w:abstractNumId w:val="0"/>
  </w:num>
  <w:num w:numId="5" w16cid:durableId="4700974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28C0"/>
    <w:rsid w:val="00016880"/>
    <w:rsid w:val="0002199E"/>
    <w:rsid w:val="000263F5"/>
    <w:rsid w:val="00042DA2"/>
    <w:rsid w:val="00052EA5"/>
    <w:rsid w:val="000840DF"/>
    <w:rsid w:val="0008510E"/>
    <w:rsid w:val="00090C91"/>
    <w:rsid w:val="00093F6A"/>
    <w:rsid w:val="0009616F"/>
    <w:rsid w:val="000A016D"/>
    <w:rsid w:val="000A4BCE"/>
    <w:rsid w:val="000B0945"/>
    <w:rsid w:val="000B4E0A"/>
    <w:rsid w:val="000C29D8"/>
    <w:rsid w:val="000D442D"/>
    <w:rsid w:val="000D67FE"/>
    <w:rsid w:val="000E1B8C"/>
    <w:rsid w:val="000E37A1"/>
    <w:rsid w:val="0010267D"/>
    <w:rsid w:val="00123491"/>
    <w:rsid w:val="00131E59"/>
    <w:rsid w:val="00132070"/>
    <w:rsid w:val="00133F6A"/>
    <w:rsid w:val="0014225C"/>
    <w:rsid w:val="00143A48"/>
    <w:rsid w:val="001474FB"/>
    <w:rsid w:val="00152CB2"/>
    <w:rsid w:val="001579BC"/>
    <w:rsid w:val="00157C25"/>
    <w:rsid w:val="00163212"/>
    <w:rsid w:val="00163B42"/>
    <w:rsid w:val="001657D4"/>
    <w:rsid w:val="00171330"/>
    <w:rsid w:val="001719D0"/>
    <w:rsid w:val="00175148"/>
    <w:rsid w:val="0018077D"/>
    <w:rsid w:val="00180E71"/>
    <w:rsid w:val="001812FF"/>
    <w:rsid w:val="001A5171"/>
    <w:rsid w:val="001E02C5"/>
    <w:rsid w:val="001E0B00"/>
    <w:rsid w:val="00204C1A"/>
    <w:rsid w:val="002070A8"/>
    <w:rsid w:val="0021069B"/>
    <w:rsid w:val="002141B6"/>
    <w:rsid w:val="00227030"/>
    <w:rsid w:val="00230B7D"/>
    <w:rsid w:val="00243D75"/>
    <w:rsid w:val="002449C4"/>
    <w:rsid w:val="002466BA"/>
    <w:rsid w:val="002525B9"/>
    <w:rsid w:val="00252D00"/>
    <w:rsid w:val="00256FD7"/>
    <w:rsid w:val="00262AB0"/>
    <w:rsid w:val="00266246"/>
    <w:rsid w:val="002703B1"/>
    <w:rsid w:val="00281B73"/>
    <w:rsid w:val="00285219"/>
    <w:rsid w:val="00285659"/>
    <w:rsid w:val="0029352D"/>
    <w:rsid w:val="002B29EC"/>
    <w:rsid w:val="002B2B77"/>
    <w:rsid w:val="002C1693"/>
    <w:rsid w:val="002C4548"/>
    <w:rsid w:val="002C576C"/>
    <w:rsid w:val="002D25BE"/>
    <w:rsid w:val="002D7804"/>
    <w:rsid w:val="002E2E36"/>
    <w:rsid w:val="002F6D79"/>
    <w:rsid w:val="002F7E21"/>
    <w:rsid w:val="0030028C"/>
    <w:rsid w:val="0030374D"/>
    <w:rsid w:val="00307915"/>
    <w:rsid w:val="00317A94"/>
    <w:rsid w:val="0032495A"/>
    <w:rsid w:val="003269C0"/>
    <w:rsid w:val="00332954"/>
    <w:rsid w:val="003344C2"/>
    <w:rsid w:val="00335796"/>
    <w:rsid w:val="003445B2"/>
    <w:rsid w:val="0035285A"/>
    <w:rsid w:val="0036299B"/>
    <w:rsid w:val="00365394"/>
    <w:rsid w:val="00365F2C"/>
    <w:rsid w:val="003753B5"/>
    <w:rsid w:val="00380793"/>
    <w:rsid w:val="00387C23"/>
    <w:rsid w:val="0039593E"/>
    <w:rsid w:val="003A7AD9"/>
    <w:rsid w:val="003B481B"/>
    <w:rsid w:val="003B76C8"/>
    <w:rsid w:val="003C1AB3"/>
    <w:rsid w:val="003C4552"/>
    <w:rsid w:val="003D6D92"/>
    <w:rsid w:val="003E22AF"/>
    <w:rsid w:val="003F1E81"/>
    <w:rsid w:val="00420EDF"/>
    <w:rsid w:val="00423A45"/>
    <w:rsid w:val="00436E70"/>
    <w:rsid w:val="004408E4"/>
    <w:rsid w:val="00444DAD"/>
    <w:rsid w:val="00446E3A"/>
    <w:rsid w:val="00466DB0"/>
    <w:rsid w:val="00483F16"/>
    <w:rsid w:val="00484169"/>
    <w:rsid w:val="0049248A"/>
    <w:rsid w:val="004937A8"/>
    <w:rsid w:val="004A3FB2"/>
    <w:rsid w:val="004A50AA"/>
    <w:rsid w:val="004A63A1"/>
    <w:rsid w:val="004A70FE"/>
    <w:rsid w:val="004A712C"/>
    <w:rsid w:val="004B0EA3"/>
    <w:rsid w:val="004C1F75"/>
    <w:rsid w:val="004D1AC4"/>
    <w:rsid w:val="004F2B06"/>
    <w:rsid w:val="00503E9B"/>
    <w:rsid w:val="005178B4"/>
    <w:rsid w:val="005251BE"/>
    <w:rsid w:val="00525F2D"/>
    <w:rsid w:val="005372C3"/>
    <w:rsid w:val="00545EBC"/>
    <w:rsid w:val="0056120C"/>
    <w:rsid w:val="00571D19"/>
    <w:rsid w:val="00580A4D"/>
    <w:rsid w:val="005B3E28"/>
    <w:rsid w:val="005C03CE"/>
    <w:rsid w:val="005C066F"/>
    <w:rsid w:val="005D011A"/>
    <w:rsid w:val="005D0FA9"/>
    <w:rsid w:val="005D2FB7"/>
    <w:rsid w:val="0060016E"/>
    <w:rsid w:val="00603BC4"/>
    <w:rsid w:val="00606DDD"/>
    <w:rsid w:val="00607BB0"/>
    <w:rsid w:val="00613017"/>
    <w:rsid w:val="00623C1F"/>
    <w:rsid w:val="00624E00"/>
    <w:rsid w:val="0063540F"/>
    <w:rsid w:val="00642172"/>
    <w:rsid w:val="0067277C"/>
    <w:rsid w:val="00683CB3"/>
    <w:rsid w:val="006855C7"/>
    <w:rsid w:val="00685C4B"/>
    <w:rsid w:val="00694040"/>
    <w:rsid w:val="00696E81"/>
    <w:rsid w:val="006A52E2"/>
    <w:rsid w:val="006B649E"/>
    <w:rsid w:val="006B7B28"/>
    <w:rsid w:val="006D0403"/>
    <w:rsid w:val="00703EFE"/>
    <w:rsid w:val="00705518"/>
    <w:rsid w:val="00707196"/>
    <w:rsid w:val="007411FA"/>
    <w:rsid w:val="00743043"/>
    <w:rsid w:val="007513D9"/>
    <w:rsid w:val="00751E0D"/>
    <w:rsid w:val="00755FD0"/>
    <w:rsid w:val="00756820"/>
    <w:rsid w:val="00757194"/>
    <w:rsid w:val="00761AFF"/>
    <w:rsid w:val="00762371"/>
    <w:rsid w:val="007751C0"/>
    <w:rsid w:val="0078144F"/>
    <w:rsid w:val="0078519E"/>
    <w:rsid w:val="0078644C"/>
    <w:rsid w:val="00790CDB"/>
    <w:rsid w:val="007976AD"/>
    <w:rsid w:val="007A1C81"/>
    <w:rsid w:val="007A2BB2"/>
    <w:rsid w:val="007A72B6"/>
    <w:rsid w:val="007B1758"/>
    <w:rsid w:val="007B1B84"/>
    <w:rsid w:val="007B61E6"/>
    <w:rsid w:val="007C36BF"/>
    <w:rsid w:val="007E313B"/>
    <w:rsid w:val="007E4901"/>
    <w:rsid w:val="007F3D52"/>
    <w:rsid w:val="00803626"/>
    <w:rsid w:val="008043A7"/>
    <w:rsid w:val="0080744C"/>
    <w:rsid w:val="0081704F"/>
    <w:rsid w:val="0081736D"/>
    <w:rsid w:val="0082339E"/>
    <w:rsid w:val="00825B65"/>
    <w:rsid w:val="00833C93"/>
    <w:rsid w:val="00864718"/>
    <w:rsid w:val="00864BFD"/>
    <w:rsid w:val="00866708"/>
    <w:rsid w:val="008713CC"/>
    <w:rsid w:val="00880B12"/>
    <w:rsid w:val="00893BCF"/>
    <w:rsid w:val="00897247"/>
    <w:rsid w:val="008A0512"/>
    <w:rsid w:val="008B0E61"/>
    <w:rsid w:val="008B34AB"/>
    <w:rsid w:val="008C2747"/>
    <w:rsid w:val="008C3B86"/>
    <w:rsid w:val="008D52A1"/>
    <w:rsid w:val="008D7384"/>
    <w:rsid w:val="008F3B27"/>
    <w:rsid w:val="008F557C"/>
    <w:rsid w:val="00920831"/>
    <w:rsid w:val="009427A8"/>
    <w:rsid w:val="009468AB"/>
    <w:rsid w:val="00955F48"/>
    <w:rsid w:val="009A03AD"/>
    <w:rsid w:val="009B27BE"/>
    <w:rsid w:val="009C4811"/>
    <w:rsid w:val="009D69BC"/>
    <w:rsid w:val="009E4C9E"/>
    <w:rsid w:val="009E5F43"/>
    <w:rsid w:val="009F23B8"/>
    <w:rsid w:val="009F2F75"/>
    <w:rsid w:val="00A02EB6"/>
    <w:rsid w:val="00A0418B"/>
    <w:rsid w:val="00A057DB"/>
    <w:rsid w:val="00A074D4"/>
    <w:rsid w:val="00A36B4F"/>
    <w:rsid w:val="00A4167A"/>
    <w:rsid w:val="00A42788"/>
    <w:rsid w:val="00A4322B"/>
    <w:rsid w:val="00A56D45"/>
    <w:rsid w:val="00A573A8"/>
    <w:rsid w:val="00A839C9"/>
    <w:rsid w:val="00A92909"/>
    <w:rsid w:val="00A97009"/>
    <w:rsid w:val="00A97597"/>
    <w:rsid w:val="00AB7149"/>
    <w:rsid w:val="00AD0EE0"/>
    <w:rsid w:val="00AE600E"/>
    <w:rsid w:val="00AF1DAB"/>
    <w:rsid w:val="00AF69C8"/>
    <w:rsid w:val="00B04939"/>
    <w:rsid w:val="00B07207"/>
    <w:rsid w:val="00B239A5"/>
    <w:rsid w:val="00B35953"/>
    <w:rsid w:val="00B43E9E"/>
    <w:rsid w:val="00B46EEE"/>
    <w:rsid w:val="00B600CE"/>
    <w:rsid w:val="00B609CE"/>
    <w:rsid w:val="00B61AAF"/>
    <w:rsid w:val="00B62244"/>
    <w:rsid w:val="00B62543"/>
    <w:rsid w:val="00B62E30"/>
    <w:rsid w:val="00B709E4"/>
    <w:rsid w:val="00B72AB3"/>
    <w:rsid w:val="00B73E56"/>
    <w:rsid w:val="00B83A5C"/>
    <w:rsid w:val="00B87141"/>
    <w:rsid w:val="00B93213"/>
    <w:rsid w:val="00B95DAB"/>
    <w:rsid w:val="00BA5940"/>
    <w:rsid w:val="00BA79FB"/>
    <w:rsid w:val="00BB7921"/>
    <w:rsid w:val="00BD1D1C"/>
    <w:rsid w:val="00BD49C2"/>
    <w:rsid w:val="00BF4A53"/>
    <w:rsid w:val="00BF6605"/>
    <w:rsid w:val="00C003CF"/>
    <w:rsid w:val="00C048C3"/>
    <w:rsid w:val="00C14624"/>
    <w:rsid w:val="00C3579F"/>
    <w:rsid w:val="00C66547"/>
    <w:rsid w:val="00C671C4"/>
    <w:rsid w:val="00C7393B"/>
    <w:rsid w:val="00C73C33"/>
    <w:rsid w:val="00C84A40"/>
    <w:rsid w:val="00C85C34"/>
    <w:rsid w:val="00C85DB4"/>
    <w:rsid w:val="00C86F50"/>
    <w:rsid w:val="00C915C0"/>
    <w:rsid w:val="00C92C7A"/>
    <w:rsid w:val="00CA0DE3"/>
    <w:rsid w:val="00CA28AB"/>
    <w:rsid w:val="00CA7C38"/>
    <w:rsid w:val="00CB137B"/>
    <w:rsid w:val="00CB593C"/>
    <w:rsid w:val="00CC4E54"/>
    <w:rsid w:val="00CE1099"/>
    <w:rsid w:val="00CE69E4"/>
    <w:rsid w:val="00D01434"/>
    <w:rsid w:val="00D034B6"/>
    <w:rsid w:val="00D07C8C"/>
    <w:rsid w:val="00D17D5D"/>
    <w:rsid w:val="00D22CF9"/>
    <w:rsid w:val="00D35EA6"/>
    <w:rsid w:val="00D40E90"/>
    <w:rsid w:val="00D44669"/>
    <w:rsid w:val="00D56FB1"/>
    <w:rsid w:val="00D63F50"/>
    <w:rsid w:val="00D73E39"/>
    <w:rsid w:val="00D84A70"/>
    <w:rsid w:val="00D870B1"/>
    <w:rsid w:val="00D94AFC"/>
    <w:rsid w:val="00D950B5"/>
    <w:rsid w:val="00DA0CAC"/>
    <w:rsid w:val="00DA1216"/>
    <w:rsid w:val="00DD709E"/>
    <w:rsid w:val="00DE48FB"/>
    <w:rsid w:val="00E04474"/>
    <w:rsid w:val="00E14A2F"/>
    <w:rsid w:val="00E253DA"/>
    <w:rsid w:val="00E4199E"/>
    <w:rsid w:val="00E4384A"/>
    <w:rsid w:val="00E44FC8"/>
    <w:rsid w:val="00E45822"/>
    <w:rsid w:val="00E53DE9"/>
    <w:rsid w:val="00E5457B"/>
    <w:rsid w:val="00E60064"/>
    <w:rsid w:val="00E6350D"/>
    <w:rsid w:val="00E652AF"/>
    <w:rsid w:val="00E72275"/>
    <w:rsid w:val="00EB261C"/>
    <w:rsid w:val="00EB3E06"/>
    <w:rsid w:val="00EC25F4"/>
    <w:rsid w:val="00EC2BFA"/>
    <w:rsid w:val="00ED320C"/>
    <w:rsid w:val="00EF330D"/>
    <w:rsid w:val="00F03930"/>
    <w:rsid w:val="00F03DA8"/>
    <w:rsid w:val="00F055CE"/>
    <w:rsid w:val="00F23A54"/>
    <w:rsid w:val="00F315D3"/>
    <w:rsid w:val="00F45843"/>
    <w:rsid w:val="00F506D9"/>
    <w:rsid w:val="00F54D6D"/>
    <w:rsid w:val="00F6335E"/>
    <w:rsid w:val="00F63EBD"/>
    <w:rsid w:val="00F91B55"/>
    <w:rsid w:val="00FA4B91"/>
    <w:rsid w:val="00FB14E6"/>
    <w:rsid w:val="00FB2A64"/>
    <w:rsid w:val="00FB4E27"/>
    <w:rsid w:val="00FB5088"/>
    <w:rsid w:val="00FC00FD"/>
    <w:rsid w:val="00FC0BF8"/>
    <w:rsid w:val="00FD1207"/>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9D69BC"/>
    <w:pPr>
      <w:spacing w:after="0" w:line="240" w:lineRule="auto"/>
    </w:pPr>
    <w:rPr>
      <w:sz w:val="20"/>
      <w:szCs w:val="20"/>
    </w:rPr>
  </w:style>
  <w:style w:type="character" w:customStyle="1" w:styleId="FootnoteTextChar">
    <w:name w:val="Footnote Text Char"/>
    <w:basedOn w:val="DefaultParagraphFont"/>
    <w:link w:val="FootnoteText"/>
    <w:uiPriority w:val="99"/>
    <w:rsid w:val="009D69BC"/>
    <w:rPr>
      <w:sz w:val="20"/>
      <w:szCs w:val="20"/>
    </w:rPr>
  </w:style>
  <w:style w:type="character" w:styleId="FootnoteReference">
    <w:name w:val="footnote reference"/>
    <w:basedOn w:val="DefaultParagraphFont"/>
    <w:uiPriority w:val="99"/>
    <w:unhideWhenUsed/>
    <w:qFormat/>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character" w:customStyle="1" w:styleId="word">
    <w:name w:val="word"/>
    <w:basedOn w:val="DefaultParagraphFont"/>
    <w:rsid w:val="006A52E2"/>
  </w:style>
  <w:style w:type="paragraph" w:customStyle="1" w:styleId="numberedparagraph">
    <w:name w:val="numbered paragraph"/>
    <w:basedOn w:val="Normal"/>
    <w:qFormat/>
    <w:rsid w:val="006A52E2"/>
    <w:pPr>
      <w:spacing w:before="240" w:after="120" w:line="276" w:lineRule="auto"/>
      <w:jc w:val="both"/>
    </w:pPr>
    <w:rPr>
      <w:rFonts w:eastAsiaTheme="minorEastAsia"/>
      <w:szCs w:val="24"/>
    </w:rPr>
  </w:style>
  <w:style w:type="paragraph" w:customStyle="1" w:styleId="tv213">
    <w:name w:val="tv213"/>
    <w:basedOn w:val="Normal"/>
    <w:rsid w:val="00B0720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9C4811"/>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7A2BB2"/>
    <w:rPr>
      <w:rFonts w:ascii="Segoe UI" w:hAnsi="Segoe UI" w:cs="Segoe UI" w:hint="default"/>
      <w:sz w:val="18"/>
      <w:szCs w:val="18"/>
    </w:rPr>
  </w:style>
  <w:style w:type="character" w:styleId="Strong">
    <w:name w:val="Strong"/>
    <w:basedOn w:val="DefaultParagraphFont"/>
    <w:uiPriority w:val="22"/>
    <w:qFormat/>
    <w:rsid w:val="00BA79FB"/>
    <w:rPr>
      <w:b/>
      <w:bCs/>
    </w:rPr>
  </w:style>
  <w:style w:type="character" w:customStyle="1" w:styleId="ui-provider">
    <w:name w:val="ui-provider"/>
    <w:basedOn w:val="DefaultParagraphFont"/>
    <w:rsid w:val="007E4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677851993">
      <w:bodyDiv w:val="1"/>
      <w:marLeft w:val="0"/>
      <w:marRight w:val="0"/>
      <w:marTop w:val="0"/>
      <w:marBottom w:val="0"/>
      <w:divBdr>
        <w:top w:val="none" w:sz="0" w:space="0" w:color="auto"/>
        <w:left w:val="none" w:sz="0" w:space="0" w:color="auto"/>
        <w:bottom w:val="none" w:sz="0" w:space="0" w:color="auto"/>
        <w:right w:val="none" w:sz="0" w:space="0" w:color="auto"/>
      </w:divBdr>
      <w:divsChild>
        <w:div w:id="1370372292">
          <w:marLeft w:val="0"/>
          <w:marRight w:val="0"/>
          <w:marTop w:val="0"/>
          <w:marBottom w:val="0"/>
          <w:divBdr>
            <w:top w:val="none" w:sz="0" w:space="0" w:color="auto"/>
            <w:left w:val="none" w:sz="0" w:space="0" w:color="auto"/>
            <w:bottom w:val="none" w:sz="0" w:space="0" w:color="auto"/>
            <w:right w:val="none" w:sz="0" w:space="0" w:color="auto"/>
          </w:divBdr>
        </w:div>
        <w:div w:id="1444768510">
          <w:marLeft w:val="0"/>
          <w:marRight w:val="0"/>
          <w:marTop w:val="0"/>
          <w:marBottom w:val="0"/>
          <w:divBdr>
            <w:top w:val="none" w:sz="0" w:space="0" w:color="auto"/>
            <w:left w:val="none" w:sz="0" w:space="0" w:color="auto"/>
            <w:bottom w:val="none" w:sz="0" w:space="0" w:color="auto"/>
            <w:right w:val="none" w:sz="0" w:space="0" w:color="auto"/>
          </w:divBdr>
        </w:div>
      </w:divsChild>
    </w:div>
    <w:div w:id="159392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likumi.lv/ta/id/332418-ieguldijumu-brokeru-sabiedribu-likums" TargetMode="External"/><Relationship Id="rId18" Type="http://schemas.openxmlformats.org/officeDocument/2006/relationships/hyperlink" Target="https://likumi.lv/ta/id/206634-maksajumu-pakalpojumu-un-elektroniskas-naudas-likums"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eur-lex.europa.eu/eli/dir/2002/92/oj/?locale=LV" TargetMode="External"/><Relationship Id="rId7" Type="http://schemas.openxmlformats.org/officeDocument/2006/relationships/settings" Target="settings.xml"/><Relationship Id="rId12" Type="http://schemas.openxmlformats.org/officeDocument/2006/relationships/hyperlink" Target="https://m.likumi.lv/ta/id/332418-ieguldijumu-brokeru-sabiedribu-likums" TargetMode="External"/><Relationship Id="rId17" Type="http://schemas.openxmlformats.org/officeDocument/2006/relationships/hyperlink" Target="https://m.likumi.lv/ta/id/332418-ieguldijumu-brokeru-sabiedribu-likum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eli/dir/2011/61/oj/?locale=LV" TargetMode="External"/><Relationship Id="rId20" Type="http://schemas.openxmlformats.org/officeDocument/2006/relationships/hyperlink" Target="http://eur-lex.europa.eu/eli/dir/2014/65/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likumi.lv/ta/id/37426-kreditiestazu-likums" TargetMode="External"/><Relationship Id="rId24" Type="http://schemas.openxmlformats.org/officeDocument/2006/relationships/hyperlink" Target="http://eur-lex.europa.eu/eli/dir/2014/65/oj/?locale=LV" TargetMode="External"/><Relationship Id="rId5" Type="http://schemas.openxmlformats.org/officeDocument/2006/relationships/numbering" Target="numbering.xml"/><Relationship Id="rId15" Type="http://schemas.openxmlformats.org/officeDocument/2006/relationships/hyperlink" Target="http://eur-lex.europa.eu/eli/dir/2002/92/oj/?locale=LV" TargetMode="External"/><Relationship Id="rId23" Type="http://schemas.openxmlformats.org/officeDocument/2006/relationships/hyperlink" Target="http://eur-lex.europa.eu/eli/dir/2014/65/oj/?locale=LV"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2014/65/oj/?locale=LV" TargetMode="External"/><Relationship Id="rId22" Type="http://schemas.openxmlformats.org/officeDocument/2006/relationships/hyperlink" Target="http://eur-lex.europa.eu/eli/dir/2011/61/oj/?locale=LV"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7D05ED64C8224EBB89235FD61FC07AE5"/>
        <w:category>
          <w:name w:val="General"/>
          <w:gallery w:val="placeholder"/>
        </w:category>
        <w:types>
          <w:type w:val="bbPlcHdr"/>
        </w:types>
        <w:behaviors>
          <w:behavior w:val="content"/>
        </w:behaviors>
        <w:guid w:val="{AE0BEC99-E402-43B2-9218-A70480663CAF}"/>
      </w:docPartPr>
      <w:docPartBody>
        <w:p w:rsidR="00FB0C4B" w:rsidRDefault="00FB0C4B" w:rsidP="00FB0C4B">
          <w:pPr>
            <w:pStyle w:val="7D05ED64C8224EBB89235FD61FC07AE5"/>
          </w:pPr>
          <w:r w:rsidRPr="00F5647B">
            <w:rPr>
              <w:rStyle w:val="PlaceholderText"/>
              <w:b/>
            </w:rPr>
            <w:t>[Nosaukums]</w:t>
          </w:r>
        </w:p>
      </w:docPartBody>
    </w:docPart>
    <w:docPart>
      <w:docPartPr>
        <w:name w:val="C6F5A15362B649E4BCCC36865066E542"/>
        <w:category>
          <w:name w:val="General"/>
          <w:gallery w:val="placeholder"/>
        </w:category>
        <w:types>
          <w:type w:val="bbPlcHdr"/>
        </w:types>
        <w:behaviors>
          <w:behavior w:val="content"/>
        </w:behaviors>
        <w:guid w:val="{0CCBA760-FFBD-4F2E-B518-8B81784DF4B8}"/>
      </w:docPartPr>
      <w:docPartBody>
        <w:p w:rsidR="00FB0C4B" w:rsidRDefault="00FB0C4B" w:rsidP="00FB0C4B">
          <w:pPr>
            <w:pStyle w:val="C6F5A15362B649E4BCCC36865066E542"/>
          </w:pPr>
          <w:r w:rsidRPr="00301089">
            <w:rPr>
              <w:rStyle w:val="PlaceholderText"/>
            </w:rPr>
            <w:t>[likuma]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028C0"/>
    <w:rsid w:val="00090447"/>
    <w:rsid w:val="000D442D"/>
    <w:rsid w:val="00285219"/>
    <w:rsid w:val="002F7172"/>
    <w:rsid w:val="002F7E21"/>
    <w:rsid w:val="00332954"/>
    <w:rsid w:val="003445B2"/>
    <w:rsid w:val="0035285A"/>
    <w:rsid w:val="005178B4"/>
    <w:rsid w:val="005372C3"/>
    <w:rsid w:val="005A7F1E"/>
    <w:rsid w:val="00624CB1"/>
    <w:rsid w:val="007976AD"/>
    <w:rsid w:val="0081736D"/>
    <w:rsid w:val="00A659F2"/>
    <w:rsid w:val="00AE600E"/>
    <w:rsid w:val="00B04939"/>
    <w:rsid w:val="00B709E4"/>
    <w:rsid w:val="00B73E56"/>
    <w:rsid w:val="00B83A5C"/>
    <w:rsid w:val="00BA5940"/>
    <w:rsid w:val="00C048C3"/>
    <w:rsid w:val="00C14624"/>
    <w:rsid w:val="00C3579F"/>
    <w:rsid w:val="00F63EBD"/>
    <w:rsid w:val="00F64D0B"/>
    <w:rsid w:val="00FB0C4B"/>
    <w:rsid w:val="00FB50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0C4B"/>
    <w:rPr>
      <w:color w:val="808080"/>
    </w:rPr>
  </w:style>
  <w:style w:type="paragraph" w:customStyle="1" w:styleId="BC93B20695F34D039CA36F89A6BEC935">
    <w:name w:val="BC93B20695F34D039CA36F89A6BEC935"/>
    <w:rsid w:val="00F64D0B"/>
  </w:style>
  <w:style w:type="paragraph" w:customStyle="1" w:styleId="7D05ED64C8224EBB89235FD61FC07AE5">
    <w:name w:val="7D05ED64C8224EBB89235FD61FC07AE5"/>
    <w:rsid w:val="00FB0C4B"/>
    <w:pPr>
      <w:spacing w:line="278" w:lineRule="auto"/>
    </w:pPr>
    <w:rPr>
      <w:kern w:val="2"/>
      <w:sz w:val="24"/>
      <w:szCs w:val="24"/>
      <w:lang w:val="en-GB" w:eastAsia="en-GB"/>
      <w14:ligatures w14:val="standardContextual"/>
    </w:rPr>
  </w:style>
  <w:style w:type="paragraph" w:customStyle="1" w:styleId="C6F5A15362B649E4BCCC36865066E542">
    <w:name w:val="C6F5A15362B649E4BCCC36865066E542"/>
    <w:rsid w:val="00FB0C4B"/>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2681</Words>
  <Characters>15286</Characters>
  <Application>Microsoft Office Word</Application>
  <DocSecurity>0</DocSecurity>
  <Lines>127</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Jūlija Zaličenko</cp:lastModifiedBy>
  <cp:revision>2</cp:revision>
  <dcterms:created xsi:type="dcterms:W3CDTF">2024-09-06T12:16:00Z</dcterms:created>
  <dcterms:modified xsi:type="dcterms:W3CDTF">2024-09-06T12:16:00Z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