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B7" w:rsidRPr="003E06EF" w:rsidRDefault="005950B7" w:rsidP="005950B7">
      <w:pPr>
        <w:spacing w:after="0" w:line="240" w:lineRule="auto"/>
        <w:jc w:val="right"/>
        <w:rPr>
          <w:rFonts w:ascii="Times New Roman" w:hAnsi="Times New Roman" w:cs="Times New Roman"/>
          <w:noProof/>
          <w:sz w:val="24"/>
          <w:szCs w:val="24"/>
          <w:lang w:val="de-DE"/>
        </w:rPr>
      </w:pPr>
    </w:p>
    <w:p w:rsidR="005950B7" w:rsidRPr="003E06EF" w:rsidRDefault="005950B7" w:rsidP="005950B7">
      <w:pPr>
        <w:tabs>
          <w:tab w:val="left" w:pos="5400"/>
        </w:tabs>
        <w:spacing w:after="0" w:line="240" w:lineRule="auto"/>
        <w:jc w:val="both"/>
        <w:rPr>
          <w:rFonts w:ascii="Times New Roman" w:hAnsi="Times New Roman" w:cs="Times New Roman"/>
          <w:sz w:val="24"/>
          <w:szCs w:val="24"/>
          <w:lang w:val="lv-LV"/>
        </w:rPr>
      </w:pPr>
    </w:p>
    <w:p w:rsidR="005950B7" w:rsidRPr="003E06EF" w:rsidRDefault="005950B7" w:rsidP="005950B7">
      <w:pPr>
        <w:tabs>
          <w:tab w:val="left" w:pos="5400"/>
        </w:tabs>
        <w:spacing w:after="0" w:line="240" w:lineRule="auto"/>
        <w:jc w:val="both"/>
        <w:rPr>
          <w:rFonts w:ascii="Times New Roman" w:hAnsi="Times New Roman" w:cs="Times New Roman"/>
          <w:noProof/>
          <w:sz w:val="24"/>
          <w:szCs w:val="24"/>
          <w:lang w:val="lv-LV"/>
        </w:rPr>
      </w:pPr>
      <w:r w:rsidRPr="003E06EF">
        <w:rPr>
          <w:rFonts w:ascii="Times New Roman" w:hAnsi="Times New Roman" w:cs="Times New Roman"/>
          <w:sz w:val="24"/>
          <w:szCs w:val="24"/>
          <w:lang w:val="lv-LV"/>
        </w:rPr>
        <w:t xml:space="preserve">2020. gada </w:t>
      </w:r>
      <w:r w:rsidR="00200DB8">
        <w:rPr>
          <w:rFonts w:ascii="Times New Roman" w:hAnsi="Times New Roman" w:cs="Times New Roman"/>
          <w:sz w:val="24"/>
          <w:szCs w:val="24"/>
          <w:lang w:val="lv-LV"/>
        </w:rPr>
        <w:t>14. jūl</w:t>
      </w:r>
      <w:r w:rsidRPr="003E06EF">
        <w:rPr>
          <w:rFonts w:ascii="Times New Roman" w:hAnsi="Times New Roman" w:cs="Times New Roman"/>
          <w:sz w:val="24"/>
          <w:szCs w:val="24"/>
          <w:lang w:val="lv-LV"/>
        </w:rPr>
        <w:t>ijā</w:t>
      </w:r>
      <w:r w:rsidRPr="003E06EF">
        <w:rPr>
          <w:rFonts w:ascii="Times New Roman" w:hAnsi="Times New Roman" w:cs="Times New Roman"/>
          <w:noProof/>
          <w:sz w:val="24"/>
          <w:szCs w:val="24"/>
          <w:lang w:val="lv-LV"/>
        </w:rPr>
        <w:tab/>
        <w:t xml:space="preserve">            </w:t>
      </w:r>
      <w:r w:rsidR="00200DB8">
        <w:rPr>
          <w:rFonts w:ascii="Times New Roman" w:hAnsi="Times New Roman" w:cs="Times New Roman"/>
          <w:noProof/>
          <w:sz w:val="24"/>
          <w:szCs w:val="24"/>
          <w:lang w:val="lv-LV"/>
        </w:rPr>
        <w:t xml:space="preserve">      </w:t>
      </w:r>
      <w:r w:rsidRPr="003E06EF">
        <w:rPr>
          <w:rFonts w:ascii="Times New Roman" w:hAnsi="Times New Roman" w:cs="Times New Roman"/>
          <w:noProof/>
          <w:sz w:val="24"/>
          <w:szCs w:val="24"/>
          <w:lang w:val="lv-LV"/>
        </w:rPr>
        <w:t xml:space="preserve">Normatīvie noteikumi </w:t>
      </w:r>
      <w:r w:rsidRPr="003E06EF">
        <w:rPr>
          <w:rFonts w:ascii="Times New Roman" w:hAnsi="Times New Roman" w:cs="Times New Roman"/>
          <w:sz w:val="24"/>
          <w:szCs w:val="24"/>
          <w:lang w:val="lv-LV"/>
        </w:rPr>
        <w:t xml:space="preserve">Nr. </w:t>
      </w:r>
      <w:r w:rsidR="00200DB8">
        <w:rPr>
          <w:rFonts w:ascii="Times New Roman" w:hAnsi="Times New Roman" w:cs="Times New Roman"/>
          <w:sz w:val="24"/>
          <w:szCs w:val="24"/>
          <w:lang w:val="lv-LV"/>
        </w:rPr>
        <w:t>92</w:t>
      </w:r>
      <w:r w:rsidRPr="003E06EF">
        <w:rPr>
          <w:rFonts w:ascii="Times New Roman" w:hAnsi="Times New Roman" w:cs="Times New Roman"/>
          <w:noProof/>
          <w:sz w:val="24"/>
          <w:szCs w:val="24"/>
          <w:lang w:val="lv-LV"/>
        </w:rPr>
        <w:t xml:space="preserve">        </w:t>
      </w:r>
    </w:p>
    <w:p w:rsidR="005950B7" w:rsidRPr="003E06EF" w:rsidRDefault="005950B7" w:rsidP="005950B7">
      <w:pPr>
        <w:tabs>
          <w:tab w:val="left" w:pos="6660"/>
        </w:tabs>
        <w:spacing w:after="0" w:line="240" w:lineRule="auto"/>
        <w:rPr>
          <w:rFonts w:ascii="Times New Roman" w:hAnsi="Times New Roman" w:cs="Times New Roman"/>
          <w:sz w:val="24"/>
          <w:szCs w:val="24"/>
          <w:lang w:val="lv-LV"/>
        </w:rPr>
      </w:pPr>
      <w:r w:rsidRPr="003E06EF">
        <w:rPr>
          <w:rFonts w:ascii="Times New Roman" w:hAnsi="Times New Roman" w:cs="Times New Roman"/>
          <w:noProof/>
          <w:sz w:val="24"/>
          <w:szCs w:val="24"/>
          <w:lang w:val="lv-LV"/>
        </w:rPr>
        <w:t xml:space="preserve">Rīgā                                                                    </w:t>
      </w:r>
      <w:r w:rsidR="00200DB8">
        <w:rPr>
          <w:rFonts w:ascii="Times New Roman" w:hAnsi="Times New Roman" w:cs="Times New Roman"/>
          <w:noProof/>
          <w:sz w:val="24"/>
          <w:szCs w:val="24"/>
          <w:lang w:val="lv-LV"/>
        </w:rPr>
        <w:t xml:space="preserve">      </w:t>
      </w:r>
      <w:r w:rsidRPr="003E06EF">
        <w:rPr>
          <w:rFonts w:ascii="Times New Roman" w:hAnsi="Times New Roman" w:cs="Times New Roman"/>
          <w:sz w:val="24"/>
          <w:szCs w:val="24"/>
          <w:lang w:val="lv-LV"/>
        </w:rPr>
        <w:t>(Finanšu un kapitāla tirgus komisijas padomes</w:t>
      </w:r>
    </w:p>
    <w:p w:rsidR="005950B7" w:rsidRPr="003E06EF" w:rsidRDefault="005950B7" w:rsidP="00200DB8">
      <w:pPr>
        <w:pStyle w:val="naisf"/>
        <w:spacing w:before="0" w:beforeAutospacing="0" w:after="0" w:afterAutospacing="0"/>
        <w:jc w:val="right"/>
        <w:rPr>
          <w:noProof/>
          <w:lang w:val="lv-LV"/>
        </w:rPr>
      </w:pPr>
      <w:r w:rsidRPr="003E06EF">
        <w:rPr>
          <w:lang w:val="lv-LV"/>
        </w:rPr>
        <w:t xml:space="preserve">sēdes protokols Nr. </w:t>
      </w:r>
      <w:r w:rsidR="00200DB8">
        <w:rPr>
          <w:lang w:val="lv-LV"/>
        </w:rPr>
        <w:t>28</w:t>
      </w:r>
      <w:r w:rsidR="00200DB8">
        <w:t xml:space="preserve"> </w:t>
      </w:r>
      <w:r w:rsidR="00200DB8">
        <w:rPr>
          <w:lang w:val="de-DE"/>
        </w:rPr>
        <w:t>12</w:t>
      </w:r>
      <w:r w:rsidRPr="003E06EF">
        <w:rPr>
          <w:lang w:val="lv-LV"/>
        </w:rPr>
        <w:t>. p.)</w:t>
      </w:r>
    </w:p>
    <w:p w:rsidR="005950B7" w:rsidRPr="003E06EF" w:rsidRDefault="005950B7" w:rsidP="000E0EA6">
      <w:pPr>
        <w:shd w:val="clear" w:color="auto" w:fill="FFFFFF"/>
        <w:spacing w:after="0" w:line="240" w:lineRule="auto"/>
        <w:jc w:val="center"/>
        <w:rPr>
          <w:rFonts w:ascii="Times New Roman" w:eastAsia="Times New Roman" w:hAnsi="Times New Roman" w:cs="Times New Roman"/>
          <w:bCs/>
          <w:sz w:val="28"/>
          <w:szCs w:val="28"/>
          <w:lang w:val="lv-LV"/>
        </w:rPr>
      </w:pPr>
    </w:p>
    <w:p w:rsidR="005950B7" w:rsidRDefault="005950B7" w:rsidP="000E0EA6">
      <w:pPr>
        <w:shd w:val="clear" w:color="auto" w:fill="FFFFFF"/>
        <w:spacing w:after="0" w:line="240" w:lineRule="auto"/>
        <w:jc w:val="center"/>
        <w:rPr>
          <w:rFonts w:ascii="Times New Roman" w:eastAsia="Times New Roman" w:hAnsi="Times New Roman" w:cs="Times New Roman"/>
          <w:bCs/>
          <w:sz w:val="28"/>
          <w:szCs w:val="28"/>
          <w:lang w:val="lv-LV"/>
        </w:rPr>
      </w:pPr>
    </w:p>
    <w:p w:rsidR="000E0EA6" w:rsidRPr="00D9386E" w:rsidRDefault="000E0EA6" w:rsidP="000E0EA6">
      <w:pPr>
        <w:shd w:val="clear" w:color="auto" w:fill="FFFFFF"/>
        <w:spacing w:after="0" w:line="240" w:lineRule="auto"/>
        <w:jc w:val="center"/>
        <w:rPr>
          <w:rFonts w:ascii="Times New Roman" w:eastAsia="Times New Roman" w:hAnsi="Times New Roman" w:cs="Times New Roman"/>
          <w:bCs/>
          <w:sz w:val="28"/>
          <w:szCs w:val="28"/>
          <w:lang w:val="lv-LV"/>
        </w:rPr>
      </w:pPr>
      <w:r w:rsidRPr="00D9386E">
        <w:rPr>
          <w:rFonts w:ascii="Times New Roman" w:eastAsia="Times New Roman" w:hAnsi="Times New Roman" w:cs="Times New Roman"/>
          <w:bCs/>
          <w:sz w:val="28"/>
          <w:szCs w:val="28"/>
          <w:lang w:val="lv-LV"/>
        </w:rPr>
        <w:t xml:space="preserve">Paziņojumam par būtiskas līdzdalības iegūšanu vai </w:t>
      </w:r>
      <w:r w:rsidR="00957946" w:rsidRPr="00D9386E">
        <w:rPr>
          <w:rFonts w:ascii="Times New Roman" w:eastAsia="Times New Roman" w:hAnsi="Times New Roman" w:cs="Times New Roman"/>
          <w:bCs/>
          <w:sz w:val="28"/>
          <w:szCs w:val="28"/>
          <w:lang w:val="lv-LV"/>
        </w:rPr>
        <w:t xml:space="preserve">palielināšanu </w:t>
      </w:r>
      <w:r w:rsidRPr="00D9386E">
        <w:rPr>
          <w:rFonts w:ascii="Times New Roman" w:eastAsia="Times New Roman" w:hAnsi="Times New Roman" w:cs="Times New Roman"/>
          <w:bCs/>
          <w:sz w:val="28"/>
          <w:szCs w:val="28"/>
          <w:lang w:val="lv-LV"/>
        </w:rPr>
        <w:t>pievienojamās informācijas saraksts</w:t>
      </w:r>
      <w:r w:rsidR="009A7B78" w:rsidRPr="00D9386E">
        <w:rPr>
          <w:rFonts w:ascii="Times New Roman" w:eastAsia="Times New Roman" w:hAnsi="Times New Roman" w:cs="Times New Roman"/>
          <w:bCs/>
          <w:sz w:val="28"/>
          <w:szCs w:val="28"/>
          <w:lang w:val="lv-LV"/>
        </w:rPr>
        <w:t xml:space="preserve"> un paziņojuma izskatīšanas galvenie principi un kārtība</w:t>
      </w:r>
    </w:p>
    <w:p w:rsidR="000E0EA6" w:rsidRPr="00D9386E" w:rsidRDefault="000E0EA6" w:rsidP="000E0EA6">
      <w:pPr>
        <w:shd w:val="clear" w:color="auto" w:fill="FFFFFF"/>
        <w:spacing w:after="0" w:line="240" w:lineRule="auto"/>
        <w:jc w:val="center"/>
        <w:rPr>
          <w:rFonts w:ascii="Times New Roman" w:eastAsia="Times New Roman" w:hAnsi="Times New Roman" w:cs="Times New Roman"/>
          <w:b/>
          <w:bCs/>
          <w:lang w:val="lv-LV"/>
        </w:rPr>
      </w:pPr>
    </w:p>
    <w:p w:rsidR="009A4839" w:rsidRDefault="000E0EA6" w:rsidP="000E0EA6">
      <w:pPr>
        <w:shd w:val="clear" w:color="auto" w:fill="FFFFFF"/>
        <w:spacing w:after="0" w:line="240" w:lineRule="auto"/>
        <w:jc w:val="right"/>
        <w:rPr>
          <w:rFonts w:ascii="Times New Roman" w:eastAsia="Times New Roman" w:hAnsi="Times New Roman" w:cs="Times New Roman"/>
          <w:iCs/>
          <w:lang w:val="lv-LV"/>
        </w:rPr>
      </w:pPr>
      <w:r w:rsidRPr="00D9386E">
        <w:rPr>
          <w:rFonts w:ascii="Times New Roman" w:eastAsia="Times New Roman" w:hAnsi="Times New Roman" w:cs="Times New Roman"/>
          <w:iCs/>
          <w:lang w:val="lv-LV"/>
        </w:rPr>
        <w:t>Izdoti saskaņā ar</w:t>
      </w:r>
      <w:r w:rsidR="00012888" w:rsidRPr="00D9386E">
        <w:rPr>
          <w:rFonts w:ascii="Times New Roman" w:eastAsia="Times New Roman" w:hAnsi="Times New Roman" w:cs="Times New Roman"/>
          <w:iCs/>
          <w:lang w:val="lv-LV"/>
        </w:rPr>
        <w:t xml:space="preserve"> </w:t>
      </w:r>
    </w:p>
    <w:p w:rsidR="00925BE7" w:rsidRPr="00D9386E" w:rsidRDefault="007716EA" w:rsidP="000E0EA6">
      <w:pPr>
        <w:shd w:val="clear" w:color="auto" w:fill="FFFFFF"/>
        <w:spacing w:after="0" w:line="240" w:lineRule="auto"/>
        <w:jc w:val="right"/>
        <w:rPr>
          <w:rFonts w:ascii="Times New Roman" w:eastAsia="Times New Roman" w:hAnsi="Times New Roman" w:cs="Times New Roman"/>
          <w:iCs/>
          <w:lang w:val="lv-LV"/>
        </w:rPr>
      </w:pPr>
      <w:hyperlink r:id="rId7" w:tgtFrame="_blank" w:history="1">
        <w:r w:rsidR="000E0EA6" w:rsidRPr="00D9386E">
          <w:rPr>
            <w:rFonts w:ascii="Times New Roman" w:eastAsia="Times New Roman" w:hAnsi="Times New Roman" w:cs="Times New Roman"/>
            <w:iCs/>
            <w:lang w:val="lv-LV"/>
          </w:rPr>
          <w:t>Kredītiestāžu likuma</w:t>
        </w:r>
      </w:hyperlink>
      <w:r w:rsidR="00012888" w:rsidRPr="00D9386E">
        <w:rPr>
          <w:rFonts w:ascii="Times New Roman" w:eastAsia="Times New Roman" w:hAnsi="Times New Roman" w:cs="Times New Roman"/>
          <w:iCs/>
          <w:lang w:val="lv-LV"/>
        </w:rPr>
        <w:t xml:space="preserve"> </w:t>
      </w:r>
      <w:hyperlink r:id="rId8" w:anchor="p29" w:tgtFrame="_blank" w:history="1">
        <w:r w:rsidR="000E0EA6" w:rsidRPr="00D9386E">
          <w:rPr>
            <w:rFonts w:ascii="Times New Roman" w:eastAsia="Times New Roman" w:hAnsi="Times New Roman" w:cs="Times New Roman"/>
            <w:iCs/>
            <w:lang w:val="lv-LV"/>
          </w:rPr>
          <w:t>29. panta</w:t>
        </w:r>
      </w:hyperlink>
      <w:r w:rsidR="00012888" w:rsidRPr="00D9386E">
        <w:rPr>
          <w:rFonts w:ascii="Times New Roman" w:eastAsia="Times New Roman" w:hAnsi="Times New Roman" w:cs="Times New Roman"/>
          <w:iCs/>
          <w:lang w:val="lv-LV"/>
        </w:rPr>
        <w:t xml:space="preserve"> </w:t>
      </w:r>
      <w:r w:rsidR="00F62913" w:rsidRPr="00D9386E">
        <w:rPr>
          <w:rFonts w:ascii="Times New Roman" w:eastAsia="Times New Roman" w:hAnsi="Times New Roman" w:cs="Times New Roman"/>
          <w:iCs/>
          <w:lang w:val="lv-LV"/>
        </w:rPr>
        <w:t>pirmo un otro daļu un 50.</w:t>
      </w:r>
      <w:r w:rsidR="008D21A7" w:rsidRPr="00D9386E">
        <w:rPr>
          <w:rFonts w:ascii="Times New Roman" w:eastAsia="Times New Roman" w:hAnsi="Times New Roman" w:cs="Times New Roman"/>
          <w:iCs/>
          <w:lang w:val="lv-LV"/>
        </w:rPr>
        <w:t xml:space="preserve"> </w:t>
      </w:r>
      <w:r w:rsidR="00F62913" w:rsidRPr="00D9386E">
        <w:rPr>
          <w:rFonts w:ascii="Times New Roman" w:eastAsia="Times New Roman" w:hAnsi="Times New Roman" w:cs="Times New Roman"/>
          <w:iCs/>
          <w:lang w:val="lv-LV"/>
        </w:rPr>
        <w:t>panta otro daļu,</w:t>
      </w:r>
      <w:r w:rsidR="000E0EA6" w:rsidRPr="00D9386E">
        <w:rPr>
          <w:rFonts w:ascii="Times New Roman" w:eastAsia="Times New Roman" w:hAnsi="Times New Roman" w:cs="Times New Roman"/>
          <w:iCs/>
          <w:lang w:val="lv-LV"/>
        </w:rPr>
        <w:t> </w:t>
      </w:r>
      <w:r w:rsidR="000E0EA6" w:rsidRPr="00D9386E">
        <w:rPr>
          <w:rFonts w:ascii="Times New Roman" w:eastAsia="Times New Roman" w:hAnsi="Times New Roman" w:cs="Times New Roman"/>
          <w:iCs/>
          <w:lang w:val="lv-LV"/>
        </w:rPr>
        <w:br/>
      </w:r>
      <w:hyperlink r:id="rId9" w:tgtFrame="_blank" w:history="1">
        <w:r w:rsidR="000E0EA6" w:rsidRPr="00D9386E">
          <w:rPr>
            <w:rFonts w:ascii="Times New Roman" w:eastAsia="Times New Roman" w:hAnsi="Times New Roman" w:cs="Times New Roman"/>
            <w:iCs/>
            <w:lang w:val="lv-LV"/>
          </w:rPr>
          <w:t>Apdrošināšanas un pārapdrošināšanas likuma</w:t>
        </w:r>
      </w:hyperlink>
      <w:r w:rsidR="00012888" w:rsidRPr="00D9386E">
        <w:rPr>
          <w:rFonts w:ascii="Times New Roman" w:eastAsia="Times New Roman" w:hAnsi="Times New Roman" w:cs="Times New Roman"/>
          <w:iCs/>
          <w:lang w:val="lv-LV"/>
        </w:rPr>
        <w:t xml:space="preserve"> </w:t>
      </w:r>
      <w:r w:rsidR="00522027" w:rsidRPr="00D9386E">
        <w:rPr>
          <w:rFonts w:ascii="Times New Roman" w:eastAsia="Times New Roman" w:hAnsi="Times New Roman" w:cs="Times New Roman"/>
          <w:iCs/>
          <w:lang w:val="lv-LV"/>
        </w:rPr>
        <w:t xml:space="preserve">40. panta sesto daļu un </w:t>
      </w:r>
      <w:hyperlink r:id="rId10" w:anchor="p76" w:tgtFrame="_blank" w:history="1">
        <w:r w:rsidR="000E0EA6" w:rsidRPr="00D9386E">
          <w:rPr>
            <w:rFonts w:ascii="Times New Roman" w:eastAsia="Times New Roman" w:hAnsi="Times New Roman" w:cs="Times New Roman"/>
            <w:iCs/>
            <w:lang w:val="lv-LV"/>
          </w:rPr>
          <w:t>76. panta</w:t>
        </w:r>
      </w:hyperlink>
      <w:r w:rsidR="000E0EA6" w:rsidRPr="00D9386E">
        <w:rPr>
          <w:rFonts w:ascii="Times New Roman" w:eastAsia="Times New Roman" w:hAnsi="Times New Roman" w:cs="Times New Roman"/>
          <w:iCs/>
          <w:lang w:val="lv-LV"/>
        </w:rPr>
        <w:t> </w:t>
      </w:r>
      <w:r w:rsidR="000E0EA6" w:rsidRPr="00D9386E">
        <w:rPr>
          <w:rFonts w:ascii="Times New Roman" w:eastAsia="Times New Roman" w:hAnsi="Times New Roman" w:cs="Times New Roman"/>
          <w:iCs/>
          <w:lang w:val="lv-LV"/>
        </w:rPr>
        <w:br/>
        <w:t>pirmo un otro daļu, </w:t>
      </w:r>
    </w:p>
    <w:p w:rsidR="00925BE7" w:rsidRPr="00D9386E" w:rsidRDefault="007716EA" w:rsidP="00925BE7">
      <w:pPr>
        <w:shd w:val="clear" w:color="auto" w:fill="FFFFFF"/>
        <w:spacing w:after="0" w:line="240" w:lineRule="auto"/>
        <w:jc w:val="right"/>
        <w:rPr>
          <w:rFonts w:ascii="Times New Roman" w:eastAsia="Times New Roman" w:hAnsi="Times New Roman" w:cs="Times New Roman"/>
          <w:iCs/>
          <w:lang w:val="lv-LV"/>
        </w:rPr>
      </w:pPr>
      <w:hyperlink r:id="rId11" w:tgtFrame="_blank" w:history="1">
        <w:r w:rsidR="000E0EA6" w:rsidRPr="00D9386E">
          <w:rPr>
            <w:rFonts w:ascii="Times New Roman" w:eastAsia="Times New Roman" w:hAnsi="Times New Roman" w:cs="Times New Roman"/>
            <w:iCs/>
            <w:lang w:val="lv-LV"/>
          </w:rPr>
          <w:t>Finanšu instrumentu tirgus likuma</w:t>
        </w:r>
      </w:hyperlink>
      <w:r w:rsidR="00012888" w:rsidRPr="00D9386E">
        <w:rPr>
          <w:rFonts w:ascii="Times New Roman" w:eastAsia="Times New Roman" w:hAnsi="Times New Roman" w:cs="Times New Roman"/>
          <w:iCs/>
          <w:lang w:val="lv-LV"/>
        </w:rPr>
        <w:t xml:space="preserve"> </w:t>
      </w:r>
      <w:r w:rsidR="00522027" w:rsidRPr="00D9386E">
        <w:rPr>
          <w:rFonts w:ascii="Times New Roman" w:hAnsi="Times New Roman" w:cs="Times New Roman"/>
          <w:lang w:val="lv-LV"/>
        </w:rPr>
        <w:t>4</w:t>
      </w:r>
      <w:r w:rsidR="00012888" w:rsidRPr="00D9386E">
        <w:rPr>
          <w:rFonts w:ascii="Times New Roman" w:hAnsi="Times New Roman" w:cs="Times New Roman"/>
          <w:lang w:val="lv-LV"/>
        </w:rPr>
        <w:t>.</w:t>
      </w:r>
      <w:r w:rsidR="00522027" w:rsidRPr="00D9386E">
        <w:rPr>
          <w:rFonts w:ascii="Times New Roman" w:hAnsi="Times New Roman" w:cs="Times New Roman"/>
          <w:vertAlign w:val="superscript"/>
          <w:lang w:val="lv-LV"/>
        </w:rPr>
        <w:t xml:space="preserve">2 </w:t>
      </w:r>
      <w:r w:rsidR="00522027" w:rsidRPr="00D9386E">
        <w:rPr>
          <w:rFonts w:ascii="Times New Roman" w:hAnsi="Times New Roman" w:cs="Times New Roman"/>
          <w:lang w:val="lv-LV"/>
        </w:rPr>
        <w:t>pantu un</w:t>
      </w:r>
      <w:r w:rsidR="00012888" w:rsidRPr="00D9386E">
        <w:rPr>
          <w:rFonts w:ascii="Times New Roman" w:hAnsi="Times New Roman" w:cs="Times New Roman"/>
          <w:lang w:val="lv-LV"/>
        </w:rPr>
        <w:t xml:space="preserve"> </w:t>
      </w:r>
      <w:hyperlink r:id="rId12" w:anchor="p9" w:tgtFrame="_blank" w:history="1">
        <w:r w:rsidR="000E0EA6" w:rsidRPr="00D9386E">
          <w:rPr>
            <w:rFonts w:ascii="Times New Roman" w:eastAsia="Times New Roman" w:hAnsi="Times New Roman" w:cs="Times New Roman"/>
            <w:iCs/>
            <w:lang w:val="lv-LV"/>
          </w:rPr>
          <w:t>9. panta</w:t>
        </w:r>
      </w:hyperlink>
      <w:r w:rsidR="00012888" w:rsidRPr="00D9386E">
        <w:rPr>
          <w:rFonts w:ascii="Times New Roman" w:eastAsia="Times New Roman" w:hAnsi="Times New Roman" w:cs="Times New Roman"/>
          <w:iCs/>
          <w:lang w:val="lv-LV"/>
        </w:rPr>
        <w:t xml:space="preserve"> </w:t>
      </w:r>
      <w:r w:rsidR="000E0EA6" w:rsidRPr="00D9386E">
        <w:rPr>
          <w:rFonts w:ascii="Times New Roman" w:eastAsia="Times New Roman" w:hAnsi="Times New Roman" w:cs="Times New Roman"/>
          <w:iCs/>
          <w:lang w:val="lv-LV"/>
        </w:rPr>
        <w:t>pirmo un otro daļu, </w:t>
      </w:r>
      <w:r w:rsidR="003B4C9B" w:rsidRPr="00D9386E">
        <w:rPr>
          <w:rFonts w:ascii="Times New Roman" w:eastAsia="Times New Roman" w:hAnsi="Times New Roman" w:cs="Times New Roman"/>
          <w:iCs/>
          <w:lang w:val="lv-LV"/>
        </w:rPr>
        <w:t>95.</w:t>
      </w:r>
      <w:r w:rsidR="003B4C9B" w:rsidRPr="00D9386E">
        <w:rPr>
          <w:rFonts w:ascii="Times New Roman" w:eastAsia="Times New Roman" w:hAnsi="Times New Roman" w:cs="Times New Roman"/>
          <w:iCs/>
          <w:vertAlign w:val="superscript"/>
          <w:lang w:val="lv-LV"/>
        </w:rPr>
        <w:t>2</w:t>
      </w:r>
      <w:r w:rsidR="003B4C9B" w:rsidRPr="00D9386E">
        <w:rPr>
          <w:rFonts w:ascii="Times New Roman" w:eastAsia="Times New Roman" w:hAnsi="Times New Roman" w:cs="Times New Roman"/>
          <w:iCs/>
          <w:lang w:val="lv-LV"/>
        </w:rPr>
        <w:t xml:space="preserve"> panta sesto daļu</w:t>
      </w:r>
      <w:r w:rsidR="00E34D83">
        <w:rPr>
          <w:rFonts w:ascii="Times New Roman" w:eastAsia="Times New Roman" w:hAnsi="Times New Roman" w:cs="Times New Roman"/>
          <w:iCs/>
          <w:lang w:val="lv-LV"/>
        </w:rPr>
        <w:t>,</w:t>
      </w:r>
    </w:p>
    <w:p w:rsidR="00925BE7" w:rsidRPr="00D9386E" w:rsidRDefault="007716EA" w:rsidP="000E0EA6">
      <w:pPr>
        <w:shd w:val="clear" w:color="auto" w:fill="FFFFFF"/>
        <w:spacing w:after="0" w:line="240" w:lineRule="auto"/>
        <w:jc w:val="right"/>
        <w:rPr>
          <w:rFonts w:ascii="Times New Roman" w:eastAsia="Times New Roman" w:hAnsi="Times New Roman" w:cs="Times New Roman"/>
          <w:iCs/>
          <w:lang w:val="lv-LV"/>
        </w:rPr>
      </w:pPr>
      <w:hyperlink r:id="rId13" w:tgtFrame="_blank" w:history="1">
        <w:r w:rsidR="000E0EA6" w:rsidRPr="00D9386E">
          <w:rPr>
            <w:rFonts w:ascii="Times New Roman" w:eastAsia="Times New Roman" w:hAnsi="Times New Roman" w:cs="Times New Roman"/>
            <w:iCs/>
            <w:lang w:val="lv-LV"/>
          </w:rPr>
          <w:t>Alternatīvo ieguldījumu fondu un to pārvaldnieku </w:t>
        </w:r>
        <w:r w:rsidR="000E0EA6" w:rsidRPr="00D9386E">
          <w:rPr>
            <w:rFonts w:ascii="Times New Roman" w:eastAsia="Times New Roman" w:hAnsi="Times New Roman" w:cs="Times New Roman"/>
            <w:iCs/>
            <w:lang w:val="lv-LV"/>
          </w:rPr>
          <w:br/>
          <w:t>likuma</w:t>
        </w:r>
      </w:hyperlink>
      <w:r w:rsidR="00012888" w:rsidRPr="00D9386E">
        <w:rPr>
          <w:rFonts w:ascii="Times New Roman" w:eastAsia="Times New Roman" w:hAnsi="Times New Roman" w:cs="Times New Roman"/>
          <w:iCs/>
          <w:lang w:val="lv-LV"/>
        </w:rPr>
        <w:t xml:space="preserve"> </w:t>
      </w:r>
      <w:hyperlink r:id="rId14" w:anchor="p12" w:tgtFrame="_blank" w:history="1">
        <w:r w:rsidR="000E0EA6" w:rsidRPr="00D9386E">
          <w:rPr>
            <w:rFonts w:ascii="Times New Roman" w:eastAsia="Times New Roman" w:hAnsi="Times New Roman" w:cs="Times New Roman"/>
            <w:iCs/>
            <w:lang w:val="lv-LV"/>
          </w:rPr>
          <w:t>12. panta</w:t>
        </w:r>
      </w:hyperlink>
      <w:r w:rsidR="00012888" w:rsidRPr="00D9386E">
        <w:rPr>
          <w:rFonts w:ascii="Times New Roman" w:eastAsia="Times New Roman" w:hAnsi="Times New Roman" w:cs="Times New Roman"/>
          <w:iCs/>
          <w:lang w:val="lv-LV"/>
        </w:rPr>
        <w:t xml:space="preserve"> </w:t>
      </w:r>
      <w:r w:rsidR="000E0EA6" w:rsidRPr="00D9386E">
        <w:rPr>
          <w:rFonts w:ascii="Times New Roman" w:eastAsia="Times New Roman" w:hAnsi="Times New Roman" w:cs="Times New Roman"/>
          <w:iCs/>
          <w:lang w:val="lv-LV"/>
        </w:rPr>
        <w:t>otro un ceturto daļu un</w:t>
      </w:r>
      <w:r w:rsidR="00012888" w:rsidRPr="00D9386E">
        <w:rPr>
          <w:rFonts w:ascii="Times New Roman" w:eastAsia="Times New Roman" w:hAnsi="Times New Roman" w:cs="Times New Roman"/>
          <w:iCs/>
          <w:lang w:val="lv-LV"/>
        </w:rPr>
        <w:t xml:space="preserve"> </w:t>
      </w:r>
      <w:r w:rsidR="00522027" w:rsidRPr="00D9386E">
        <w:rPr>
          <w:rFonts w:ascii="Times New Roman" w:eastAsia="Times New Roman" w:hAnsi="Times New Roman" w:cs="Times New Roman"/>
          <w:iCs/>
          <w:lang w:val="lv-LV"/>
        </w:rPr>
        <w:t>81.</w:t>
      </w:r>
      <w:r w:rsidR="006C4E76" w:rsidRPr="00D9386E">
        <w:rPr>
          <w:rFonts w:ascii="Times New Roman" w:eastAsia="Times New Roman" w:hAnsi="Times New Roman" w:cs="Times New Roman"/>
          <w:iCs/>
          <w:lang w:val="lv-LV"/>
        </w:rPr>
        <w:t xml:space="preserve"> </w:t>
      </w:r>
      <w:r w:rsidR="00522027" w:rsidRPr="00D9386E">
        <w:rPr>
          <w:rFonts w:ascii="Times New Roman" w:eastAsia="Times New Roman" w:hAnsi="Times New Roman" w:cs="Times New Roman"/>
          <w:iCs/>
          <w:lang w:val="lv-LV"/>
        </w:rPr>
        <w:t xml:space="preserve">panta astoto daļu, </w:t>
      </w:r>
    </w:p>
    <w:p w:rsidR="00925BE7" w:rsidRPr="00D9386E" w:rsidRDefault="007716EA" w:rsidP="00925BE7">
      <w:pPr>
        <w:shd w:val="clear" w:color="auto" w:fill="FFFFFF"/>
        <w:spacing w:after="0" w:line="240" w:lineRule="auto"/>
        <w:jc w:val="right"/>
        <w:rPr>
          <w:rFonts w:ascii="Times New Roman" w:eastAsia="Times New Roman" w:hAnsi="Times New Roman" w:cs="Times New Roman"/>
          <w:iCs/>
          <w:lang w:val="lv-LV"/>
        </w:rPr>
      </w:pPr>
      <w:hyperlink r:id="rId15" w:tgtFrame="_blank" w:history="1">
        <w:r w:rsidR="000E0EA6" w:rsidRPr="00D9386E">
          <w:rPr>
            <w:rFonts w:ascii="Times New Roman" w:eastAsia="Times New Roman" w:hAnsi="Times New Roman" w:cs="Times New Roman"/>
            <w:iCs/>
            <w:lang w:val="lv-LV"/>
          </w:rPr>
          <w:t>Maksājumu pakalpojumu un</w:t>
        </w:r>
        <w:r w:rsidR="00012888" w:rsidRPr="00D9386E">
          <w:rPr>
            <w:rFonts w:ascii="Times New Roman" w:eastAsia="Times New Roman" w:hAnsi="Times New Roman" w:cs="Times New Roman"/>
            <w:iCs/>
            <w:lang w:val="lv-LV"/>
          </w:rPr>
          <w:t xml:space="preserve"> </w:t>
        </w:r>
        <w:r w:rsidR="000E0EA6" w:rsidRPr="00D9386E">
          <w:rPr>
            <w:rFonts w:ascii="Times New Roman" w:eastAsia="Times New Roman" w:hAnsi="Times New Roman" w:cs="Times New Roman"/>
            <w:iCs/>
            <w:lang w:val="lv-LV"/>
          </w:rPr>
          <w:t>elektroniskās naudas likuma</w:t>
        </w:r>
      </w:hyperlink>
      <w:r w:rsidR="00012888" w:rsidRPr="00D9386E">
        <w:rPr>
          <w:rFonts w:ascii="Times New Roman" w:eastAsia="Times New Roman" w:hAnsi="Times New Roman" w:cs="Times New Roman"/>
          <w:iCs/>
          <w:lang w:val="lv-LV"/>
        </w:rPr>
        <w:t xml:space="preserve"> </w:t>
      </w:r>
      <w:r w:rsidR="00012888" w:rsidRPr="00D9386E">
        <w:rPr>
          <w:rFonts w:ascii="Times New Roman" w:eastAsia="Times New Roman" w:hAnsi="Times New Roman" w:cs="Times New Roman"/>
          <w:iCs/>
          <w:lang w:val="lv-LV"/>
        </w:rPr>
        <w:br/>
      </w:r>
      <w:hyperlink r:id="rId16" w:anchor="p14" w:tgtFrame="_blank" w:history="1">
        <w:r w:rsidR="000E0EA6" w:rsidRPr="00D9386E">
          <w:rPr>
            <w:rFonts w:ascii="Times New Roman" w:eastAsia="Times New Roman" w:hAnsi="Times New Roman" w:cs="Times New Roman"/>
            <w:iCs/>
            <w:lang w:val="lv-LV"/>
          </w:rPr>
          <w:t>14. panta</w:t>
        </w:r>
      </w:hyperlink>
      <w:r w:rsidR="00012888" w:rsidRPr="00D9386E">
        <w:rPr>
          <w:rFonts w:ascii="Times New Roman" w:eastAsia="Times New Roman" w:hAnsi="Times New Roman" w:cs="Times New Roman"/>
          <w:iCs/>
          <w:lang w:val="lv-LV"/>
        </w:rPr>
        <w:t xml:space="preserve"> </w:t>
      </w:r>
      <w:r w:rsidR="000E0EA6" w:rsidRPr="00D9386E">
        <w:rPr>
          <w:rFonts w:ascii="Times New Roman" w:eastAsia="Times New Roman" w:hAnsi="Times New Roman" w:cs="Times New Roman"/>
          <w:iCs/>
          <w:lang w:val="lv-LV"/>
        </w:rPr>
        <w:t>pirmo un otro daļu</w:t>
      </w:r>
      <w:r w:rsidR="00925BE7" w:rsidRPr="00D9386E">
        <w:rPr>
          <w:rFonts w:ascii="Times New Roman" w:eastAsia="Times New Roman" w:hAnsi="Times New Roman" w:cs="Times New Roman"/>
          <w:iCs/>
          <w:lang w:val="lv-LV"/>
        </w:rPr>
        <w:t xml:space="preserve"> </w:t>
      </w:r>
      <w:r w:rsidR="00522027" w:rsidRPr="00D9386E">
        <w:rPr>
          <w:rFonts w:ascii="Times New Roman" w:eastAsia="Times New Roman" w:hAnsi="Times New Roman" w:cs="Times New Roman"/>
          <w:iCs/>
          <w:lang w:val="lv-LV"/>
        </w:rPr>
        <w:t>un 45.</w:t>
      </w:r>
      <w:r w:rsidR="00012888" w:rsidRPr="00D9386E">
        <w:rPr>
          <w:rFonts w:ascii="Times New Roman" w:eastAsia="Times New Roman" w:hAnsi="Times New Roman" w:cs="Times New Roman"/>
          <w:iCs/>
          <w:lang w:val="lv-LV"/>
        </w:rPr>
        <w:t xml:space="preserve"> </w:t>
      </w:r>
      <w:r w:rsidR="00522027" w:rsidRPr="00D9386E">
        <w:rPr>
          <w:rFonts w:ascii="Times New Roman" w:eastAsia="Times New Roman" w:hAnsi="Times New Roman" w:cs="Times New Roman"/>
          <w:iCs/>
          <w:lang w:val="lv-LV"/>
        </w:rPr>
        <w:t xml:space="preserve">panta pirmo daļu un </w:t>
      </w:r>
    </w:p>
    <w:p w:rsidR="000E0EA6" w:rsidRPr="00D9386E" w:rsidRDefault="00522027" w:rsidP="00925BE7">
      <w:pPr>
        <w:shd w:val="clear" w:color="auto" w:fill="FFFFFF"/>
        <w:spacing w:after="0" w:line="240" w:lineRule="auto"/>
        <w:jc w:val="right"/>
        <w:rPr>
          <w:rFonts w:ascii="Times New Roman" w:eastAsia="Times New Roman" w:hAnsi="Times New Roman" w:cs="Times New Roman"/>
          <w:iCs/>
          <w:lang w:val="lv-LV"/>
        </w:rPr>
      </w:pPr>
      <w:r w:rsidRPr="00D9386E">
        <w:rPr>
          <w:rFonts w:ascii="Times New Roman" w:eastAsia="Times New Roman" w:hAnsi="Times New Roman" w:cs="Times New Roman"/>
          <w:iCs/>
          <w:lang w:val="lv-LV"/>
        </w:rPr>
        <w:t>Ieguldījumu pārvaldes sabiedrību likuma 7</w:t>
      </w:r>
      <w:r w:rsidR="00012888" w:rsidRPr="00D9386E">
        <w:rPr>
          <w:rFonts w:ascii="Times New Roman" w:eastAsia="Times New Roman" w:hAnsi="Times New Roman" w:cs="Times New Roman"/>
          <w:iCs/>
          <w:lang w:val="lv-LV"/>
        </w:rPr>
        <w:t>.</w:t>
      </w:r>
      <w:r w:rsidRPr="00D9386E">
        <w:rPr>
          <w:rFonts w:ascii="Times New Roman" w:hAnsi="Times New Roman" w:cs="Times New Roman"/>
          <w:vertAlign w:val="superscript"/>
          <w:lang w:val="lv-LV"/>
        </w:rPr>
        <w:t xml:space="preserve">1 </w:t>
      </w:r>
      <w:r w:rsidRPr="00D9386E">
        <w:rPr>
          <w:rFonts w:ascii="Times New Roman" w:hAnsi="Times New Roman" w:cs="Times New Roman"/>
          <w:lang w:val="lv-LV"/>
        </w:rPr>
        <w:t>panta otro un ceturto daļu</w:t>
      </w:r>
      <w:r w:rsidR="00F62913" w:rsidRPr="00D9386E">
        <w:rPr>
          <w:rFonts w:ascii="Times New Roman" w:hAnsi="Times New Roman" w:cs="Times New Roman"/>
          <w:lang w:val="lv-LV"/>
        </w:rPr>
        <w:t xml:space="preserve"> un 78.</w:t>
      </w:r>
      <w:r w:rsidR="00E34D83">
        <w:rPr>
          <w:rFonts w:ascii="Times New Roman" w:hAnsi="Times New Roman" w:cs="Times New Roman"/>
          <w:lang w:val="lv-LV"/>
        </w:rPr>
        <w:t xml:space="preserve"> </w:t>
      </w:r>
      <w:r w:rsidR="00F62913" w:rsidRPr="00D9386E">
        <w:rPr>
          <w:rFonts w:ascii="Times New Roman" w:hAnsi="Times New Roman" w:cs="Times New Roman"/>
          <w:lang w:val="lv-LV"/>
        </w:rPr>
        <w:t>panta septīto daļu</w:t>
      </w:r>
      <w:r w:rsidR="000E0EA6" w:rsidRPr="00D9386E">
        <w:rPr>
          <w:rFonts w:ascii="Times New Roman" w:eastAsia="Times New Roman" w:hAnsi="Times New Roman" w:cs="Times New Roman"/>
          <w:iCs/>
          <w:lang w:val="lv-LV"/>
        </w:rPr>
        <w:br/>
      </w:r>
    </w:p>
    <w:p w:rsidR="000E0EA6" w:rsidRPr="00D9386E" w:rsidRDefault="000E0EA6" w:rsidP="000E0EA6">
      <w:pPr>
        <w:shd w:val="clear" w:color="auto" w:fill="FFFFFF"/>
        <w:spacing w:after="0" w:line="240" w:lineRule="auto"/>
        <w:jc w:val="right"/>
        <w:rPr>
          <w:rFonts w:ascii="Times New Roman" w:eastAsia="Times New Roman" w:hAnsi="Times New Roman" w:cs="Times New Roman"/>
          <w:i/>
          <w:iCs/>
          <w:lang w:val="lv-LV"/>
        </w:rPr>
      </w:pPr>
    </w:p>
    <w:p w:rsidR="000E0EA6" w:rsidRPr="00D9386E" w:rsidRDefault="00CE60E4" w:rsidP="000E0EA6">
      <w:pPr>
        <w:shd w:val="clear" w:color="auto" w:fill="FFFFFF"/>
        <w:spacing w:after="0" w:line="240" w:lineRule="auto"/>
        <w:jc w:val="center"/>
        <w:rPr>
          <w:rFonts w:ascii="Times New Roman" w:eastAsia="Times New Roman" w:hAnsi="Times New Roman" w:cs="Times New Roman"/>
          <w:b/>
          <w:bCs/>
          <w:sz w:val="26"/>
          <w:szCs w:val="26"/>
          <w:lang w:val="lv-LV"/>
        </w:rPr>
      </w:pPr>
      <w:bookmarkStart w:id="0" w:name="n1"/>
      <w:bookmarkEnd w:id="0"/>
      <w:r w:rsidRPr="00D9386E">
        <w:rPr>
          <w:rFonts w:ascii="Times New Roman" w:eastAsia="Times New Roman" w:hAnsi="Times New Roman" w:cs="Times New Roman"/>
          <w:b/>
          <w:bCs/>
          <w:sz w:val="26"/>
          <w:szCs w:val="26"/>
          <w:lang w:val="lv-LV"/>
        </w:rPr>
        <w:t>I</w:t>
      </w:r>
      <w:r w:rsidR="00AF730C" w:rsidRPr="00D9386E">
        <w:rPr>
          <w:rFonts w:ascii="Times New Roman" w:eastAsia="Times New Roman" w:hAnsi="Times New Roman" w:cs="Times New Roman"/>
          <w:b/>
          <w:bCs/>
          <w:sz w:val="26"/>
          <w:szCs w:val="26"/>
          <w:lang w:val="lv-LV"/>
        </w:rPr>
        <w:t>.</w:t>
      </w:r>
      <w:r w:rsidR="000E0EA6" w:rsidRPr="00D9386E">
        <w:rPr>
          <w:rFonts w:ascii="Times New Roman" w:eastAsia="Times New Roman" w:hAnsi="Times New Roman" w:cs="Times New Roman"/>
          <w:b/>
          <w:bCs/>
          <w:sz w:val="26"/>
          <w:szCs w:val="26"/>
          <w:lang w:val="lv-LV"/>
        </w:rPr>
        <w:t xml:space="preserve"> Vispārīgie jautājumi</w:t>
      </w:r>
    </w:p>
    <w:p w:rsidR="00AF730C" w:rsidRPr="00D9386E" w:rsidRDefault="00AF730C" w:rsidP="000E0EA6">
      <w:pPr>
        <w:shd w:val="clear" w:color="auto" w:fill="FFFFFF"/>
        <w:spacing w:after="0" w:line="240" w:lineRule="auto"/>
        <w:jc w:val="center"/>
        <w:rPr>
          <w:rFonts w:ascii="Times New Roman" w:eastAsia="Times New Roman" w:hAnsi="Times New Roman" w:cs="Times New Roman"/>
          <w:bCs/>
          <w:sz w:val="24"/>
          <w:szCs w:val="24"/>
          <w:lang w:val="lv-LV"/>
        </w:rPr>
      </w:pPr>
    </w:p>
    <w:p w:rsidR="000E0EA6" w:rsidRPr="00D9386E" w:rsidRDefault="000E0EA6" w:rsidP="00182D38">
      <w:pPr>
        <w:shd w:val="clear" w:color="auto" w:fill="FFFFFF"/>
        <w:spacing w:after="0" w:line="240" w:lineRule="auto"/>
        <w:ind w:firstLine="540"/>
        <w:jc w:val="both"/>
        <w:rPr>
          <w:rFonts w:ascii="Times New Roman" w:eastAsia="Times New Roman" w:hAnsi="Times New Roman" w:cs="Times New Roman"/>
          <w:sz w:val="24"/>
          <w:szCs w:val="24"/>
          <w:lang w:val="lv-LV"/>
        </w:rPr>
      </w:pPr>
      <w:bookmarkStart w:id="1" w:name="p1"/>
      <w:bookmarkStart w:id="2" w:name="p-489791"/>
      <w:bookmarkEnd w:id="1"/>
      <w:bookmarkEnd w:id="2"/>
      <w:r w:rsidRPr="00D9386E">
        <w:rPr>
          <w:rFonts w:ascii="Times New Roman" w:eastAsia="Times New Roman" w:hAnsi="Times New Roman" w:cs="Times New Roman"/>
          <w:sz w:val="24"/>
          <w:szCs w:val="24"/>
          <w:lang w:val="lv-LV"/>
        </w:rPr>
        <w:t xml:space="preserve">1. </w:t>
      </w:r>
      <w:r w:rsidR="00FE359F" w:rsidRPr="00D9386E">
        <w:rPr>
          <w:rFonts w:ascii="Times New Roman" w:eastAsia="Times New Roman" w:hAnsi="Times New Roman" w:cs="Times New Roman"/>
          <w:sz w:val="24"/>
          <w:szCs w:val="24"/>
          <w:lang w:val="lv-LV"/>
        </w:rPr>
        <w:t xml:space="preserve">Normatīvie noteikumi </w:t>
      </w:r>
      <w:r w:rsidR="00A925E7" w:rsidRPr="00D9386E">
        <w:rPr>
          <w:rFonts w:ascii="Times New Roman" w:eastAsia="Times New Roman" w:hAnsi="Times New Roman" w:cs="Times New Roman"/>
          <w:sz w:val="24"/>
          <w:szCs w:val="24"/>
          <w:lang w:val="lv-LV"/>
        </w:rPr>
        <w:t>''</w:t>
      </w:r>
      <w:r w:rsidRPr="00D9386E">
        <w:rPr>
          <w:rFonts w:ascii="Times New Roman" w:eastAsia="Times New Roman" w:hAnsi="Times New Roman" w:cs="Times New Roman"/>
          <w:sz w:val="24"/>
          <w:szCs w:val="24"/>
          <w:lang w:val="lv-LV"/>
        </w:rPr>
        <w:t xml:space="preserve">Paziņojumam par būtiskas līdzdalības iegūšanu vai palielināšanu pievienojamās informācijas saraksts un </w:t>
      </w:r>
      <w:r w:rsidR="00957946" w:rsidRPr="00D9386E">
        <w:rPr>
          <w:rFonts w:ascii="Times New Roman" w:eastAsia="Times New Roman" w:hAnsi="Times New Roman" w:cs="Times New Roman"/>
          <w:bCs/>
          <w:sz w:val="24"/>
          <w:szCs w:val="24"/>
          <w:lang w:val="lv-LV"/>
        </w:rPr>
        <w:t>paziņojuma izskatīšanas galvenie principi un kārtība</w:t>
      </w:r>
      <w:r w:rsidR="00A925E7" w:rsidRPr="00D9386E">
        <w:rPr>
          <w:rFonts w:ascii="Times New Roman" w:eastAsia="Times New Roman" w:hAnsi="Times New Roman" w:cs="Times New Roman"/>
          <w:bCs/>
          <w:sz w:val="24"/>
          <w:szCs w:val="24"/>
          <w:lang w:val="lv-LV"/>
        </w:rPr>
        <w:t xml:space="preserve">'' </w:t>
      </w:r>
      <w:r w:rsidR="00CE60E4" w:rsidRPr="00D9386E">
        <w:rPr>
          <w:rFonts w:ascii="Times New Roman" w:eastAsia="Times New Roman" w:hAnsi="Times New Roman" w:cs="Times New Roman"/>
          <w:bCs/>
          <w:sz w:val="24"/>
          <w:szCs w:val="24"/>
          <w:lang w:val="lv-LV"/>
        </w:rPr>
        <w:t>(</w:t>
      </w:r>
      <w:r w:rsidR="00A925E7" w:rsidRPr="00D9386E">
        <w:rPr>
          <w:rFonts w:ascii="Times New Roman" w:eastAsia="Times New Roman" w:hAnsi="Times New Roman" w:cs="Times New Roman"/>
          <w:bCs/>
          <w:sz w:val="24"/>
          <w:szCs w:val="24"/>
          <w:lang w:val="lv-LV"/>
        </w:rPr>
        <w:t>tālāk tekstā</w:t>
      </w:r>
      <w:r w:rsidR="00FB724B" w:rsidRPr="00D9386E">
        <w:rPr>
          <w:rFonts w:ascii="Times New Roman" w:eastAsia="Times New Roman" w:hAnsi="Times New Roman" w:cs="Times New Roman"/>
          <w:bCs/>
          <w:sz w:val="24"/>
          <w:szCs w:val="24"/>
          <w:lang w:val="lv-LV"/>
        </w:rPr>
        <w:t> –</w:t>
      </w:r>
      <w:r w:rsidR="00A925E7" w:rsidRPr="00D9386E">
        <w:rPr>
          <w:rFonts w:ascii="Times New Roman" w:eastAsia="Times New Roman" w:hAnsi="Times New Roman" w:cs="Times New Roman"/>
          <w:bCs/>
          <w:sz w:val="24"/>
          <w:szCs w:val="24"/>
          <w:lang w:val="lv-LV"/>
        </w:rPr>
        <w:t xml:space="preserve"> </w:t>
      </w:r>
      <w:r w:rsidR="00FB724B" w:rsidRPr="00D9386E">
        <w:rPr>
          <w:rFonts w:ascii="Times New Roman" w:eastAsia="Times New Roman" w:hAnsi="Times New Roman" w:cs="Times New Roman"/>
          <w:bCs/>
          <w:sz w:val="24"/>
          <w:szCs w:val="24"/>
          <w:lang w:val="lv-LV"/>
        </w:rPr>
        <w:t>n</w:t>
      </w:r>
      <w:r w:rsidR="00A925E7" w:rsidRPr="00D9386E">
        <w:rPr>
          <w:rFonts w:ascii="Times New Roman" w:eastAsia="Times New Roman" w:hAnsi="Times New Roman" w:cs="Times New Roman"/>
          <w:bCs/>
          <w:sz w:val="24"/>
          <w:szCs w:val="24"/>
          <w:lang w:val="lv-LV"/>
        </w:rPr>
        <w:t>oteikumi)</w:t>
      </w:r>
      <w:r w:rsidRPr="00D9386E">
        <w:rPr>
          <w:rFonts w:ascii="Times New Roman" w:eastAsia="Times New Roman" w:hAnsi="Times New Roman" w:cs="Times New Roman"/>
          <w:sz w:val="24"/>
          <w:szCs w:val="24"/>
          <w:lang w:val="lv-LV"/>
        </w:rPr>
        <w:t xml:space="preserve"> ir saistoš</w:t>
      </w:r>
      <w:r w:rsidR="00FE359F" w:rsidRPr="00D9386E">
        <w:rPr>
          <w:rFonts w:ascii="Times New Roman" w:eastAsia="Times New Roman" w:hAnsi="Times New Roman" w:cs="Times New Roman"/>
          <w:sz w:val="24"/>
          <w:szCs w:val="24"/>
          <w:lang w:val="lv-LV"/>
        </w:rPr>
        <w:t>i</w:t>
      </w:r>
      <w:r w:rsidRPr="00D9386E">
        <w:rPr>
          <w:rFonts w:ascii="Times New Roman" w:eastAsia="Times New Roman" w:hAnsi="Times New Roman" w:cs="Times New Roman"/>
          <w:sz w:val="24"/>
          <w:szCs w:val="24"/>
          <w:lang w:val="lv-LV"/>
        </w:rPr>
        <w:t xml:space="preserve"> personai vai vairākām personām, kuras uz vienošanās pamata rīkojas saskaņoti (tālāk tekstā – persona)</w:t>
      </w:r>
      <w:r w:rsidR="00BE1FF2">
        <w:rPr>
          <w:rFonts w:ascii="Times New Roman" w:eastAsia="Times New Roman" w:hAnsi="Times New Roman" w:cs="Times New Roman"/>
          <w:sz w:val="24"/>
          <w:szCs w:val="24"/>
          <w:lang w:val="lv-LV"/>
        </w:rPr>
        <w:t xml:space="preserve"> un</w:t>
      </w:r>
      <w:r w:rsidRPr="00D9386E">
        <w:rPr>
          <w:rFonts w:ascii="Times New Roman" w:eastAsia="Times New Roman" w:hAnsi="Times New Roman" w:cs="Times New Roman"/>
          <w:sz w:val="24"/>
          <w:szCs w:val="24"/>
          <w:lang w:val="lv-LV"/>
        </w:rPr>
        <w:t xml:space="preserve"> k</w:t>
      </w:r>
      <w:r w:rsidR="00D94E27" w:rsidRPr="00D9386E">
        <w:rPr>
          <w:rFonts w:ascii="Times New Roman" w:eastAsia="Times New Roman" w:hAnsi="Times New Roman" w:cs="Times New Roman"/>
          <w:sz w:val="24"/>
          <w:szCs w:val="24"/>
          <w:lang w:val="lv-LV"/>
        </w:rPr>
        <w:t>uras</w:t>
      </w:r>
      <w:r w:rsidRPr="00D9386E">
        <w:rPr>
          <w:rFonts w:ascii="Times New Roman" w:eastAsia="Times New Roman" w:hAnsi="Times New Roman" w:cs="Times New Roman"/>
          <w:sz w:val="24"/>
          <w:szCs w:val="24"/>
          <w:lang w:val="lv-LV"/>
        </w:rPr>
        <w:t xml:space="preserve"> vēlas iegūt tiešu vai netiešu būtisku līdzdalību kredītiestādē, apdrošināšanas sabiedrībā, pārapdrošināšanas sabiedrībā, regulētā tirgus organizētājā, ieguldījumu pārvaldes sabiedrībā, alternatīvo ieguldījumu fondu pārvaldniekā, maksājumu iestādē, elektroniskās naudas iestādē vai ieguldījumu brokeru sabiedrībā (tālāk tekstā visi kopā – finanšu institūcija) vai palielināt būtisku līdzdalību finanšu institūcijā, sasniedzot vai pārsniedzot 20, 33 vai 50 procentus no finanšu institūcijas pamatkapitāla vai balsstiesīgo akciju vai daļu (tālāk tekstā – akcijas) skaita vai ja finanšu institūcija kļūst par šīs personas meitas sabiedrību (tālāk tekstā – būtiskas līdzdalības iegūšana vai palielināšana).</w:t>
      </w:r>
      <w:r w:rsidR="003B4C9B" w:rsidRPr="00D9386E">
        <w:rPr>
          <w:rFonts w:ascii="Times New Roman" w:eastAsia="Times New Roman" w:hAnsi="Times New Roman" w:cs="Times New Roman"/>
          <w:sz w:val="24"/>
          <w:szCs w:val="24"/>
          <w:lang w:val="lv-LV"/>
        </w:rPr>
        <w:t xml:space="preserve"> Noteikumi ir saistoši </w:t>
      </w:r>
      <w:r w:rsidR="00E646E9" w:rsidRPr="00D9386E">
        <w:rPr>
          <w:rFonts w:ascii="Times New Roman" w:eastAsia="Times New Roman" w:hAnsi="Times New Roman" w:cs="Times New Roman"/>
          <w:sz w:val="24"/>
          <w:szCs w:val="24"/>
          <w:lang w:val="lv-LV"/>
        </w:rPr>
        <w:t xml:space="preserve">arī </w:t>
      </w:r>
      <w:r w:rsidR="003B4C9B" w:rsidRPr="00D9386E">
        <w:rPr>
          <w:rFonts w:ascii="Times New Roman" w:eastAsia="Times New Roman" w:hAnsi="Times New Roman" w:cs="Times New Roman"/>
          <w:sz w:val="24"/>
          <w:szCs w:val="24"/>
          <w:lang w:val="lv-LV"/>
        </w:rPr>
        <w:t>persona</w:t>
      </w:r>
      <w:r w:rsidR="00E646E9" w:rsidRPr="00D9386E">
        <w:rPr>
          <w:rFonts w:ascii="Times New Roman" w:eastAsia="Times New Roman" w:hAnsi="Times New Roman" w:cs="Times New Roman"/>
          <w:sz w:val="24"/>
          <w:szCs w:val="24"/>
          <w:lang w:val="lv-LV"/>
        </w:rPr>
        <w:t>i</w:t>
      </w:r>
      <w:r w:rsidR="003B4C9B" w:rsidRPr="00D9386E">
        <w:rPr>
          <w:rFonts w:ascii="Times New Roman" w:eastAsia="Times New Roman" w:hAnsi="Times New Roman" w:cs="Times New Roman"/>
          <w:sz w:val="24"/>
          <w:szCs w:val="24"/>
          <w:lang w:val="lv-LV"/>
        </w:rPr>
        <w:t xml:space="preserve">, kura </w:t>
      </w:r>
      <w:r w:rsidR="00194307" w:rsidRPr="00D9386E">
        <w:rPr>
          <w:rFonts w:ascii="Times New Roman" w:eastAsia="Times New Roman" w:hAnsi="Times New Roman" w:cs="Times New Roman"/>
          <w:sz w:val="24"/>
          <w:szCs w:val="24"/>
          <w:lang w:val="lv-LV"/>
        </w:rPr>
        <w:t xml:space="preserve">vēlas </w:t>
      </w:r>
      <w:r w:rsidR="003B4C9B" w:rsidRPr="00D9386E">
        <w:rPr>
          <w:rFonts w:ascii="Times New Roman" w:eastAsia="Times New Roman" w:hAnsi="Times New Roman" w:cs="Times New Roman"/>
          <w:sz w:val="24"/>
          <w:szCs w:val="24"/>
          <w:lang w:val="lv-LV"/>
        </w:rPr>
        <w:t>iegūt kontroli centrālajā vērtspapīru depozitārijā</w:t>
      </w:r>
      <w:r w:rsidR="00194307" w:rsidRPr="00D9386E">
        <w:rPr>
          <w:rFonts w:ascii="Times New Roman" w:eastAsia="Times New Roman" w:hAnsi="Times New Roman" w:cs="Times New Roman"/>
          <w:sz w:val="24"/>
          <w:szCs w:val="24"/>
          <w:lang w:val="lv-LV"/>
        </w:rPr>
        <w:t>.</w:t>
      </w:r>
      <w:r w:rsidR="00A55940" w:rsidRPr="00D9386E">
        <w:rPr>
          <w:rFonts w:ascii="Times New Roman" w:eastAsia="Times New Roman" w:hAnsi="Times New Roman" w:cs="Times New Roman"/>
          <w:sz w:val="24"/>
          <w:szCs w:val="24"/>
          <w:lang w:val="lv-LV"/>
        </w:rPr>
        <w:t xml:space="preserve"> </w:t>
      </w:r>
    </w:p>
    <w:p w:rsidR="000E0EA6" w:rsidRPr="00D9386E" w:rsidRDefault="000E0EA6" w:rsidP="000E0EA6">
      <w:pPr>
        <w:shd w:val="clear" w:color="auto" w:fill="FFFFFF"/>
        <w:spacing w:after="0" w:line="240" w:lineRule="auto"/>
        <w:ind w:firstLine="300"/>
        <w:jc w:val="both"/>
        <w:rPr>
          <w:rFonts w:ascii="Times New Roman" w:eastAsia="Times New Roman" w:hAnsi="Times New Roman" w:cs="Times New Roman"/>
          <w:sz w:val="24"/>
          <w:szCs w:val="24"/>
          <w:lang w:val="lv-LV"/>
        </w:rPr>
      </w:pPr>
      <w:bookmarkStart w:id="3" w:name="p2"/>
      <w:bookmarkStart w:id="4" w:name="p-337982"/>
      <w:bookmarkEnd w:id="3"/>
      <w:bookmarkEnd w:id="4"/>
    </w:p>
    <w:p w:rsidR="000E0EA6" w:rsidRPr="00D9386E" w:rsidRDefault="000E0EA6" w:rsidP="00182D38">
      <w:pPr>
        <w:shd w:val="clear" w:color="auto" w:fill="FFFFFF"/>
        <w:spacing w:after="0" w:line="240" w:lineRule="auto"/>
        <w:ind w:firstLine="540"/>
        <w:jc w:val="both"/>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t xml:space="preserve">2. </w:t>
      </w:r>
      <w:r w:rsidR="00FE359F" w:rsidRPr="00D9386E">
        <w:rPr>
          <w:rFonts w:ascii="Times New Roman" w:eastAsia="Times New Roman" w:hAnsi="Times New Roman" w:cs="Times New Roman"/>
          <w:sz w:val="24"/>
          <w:szCs w:val="24"/>
          <w:lang w:val="lv-LV"/>
        </w:rPr>
        <w:t>N</w:t>
      </w:r>
      <w:r w:rsidRPr="00D9386E">
        <w:rPr>
          <w:rFonts w:ascii="Times New Roman" w:eastAsia="Times New Roman" w:hAnsi="Times New Roman" w:cs="Times New Roman"/>
          <w:sz w:val="24"/>
          <w:szCs w:val="24"/>
          <w:lang w:val="lv-LV"/>
        </w:rPr>
        <w:t>oteikumi nosaka:</w:t>
      </w:r>
    </w:p>
    <w:p w:rsidR="000E0EA6" w:rsidRPr="00D9386E" w:rsidRDefault="000E0EA6" w:rsidP="00AF730C">
      <w:pPr>
        <w:shd w:val="clear" w:color="auto" w:fill="FFFFFF"/>
        <w:spacing w:after="0" w:line="240" w:lineRule="auto"/>
        <w:ind w:firstLine="540"/>
        <w:jc w:val="both"/>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lastRenderedPageBreak/>
        <w:t xml:space="preserve">2.1. </w:t>
      </w:r>
      <w:r w:rsidR="00FE3D45" w:rsidRPr="00D9386E">
        <w:rPr>
          <w:rFonts w:ascii="Times New Roman" w:eastAsia="Times New Roman" w:hAnsi="Times New Roman" w:cs="Times New Roman"/>
          <w:sz w:val="24"/>
          <w:szCs w:val="24"/>
          <w:lang w:val="lv-LV"/>
        </w:rPr>
        <w:t>informāciju, kuru persona pievieno paziņojumam par būtiskas līdzdalības iegūšanu vai palielināšanu finanšu institūcijā;</w:t>
      </w:r>
      <w:r w:rsidR="007813A2" w:rsidRPr="00D9386E">
        <w:rPr>
          <w:rFonts w:ascii="Times New Roman" w:eastAsia="Times New Roman" w:hAnsi="Times New Roman" w:cs="Times New Roman"/>
          <w:sz w:val="24"/>
          <w:szCs w:val="24"/>
          <w:lang w:val="lv-LV"/>
        </w:rPr>
        <w:t xml:space="preserve"> </w:t>
      </w:r>
    </w:p>
    <w:p w:rsidR="000E0EA6" w:rsidRPr="00D9386E" w:rsidRDefault="000E0EA6" w:rsidP="00AF730C">
      <w:pPr>
        <w:shd w:val="clear" w:color="auto" w:fill="FFFFFF"/>
        <w:spacing w:after="0" w:line="240" w:lineRule="auto"/>
        <w:ind w:firstLine="540"/>
        <w:jc w:val="both"/>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t xml:space="preserve">2.2. </w:t>
      </w:r>
      <w:r w:rsidR="00FE3D45" w:rsidRPr="00D9386E">
        <w:rPr>
          <w:rFonts w:ascii="Times New Roman" w:eastAsia="Times New Roman" w:hAnsi="Times New Roman" w:cs="Times New Roman"/>
          <w:sz w:val="24"/>
          <w:szCs w:val="24"/>
          <w:lang w:val="lv-LV"/>
        </w:rPr>
        <w:t xml:space="preserve">pamatprincipus personu, kuras atzīstamas par būtiskas līdzdalības ieguvējiem, noteikšanai; </w:t>
      </w:r>
    </w:p>
    <w:p w:rsidR="000E0EA6" w:rsidRPr="00D9386E" w:rsidRDefault="000E0EA6" w:rsidP="00AF730C">
      <w:pPr>
        <w:shd w:val="clear" w:color="auto" w:fill="FFFFFF"/>
        <w:spacing w:after="0" w:line="240" w:lineRule="auto"/>
        <w:ind w:firstLine="540"/>
        <w:jc w:val="both"/>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t xml:space="preserve">2.3. </w:t>
      </w:r>
      <w:r w:rsidR="00FE3D45" w:rsidRPr="00D9386E">
        <w:rPr>
          <w:rFonts w:ascii="Times New Roman" w:eastAsia="Times New Roman" w:hAnsi="Times New Roman" w:cs="Times New Roman"/>
          <w:sz w:val="24"/>
          <w:szCs w:val="24"/>
          <w:lang w:val="lv-LV"/>
        </w:rPr>
        <w:t>būtiskas līdzdalības aprēķināšanas pamatprincipus;</w:t>
      </w:r>
    </w:p>
    <w:p w:rsidR="000E0EA6" w:rsidRPr="00D9386E" w:rsidRDefault="000E0EA6" w:rsidP="00AF730C">
      <w:pPr>
        <w:shd w:val="clear" w:color="auto" w:fill="FFFFFF"/>
        <w:spacing w:after="0" w:line="240" w:lineRule="auto"/>
        <w:ind w:firstLine="540"/>
        <w:jc w:val="both"/>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t>2.4. pamatprincipus būtiskas līdzdalības izvērtēšanai.</w:t>
      </w:r>
    </w:p>
    <w:p w:rsidR="00D4370B" w:rsidRPr="00D9386E" w:rsidRDefault="00D4370B" w:rsidP="000E0EA6">
      <w:pPr>
        <w:shd w:val="clear" w:color="auto" w:fill="FFFFFF"/>
        <w:spacing w:after="0" w:line="240" w:lineRule="auto"/>
        <w:ind w:firstLine="720"/>
        <w:jc w:val="both"/>
        <w:rPr>
          <w:rFonts w:ascii="Times New Roman" w:eastAsia="Times New Roman" w:hAnsi="Times New Roman" w:cs="Times New Roman"/>
          <w:sz w:val="24"/>
          <w:szCs w:val="24"/>
          <w:lang w:val="lv-LV"/>
        </w:rPr>
      </w:pPr>
    </w:p>
    <w:p w:rsidR="00D4370B" w:rsidRPr="00D9386E" w:rsidRDefault="00CE60E4" w:rsidP="00D4370B">
      <w:pPr>
        <w:shd w:val="clear" w:color="auto" w:fill="FFFFFF"/>
        <w:spacing w:after="0" w:line="240" w:lineRule="auto"/>
        <w:jc w:val="center"/>
        <w:rPr>
          <w:rFonts w:ascii="Times New Roman" w:eastAsia="Times New Roman" w:hAnsi="Times New Roman" w:cs="Times New Roman"/>
          <w:b/>
          <w:sz w:val="26"/>
          <w:szCs w:val="26"/>
          <w:lang w:val="lv-LV"/>
        </w:rPr>
      </w:pPr>
      <w:r w:rsidRPr="00D9386E">
        <w:rPr>
          <w:rFonts w:ascii="Times New Roman" w:eastAsia="Times New Roman" w:hAnsi="Times New Roman" w:cs="Times New Roman"/>
          <w:b/>
          <w:bCs/>
          <w:sz w:val="26"/>
          <w:szCs w:val="26"/>
          <w:lang w:val="lv-LV"/>
        </w:rPr>
        <w:t>II</w:t>
      </w:r>
      <w:r w:rsidR="00AF730C" w:rsidRPr="00D9386E">
        <w:rPr>
          <w:rFonts w:ascii="Times New Roman" w:eastAsia="Times New Roman" w:hAnsi="Times New Roman" w:cs="Times New Roman"/>
          <w:b/>
          <w:bCs/>
          <w:sz w:val="26"/>
          <w:szCs w:val="26"/>
          <w:lang w:val="lv-LV"/>
        </w:rPr>
        <w:t>.</w:t>
      </w:r>
      <w:r w:rsidR="00D4370B" w:rsidRPr="00D9386E">
        <w:rPr>
          <w:rFonts w:ascii="Times New Roman" w:eastAsia="Times New Roman" w:hAnsi="Times New Roman" w:cs="Times New Roman"/>
          <w:b/>
          <w:bCs/>
          <w:sz w:val="26"/>
          <w:szCs w:val="26"/>
          <w:lang w:val="lv-LV"/>
        </w:rPr>
        <w:t xml:space="preserve"> P</w:t>
      </w:r>
      <w:r w:rsidR="00D4370B" w:rsidRPr="00D9386E">
        <w:rPr>
          <w:rFonts w:ascii="Times New Roman" w:eastAsia="Times New Roman" w:hAnsi="Times New Roman" w:cs="Times New Roman"/>
          <w:b/>
          <w:sz w:val="26"/>
          <w:szCs w:val="26"/>
          <w:lang w:val="lv-LV"/>
        </w:rPr>
        <w:t>amatprincipi personu, kuras atzīstamas par būtiskas līdzdalības ieguvējiem, noteikšanai</w:t>
      </w:r>
    </w:p>
    <w:p w:rsidR="00D4370B" w:rsidRPr="00D9386E" w:rsidRDefault="00D4370B" w:rsidP="00D4370B">
      <w:pPr>
        <w:shd w:val="clear" w:color="auto" w:fill="FFFFFF"/>
        <w:spacing w:after="0" w:line="240" w:lineRule="auto"/>
        <w:jc w:val="center"/>
        <w:rPr>
          <w:rFonts w:ascii="Times New Roman" w:eastAsia="Times New Roman" w:hAnsi="Times New Roman" w:cs="Times New Roman"/>
          <w:b/>
          <w:bCs/>
          <w:lang w:val="lv-LV"/>
        </w:rPr>
      </w:pPr>
    </w:p>
    <w:p w:rsidR="00A75048" w:rsidRPr="00D9386E" w:rsidRDefault="00D4370B" w:rsidP="00182D38">
      <w:pPr>
        <w:shd w:val="clear" w:color="auto" w:fill="FFFFFF"/>
        <w:spacing w:after="0" w:line="240" w:lineRule="auto"/>
        <w:ind w:firstLine="540"/>
        <w:jc w:val="both"/>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t xml:space="preserve">3. </w:t>
      </w:r>
      <w:r w:rsidR="000B3234" w:rsidRPr="00D9386E">
        <w:rPr>
          <w:rFonts w:ascii="Times New Roman" w:eastAsia="Times New Roman" w:hAnsi="Times New Roman" w:cs="Times New Roman"/>
          <w:sz w:val="24"/>
          <w:szCs w:val="24"/>
          <w:lang w:val="lv-LV"/>
        </w:rPr>
        <w:t>B</w:t>
      </w:r>
      <w:r w:rsidRPr="00D9386E">
        <w:rPr>
          <w:rFonts w:ascii="Times New Roman" w:eastAsia="Times New Roman" w:hAnsi="Times New Roman" w:cs="Times New Roman"/>
          <w:sz w:val="24"/>
          <w:szCs w:val="24"/>
          <w:lang w:val="lv-LV"/>
        </w:rPr>
        <w:t>ūtisk</w:t>
      </w:r>
      <w:r w:rsidR="00A75048" w:rsidRPr="00D9386E">
        <w:rPr>
          <w:rFonts w:ascii="Times New Roman" w:eastAsia="Times New Roman" w:hAnsi="Times New Roman" w:cs="Times New Roman"/>
          <w:sz w:val="24"/>
          <w:szCs w:val="24"/>
          <w:lang w:val="lv-LV"/>
        </w:rPr>
        <w:t>u</w:t>
      </w:r>
      <w:r w:rsidRPr="00D9386E">
        <w:rPr>
          <w:rFonts w:ascii="Times New Roman" w:eastAsia="Times New Roman" w:hAnsi="Times New Roman" w:cs="Times New Roman"/>
          <w:sz w:val="24"/>
          <w:szCs w:val="24"/>
          <w:lang w:val="lv-LV"/>
        </w:rPr>
        <w:t xml:space="preserve"> līdzdalīb</w:t>
      </w:r>
      <w:r w:rsidR="00A75048" w:rsidRPr="00D9386E">
        <w:rPr>
          <w:rFonts w:ascii="Times New Roman" w:eastAsia="Times New Roman" w:hAnsi="Times New Roman" w:cs="Times New Roman"/>
          <w:sz w:val="24"/>
          <w:szCs w:val="24"/>
          <w:lang w:val="lv-LV"/>
        </w:rPr>
        <w:t>u</w:t>
      </w:r>
      <w:r w:rsidRPr="00D9386E">
        <w:rPr>
          <w:rFonts w:ascii="Times New Roman" w:eastAsia="Times New Roman" w:hAnsi="Times New Roman" w:cs="Times New Roman"/>
          <w:sz w:val="24"/>
          <w:szCs w:val="24"/>
          <w:lang w:val="lv-LV"/>
        </w:rPr>
        <w:t xml:space="preserve"> iegū</w:t>
      </w:r>
      <w:r w:rsidR="00A75048" w:rsidRPr="00D9386E">
        <w:rPr>
          <w:rFonts w:ascii="Times New Roman" w:eastAsia="Times New Roman" w:hAnsi="Times New Roman" w:cs="Times New Roman"/>
          <w:sz w:val="24"/>
          <w:szCs w:val="24"/>
          <w:lang w:val="lv-LV"/>
        </w:rPr>
        <w:t>st</w:t>
      </w:r>
      <w:r w:rsidRPr="00D9386E">
        <w:rPr>
          <w:rFonts w:ascii="Times New Roman" w:eastAsia="Times New Roman" w:hAnsi="Times New Roman" w:cs="Times New Roman"/>
          <w:sz w:val="24"/>
          <w:szCs w:val="24"/>
          <w:lang w:val="lv-LV"/>
        </w:rPr>
        <w:t xml:space="preserve"> vai palielin</w:t>
      </w:r>
      <w:r w:rsidR="00A75048" w:rsidRPr="00D9386E">
        <w:rPr>
          <w:rFonts w:ascii="Times New Roman" w:eastAsia="Times New Roman" w:hAnsi="Times New Roman" w:cs="Times New Roman"/>
          <w:sz w:val="24"/>
          <w:szCs w:val="24"/>
          <w:lang w:val="lv-LV"/>
        </w:rPr>
        <w:t>a:</w:t>
      </w:r>
    </w:p>
    <w:p w:rsidR="00A75048" w:rsidRPr="00D9386E" w:rsidRDefault="00A75048" w:rsidP="00AF730C">
      <w:pPr>
        <w:shd w:val="clear" w:color="auto" w:fill="FFFFFF"/>
        <w:spacing w:after="0" w:line="240" w:lineRule="auto"/>
        <w:ind w:firstLine="540"/>
        <w:jc w:val="both"/>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t>3.1. persona, k</w:t>
      </w:r>
      <w:r w:rsidR="00014AC6" w:rsidRPr="00D9386E">
        <w:rPr>
          <w:rFonts w:ascii="Times New Roman" w:eastAsia="Times New Roman" w:hAnsi="Times New Roman" w:cs="Times New Roman"/>
          <w:sz w:val="24"/>
          <w:szCs w:val="24"/>
          <w:lang w:val="lv-LV"/>
        </w:rPr>
        <w:t>ura</w:t>
      </w:r>
      <w:r w:rsidRPr="00D9386E">
        <w:rPr>
          <w:rFonts w:ascii="Times New Roman" w:eastAsia="Times New Roman" w:hAnsi="Times New Roman" w:cs="Times New Roman"/>
          <w:sz w:val="24"/>
          <w:szCs w:val="24"/>
          <w:lang w:val="lv-LV"/>
        </w:rPr>
        <w:t xml:space="preserve"> </w:t>
      </w:r>
      <w:r w:rsidR="00795593" w:rsidRPr="00D9386E">
        <w:rPr>
          <w:rFonts w:ascii="Times New Roman" w:eastAsia="Times New Roman" w:hAnsi="Times New Roman" w:cs="Times New Roman"/>
          <w:sz w:val="24"/>
          <w:szCs w:val="24"/>
          <w:lang w:val="lv-LV"/>
        </w:rPr>
        <w:t xml:space="preserve">finanšu institūcijā </w:t>
      </w:r>
      <w:r w:rsidRPr="00D9386E">
        <w:rPr>
          <w:rFonts w:ascii="Times New Roman" w:eastAsia="Times New Roman" w:hAnsi="Times New Roman" w:cs="Times New Roman"/>
          <w:sz w:val="24"/>
          <w:szCs w:val="24"/>
          <w:lang w:val="lv-LV"/>
        </w:rPr>
        <w:t xml:space="preserve">tieši iegūst </w:t>
      </w:r>
      <w:r w:rsidR="00795593" w:rsidRPr="00D9386E">
        <w:rPr>
          <w:rFonts w:ascii="Times New Roman" w:eastAsia="Times New Roman" w:hAnsi="Times New Roman" w:cs="Times New Roman"/>
          <w:sz w:val="24"/>
          <w:szCs w:val="24"/>
          <w:lang w:val="lv-LV"/>
        </w:rPr>
        <w:t xml:space="preserve">būtisku līdzdalību vai palielina to, </w:t>
      </w:r>
      <w:r w:rsidRPr="00D9386E">
        <w:rPr>
          <w:rFonts w:ascii="Times New Roman" w:eastAsia="Times New Roman" w:hAnsi="Times New Roman" w:cs="Times New Roman"/>
          <w:sz w:val="24"/>
          <w:szCs w:val="24"/>
          <w:lang w:val="lv-LV"/>
        </w:rPr>
        <w:t>sasniedz</w:t>
      </w:r>
      <w:r w:rsidR="00795593" w:rsidRPr="00D9386E">
        <w:rPr>
          <w:rFonts w:ascii="Times New Roman" w:eastAsia="Times New Roman" w:hAnsi="Times New Roman" w:cs="Times New Roman"/>
          <w:sz w:val="24"/>
          <w:szCs w:val="24"/>
          <w:lang w:val="lv-LV"/>
        </w:rPr>
        <w:t>ot</w:t>
      </w:r>
      <w:r w:rsidRPr="00D9386E">
        <w:rPr>
          <w:rFonts w:ascii="Times New Roman" w:eastAsia="Times New Roman" w:hAnsi="Times New Roman" w:cs="Times New Roman"/>
          <w:sz w:val="24"/>
          <w:szCs w:val="24"/>
          <w:lang w:val="lv-LV"/>
        </w:rPr>
        <w:t xml:space="preserve"> vai pārsniedz</w:t>
      </w:r>
      <w:r w:rsidR="00795593" w:rsidRPr="00D9386E">
        <w:rPr>
          <w:rFonts w:ascii="Times New Roman" w:eastAsia="Times New Roman" w:hAnsi="Times New Roman" w:cs="Times New Roman"/>
          <w:sz w:val="24"/>
          <w:szCs w:val="24"/>
          <w:lang w:val="lv-LV"/>
        </w:rPr>
        <w:t>ot</w:t>
      </w:r>
      <w:r w:rsidRPr="00D9386E">
        <w:rPr>
          <w:rFonts w:ascii="Times New Roman" w:eastAsia="Times New Roman" w:hAnsi="Times New Roman" w:cs="Times New Roman"/>
          <w:sz w:val="24"/>
          <w:szCs w:val="24"/>
          <w:lang w:val="lv-LV"/>
        </w:rPr>
        <w:t xml:space="preserve"> 20, 33 vai 50 procentus no finanšu institūcijas pamatkapitāla vai balsstiesīgo akciju vai daļu skaita;</w:t>
      </w:r>
    </w:p>
    <w:p w:rsidR="00A75048" w:rsidRPr="00D9386E" w:rsidRDefault="00A75048" w:rsidP="00AF730C">
      <w:pPr>
        <w:shd w:val="clear" w:color="auto" w:fill="FFFFFF"/>
        <w:spacing w:after="0" w:line="240" w:lineRule="auto"/>
        <w:ind w:firstLine="540"/>
        <w:jc w:val="both"/>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t>3.2. persona, k</w:t>
      </w:r>
      <w:r w:rsidR="00014AC6" w:rsidRPr="00D9386E">
        <w:rPr>
          <w:rFonts w:ascii="Times New Roman" w:eastAsia="Times New Roman" w:hAnsi="Times New Roman" w:cs="Times New Roman"/>
          <w:sz w:val="24"/>
          <w:szCs w:val="24"/>
          <w:lang w:val="lv-LV"/>
        </w:rPr>
        <w:t>ura</w:t>
      </w:r>
      <w:r w:rsidRPr="00D9386E">
        <w:rPr>
          <w:rFonts w:ascii="Times New Roman" w:eastAsia="Times New Roman" w:hAnsi="Times New Roman" w:cs="Times New Roman"/>
          <w:sz w:val="24"/>
          <w:szCs w:val="24"/>
          <w:lang w:val="lv-LV"/>
        </w:rPr>
        <w:t xml:space="preserve"> </w:t>
      </w:r>
      <w:r w:rsidR="00795593" w:rsidRPr="00D9386E">
        <w:rPr>
          <w:rFonts w:ascii="Times New Roman" w:eastAsia="Times New Roman" w:hAnsi="Times New Roman" w:cs="Times New Roman"/>
          <w:sz w:val="24"/>
          <w:szCs w:val="24"/>
          <w:lang w:val="lv-LV"/>
        </w:rPr>
        <w:t xml:space="preserve">finanšu institūcijā </w:t>
      </w:r>
      <w:r w:rsidRPr="00D9386E">
        <w:rPr>
          <w:rFonts w:ascii="Times New Roman" w:eastAsia="Times New Roman" w:hAnsi="Times New Roman" w:cs="Times New Roman"/>
          <w:sz w:val="24"/>
          <w:szCs w:val="24"/>
          <w:lang w:val="lv-LV"/>
        </w:rPr>
        <w:t xml:space="preserve">netieši iegūst </w:t>
      </w:r>
      <w:r w:rsidR="00FE3D45" w:rsidRPr="00D9386E">
        <w:rPr>
          <w:rFonts w:ascii="Times New Roman" w:eastAsia="Times New Roman" w:hAnsi="Times New Roman" w:cs="Times New Roman"/>
          <w:sz w:val="24"/>
          <w:szCs w:val="24"/>
          <w:lang w:val="lv-LV"/>
        </w:rPr>
        <w:t xml:space="preserve">būtisku </w:t>
      </w:r>
      <w:r w:rsidRPr="00D9386E">
        <w:rPr>
          <w:rFonts w:ascii="Times New Roman" w:eastAsia="Times New Roman" w:hAnsi="Times New Roman" w:cs="Times New Roman"/>
          <w:sz w:val="24"/>
          <w:szCs w:val="24"/>
          <w:lang w:val="lv-LV"/>
        </w:rPr>
        <w:t>līdzdalību</w:t>
      </w:r>
      <w:r w:rsidR="00795593" w:rsidRPr="00D9386E">
        <w:rPr>
          <w:rFonts w:ascii="Times New Roman" w:eastAsia="Times New Roman" w:hAnsi="Times New Roman" w:cs="Times New Roman"/>
          <w:sz w:val="24"/>
          <w:szCs w:val="24"/>
          <w:lang w:val="lv-LV"/>
        </w:rPr>
        <w:t xml:space="preserve"> vai palielina</w:t>
      </w:r>
      <w:r w:rsidRPr="00D9386E">
        <w:rPr>
          <w:rFonts w:ascii="Times New Roman" w:eastAsia="Times New Roman" w:hAnsi="Times New Roman" w:cs="Times New Roman"/>
          <w:sz w:val="24"/>
          <w:szCs w:val="24"/>
          <w:lang w:val="lv-LV"/>
        </w:rPr>
        <w:t xml:space="preserve"> </w:t>
      </w:r>
      <w:r w:rsidR="00795593" w:rsidRPr="00D9386E">
        <w:rPr>
          <w:rFonts w:ascii="Times New Roman" w:eastAsia="Times New Roman" w:hAnsi="Times New Roman" w:cs="Times New Roman"/>
          <w:sz w:val="24"/>
          <w:szCs w:val="24"/>
          <w:lang w:val="lv-LV"/>
        </w:rPr>
        <w:t xml:space="preserve">to, </w:t>
      </w:r>
      <w:r w:rsidRPr="00D9386E">
        <w:rPr>
          <w:rFonts w:ascii="Times New Roman" w:eastAsia="Times New Roman" w:hAnsi="Times New Roman" w:cs="Times New Roman"/>
          <w:sz w:val="24"/>
          <w:szCs w:val="24"/>
          <w:lang w:val="lv-LV"/>
        </w:rPr>
        <w:t>sasniedz</w:t>
      </w:r>
      <w:r w:rsidR="00795593" w:rsidRPr="00D9386E">
        <w:rPr>
          <w:rFonts w:ascii="Times New Roman" w:eastAsia="Times New Roman" w:hAnsi="Times New Roman" w:cs="Times New Roman"/>
          <w:sz w:val="24"/>
          <w:szCs w:val="24"/>
          <w:lang w:val="lv-LV"/>
        </w:rPr>
        <w:t>ot</w:t>
      </w:r>
      <w:r w:rsidRPr="00D9386E">
        <w:rPr>
          <w:rFonts w:ascii="Times New Roman" w:eastAsia="Times New Roman" w:hAnsi="Times New Roman" w:cs="Times New Roman"/>
          <w:sz w:val="24"/>
          <w:szCs w:val="24"/>
          <w:lang w:val="lv-LV"/>
        </w:rPr>
        <w:t xml:space="preserve"> vai pārsniedz</w:t>
      </w:r>
      <w:r w:rsidR="00795593" w:rsidRPr="00D9386E">
        <w:rPr>
          <w:rFonts w:ascii="Times New Roman" w:eastAsia="Times New Roman" w:hAnsi="Times New Roman" w:cs="Times New Roman"/>
          <w:sz w:val="24"/>
          <w:szCs w:val="24"/>
          <w:lang w:val="lv-LV"/>
        </w:rPr>
        <w:t>ot</w:t>
      </w:r>
      <w:r w:rsidRPr="00D9386E">
        <w:rPr>
          <w:rFonts w:ascii="Times New Roman" w:eastAsia="Times New Roman" w:hAnsi="Times New Roman" w:cs="Times New Roman"/>
          <w:sz w:val="24"/>
          <w:szCs w:val="24"/>
          <w:lang w:val="lv-LV"/>
        </w:rPr>
        <w:t xml:space="preserve"> 20, 33 vai 50 procentus no finanšu institūcijas </w:t>
      </w:r>
      <w:r w:rsidR="00F04D08" w:rsidRPr="00D9386E">
        <w:rPr>
          <w:rFonts w:ascii="Times New Roman" w:eastAsia="Times New Roman" w:hAnsi="Times New Roman" w:cs="Times New Roman"/>
          <w:sz w:val="24"/>
          <w:szCs w:val="24"/>
          <w:lang w:val="lv-LV"/>
        </w:rPr>
        <w:t>akciju</w:t>
      </w:r>
      <w:r w:rsidRPr="00D9386E">
        <w:rPr>
          <w:rFonts w:ascii="Times New Roman" w:eastAsia="Times New Roman" w:hAnsi="Times New Roman" w:cs="Times New Roman"/>
          <w:sz w:val="24"/>
          <w:szCs w:val="24"/>
          <w:lang w:val="lv-LV"/>
        </w:rPr>
        <w:t xml:space="preserve"> skaita;</w:t>
      </w:r>
    </w:p>
    <w:p w:rsidR="00F04D08" w:rsidRPr="00D9386E" w:rsidRDefault="00F04D08" w:rsidP="00AF730C">
      <w:pPr>
        <w:shd w:val="clear" w:color="auto" w:fill="FFFFFF"/>
        <w:spacing w:after="0" w:line="240" w:lineRule="auto"/>
        <w:ind w:firstLine="540"/>
        <w:jc w:val="both"/>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t>3.3. personas, kuras rīkojas saskaņoti un tieši vai netieši iegūst</w:t>
      </w:r>
      <w:r w:rsidR="00795593" w:rsidRPr="00D9386E">
        <w:rPr>
          <w:rFonts w:ascii="Times New Roman" w:eastAsia="Times New Roman" w:hAnsi="Times New Roman" w:cs="Times New Roman"/>
          <w:sz w:val="24"/>
          <w:szCs w:val="24"/>
          <w:lang w:val="lv-LV"/>
        </w:rPr>
        <w:t xml:space="preserve"> finanšu institūcijā līdzdalību vai palielina to, </w:t>
      </w:r>
      <w:r w:rsidRPr="00D9386E">
        <w:rPr>
          <w:rFonts w:ascii="Times New Roman" w:eastAsia="Times New Roman" w:hAnsi="Times New Roman" w:cs="Times New Roman"/>
          <w:sz w:val="24"/>
          <w:szCs w:val="24"/>
          <w:lang w:val="lv-LV"/>
        </w:rPr>
        <w:t>sasniedz</w:t>
      </w:r>
      <w:r w:rsidR="00795593" w:rsidRPr="00D9386E">
        <w:rPr>
          <w:rFonts w:ascii="Times New Roman" w:eastAsia="Times New Roman" w:hAnsi="Times New Roman" w:cs="Times New Roman"/>
          <w:sz w:val="24"/>
          <w:szCs w:val="24"/>
          <w:lang w:val="lv-LV"/>
        </w:rPr>
        <w:t>ot</w:t>
      </w:r>
      <w:r w:rsidRPr="00D9386E">
        <w:rPr>
          <w:rFonts w:ascii="Times New Roman" w:eastAsia="Times New Roman" w:hAnsi="Times New Roman" w:cs="Times New Roman"/>
          <w:sz w:val="24"/>
          <w:szCs w:val="24"/>
          <w:lang w:val="lv-LV"/>
        </w:rPr>
        <w:t xml:space="preserve"> vai pārsniedz</w:t>
      </w:r>
      <w:r w:rsidR="00795593" w:rsidRPr="00D9386E">
        <w:rPr>
          <w:rFonts w:ascii="Times New Roman" w:eastAsia="Times New Roman" w:hAnsi="Times New Roman" w:cs="Times New Roman"/>
          <w:sz w:val="24"/>
          <w:szCs w:val="24"/>
          <w:lang w:val="lv-LV"/>
        </w:rPr>
        <w:t>ot</w:t>
      </w:r>
      <w:r w:rsidRPr="00D9386E">
        <w:rPr>
          <w:rFonts w:ascii="Times New Roman" w:eastAsia="Times New Roman" w:hAnsi="Times New Roman" w:cs="Times New Roman"/>
          <w:sz w:val="24"/>
          <w:szCs w:val="24"/>
          <w:lang w:val="lv-LV"/>
        </w:rPr>
        <w:t xml:space="preserve"> 20, 33 vai 50 procentus no finanšu institūcijas akciju skaita;</w:t>
      </w:r>
    </w:p>
    <w:p w:rsidR="00F04D08" w:rsidRPr="00D9386E" w:rsidRDefault="00F04D08" w:rsidP="00AF730C">
      <w:pPr>
        <w:shd w:val="clear" w:color="auto" w:fill="FFFFFF"/>
        <w:spacing w:after="0" w:line="240" w:lineRule="auto"/>
        <w:ind w:firstLine="540"/>
        <w:jc w:val="both"/>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t xml:space="preserve">3.4. persona, kura tieši vai netieši iegūst finanšu institūcijā līdzdalību, kas </w:t>
      </w:r>
      <w:r w:rsidR="00957946" w:rsidRPr="00D9386E">
        <w:rPr>
          <w:rFonts w:ascii="Times New Roman" w:eastAsia="Times New Roman" w:hAnsi="Times New Roman" w:cs="Times New Roman"/>
          <w:sz w:val="24"/>
          <w:szCs w:val="24"/>
          <w:lang w:val="lv-LV"/>
        </w:rPr>
        <w:t>nesasniedz 10 procentus</w:t>
      </w:r>
      <w:r w:rsidRPr="00D9386E">
        <w:rPr>
          <w:rFonts w:ascii="Times New Roman" w:eastAsia="Times New Roman" w:hAnsi="Times New Roman" w:cs="Times New Roman"/>
          <w:sz w:val="24"/>
          <w:szCs w:val="24"/>
          <w:lang w:val="lv-LV"/>
        </w:rPr>
        <w:t xml:space="preserve"> no finanšu institūcijas akciju skaita, taču šai personai ir būtiska ietekme finanšu institūcijā.</w:t>
      </w:r>
    </w:p>
    <w:p w:rsidR="00F04D08" w:rsidRPr="00D9386E" w:rsidRDefault="00F04D08" w:rsidP="00A75048">
      <w:pPr>
        <w:shd w:val="clear" w:color="auto" w:fill="FFFFFF"/>
        <w:spacing w:after="0" w:line="240" w:lineRule="auto"/>
        <w:ind w:firstLine="300"/>
        <w:jc w:val="both"/>
        <w:rPr>
          <w:rFonts w:ascii="Times New Roman" w:eastAsia="Times New Roman" w:hAnsi="Times New Roman" w:cs="Times New Roman"/>
          <w:sz w:val="24"/>
          <w:szCs w:val="24"/>
          <w:lang w:val="lv-LV"/>
        </w:rPr>
      </w:pPr>
    </w:p>
    <w:p w:rsidR="00A75048" w:rsidRPr="00D9386E" w:rsidRDefault="00795593" w:rsidP="00182D38">
      <w:pPr>
        <w:shd w:val="clear" w:color="auto" w:fill="FFFFFF"/>
        <w:spacing w:after="0" w:line="240" w:lineRule="auto"/>
        <w:ind w:firstLine="540"/>
        <w:jc w:val="both"/>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t>4. Par personām, kuras</w:t>
      </w:r>
      <w:r w:rsidR="009D1789" w:rsidRPr="00D9386E">
        <w:rPr>
          <w:rFonts w:ascii="Times New Roman" w:eastAsia="Times New Roman" w:hAnsi="Times New Roman" w:cs="Times New Roman"/>
          <w:sz w:val="24"/>
          <w:szCs w:val="24"/>
          <w:lang w:val="lv-LV"/>
        </w:rPr>
        <w:t xml:space="preserve"> rīkojas saskaņoti</w:t>
      </w:r>
      <w:r w:rsidR="00014AC6" w:rsidRPr="00D9386E">
        <w:rPr>
          <w:rFonts w:ascii="Times New Roman" w:eastAsia="Times New Roman" w:hAnsi="Times New Roman" w:cs="Times New Roman"/>
          <w:sz w:val="24"/>
          <w:szCs w:val="24"/>
          <w:lang w:val="lv-LV"/>
        </w:rPr>
        <w:t>,</w:t>
      </w:r>
      <w:r w:rsidR="009D1789" w:rsidRPr="00D9386E">
        <w:rPr>
          <w:rFonts w:ascii="Times New Roman" w:eastAsia="Times New Roman" w:hAnsi="Times New Roman" w:cs="Times New Roman"/>
          <w:sz w:val="24"/>
          <w:szCs w:val="24"/>
          <w:lang w:val="lv-LV"/>
        </w:rPr>
        <w:t xml:space="preserve"> atzīstamas personas,</w:t>
      </w:r>
      <w:r w:rsidRPr="00D9386E">
        <w:rPr>
          <w:rFonts w:ascii="Times New Roman" w:eastAsia="Times New Roman" w:hAnsi="Times New Roman" w:cs="Times New Roman"/>
          <w:sz w:val="24"/>
          <w:szCs w:val="24"/>
          <w:lang w:val="lv-LV"/>
        </w:rPr>
        <w:t xml:space="preserve"> kuras uz mutvārdu vai rakstveida vienošanās pamata </w:t>
      </w:r>
      <w:r w:rsidR="009D1789" w:rsidRPr="00D9386E">
        <w:rPr>
          <w:rFonts w:ascii="Times New Roman" w:eastAsia="Times New Roman" w:hAnsi="Times New Roman" w:cs="Times New Roman"/>
          <w:sz w:val="24"/>
          <w:szCs w:val="24"/>
          <w:lang w:val="lv-LV"/>
        </w:rPr>
        <w:t>kopīgi rīkojas</w:t>
      </w:r>
      <w:r w:rsidRPr="00D9386E">
        <w:rPr>
          <w:rFonts w:ascii="Times New Roman" w:eastAsia="Times New Roman" w:hAnsi="Times New Roman" w:cs="Times New Roman"/>
          <w:sz w:val="24"/>
          <w:szCs w:val="24"/>
          <w:lang w:val="lv-LV"/>
        </w:rPr>
        <w:t xml:space="preserve">, </w:t>
      </w:r>
      <w:r w:rsidR="003D6888" w:rsidRPr="00D9386E">
        <w:rPr>
          <w:rFonts w:ascii="Times New Roman" w:eastAsia="Times New Roman" w:hAnsi="Times New Roman" w:cs="Times New Roman"/>
          <w:sz w:val="24"/>
          <w:szCs w:val="24"/>
          <w:lang w:val="lv-LV"/>
        </w:rPr>
        <w:t>lai iegūtu vai palielinātu būtisk</w:t>
      </w:r>
      <w:r w:rsidR="00957946" w:rsidRPr="00D9386E">
        <w:rPr>
          <w:rFonts w:ascii="Times New Roman" w:eastAsia="Times New Roman" w:hAnsi="Times New Roman" w:cs="Times New Roman"/>
          <w:sz w:val="24"/>
          <w:szCs w:val="24"/>
          <w:lang w:val="lv-LV"/>
        </w:rPr>
        <w:t xml:space="preserve">u </w:t>
      </w:r>
      <w:r w:rsidR="003D6888" w:rsidRPr="00D9386E">
        <w:rPr>
          <w:rFonts w:ascii="Times New Roman" w:eastAsia="Times New Roman" w:hAnsi="Times New Roman" w:cs="Times New Roman"/>
          <w:sz w:val="24"/>
          <w:szCs w:val="24"/>
          <w:lang w:val="lv-LV"/>
        </w:rPr>
        <w:t>līdzdalību finanšu institūcijā</w:t>
      </w:r>
      <w:r w:rsidR="009D1789" w:rsidRPr="00D9386E">
        <w:rPr>
          <w:rFonts w:ascii="Times New Roman" w:eastAsia="Times New Roman" w:hAnsi="Times New Roman" w:cs="Times New Roman"/>
          <w:sz w:val="24"/>
          <w:szCs w:val="24"/>
          <w:lang w:val="lv-LV"/>
        </w:rPr>
        <w:t>.</w:t>
      </w:r>
    </w:p>
    <w:p w:rsidR="00A925E7" w:rsidRPr="00D9386E" w:rsidRDefault="00A925E7" w:rsidP="002B15F1">
      <w:pPr>
        <w:autoSpaceDE w:val="0"/>
        <w:autoSpaceDN w:val="0"/>
        <w:adjustRightInd w:val="0"/>
        <w:spacing w:after="0" w:line="240" w:lineRule="auto"/>
        <w:ind w:firstLine="300"/>
        <w:jc w:val="both"/>
        <w:rPr>
          <w:rFonts w:ascii="Times New Roman" w:eastAsia="Times New Roman" w:hAnsi="Times New Roman" w:cs="Times New Roman"/>
          <w:sz w:val="24"/>
          <w:szCs w:val="24"/>
          <w:lang w:val="lv-LV"/>
        </w:rPr>
      </w:pPr>
    </w:p>
    <w:p w:rsidR="009D1789" w:rsidRPr="00D9386E" w:rsidRDefault="009D1789" w:rsidP="00182D3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eastAsia="Times New Roman" w:hAnsi="Times New Roman" w:cs="Times New Roman"/>
          <w:sz w:val="24"/>
          <w:szCs w:val="24"/>
          <w:lang w:val="lv-LV"/>
        </w:rPr>
        <w:t xml:space="preserve">5. Par personu saskaņotu rīcību liecina jebkurš šāds </w:t>
      </w:r>
      <w:r w:rsidRPr="00D9386E">
        <w:rPr>
          <w:rFonts w:ascii="Times New Roman" w:hAnsi="Times New Roman" w:cs="Times New Roman"/>
          <w:sz w:val="24"/>
          <w:szCs w:val="24"/>
          <w:lang w:val="lv-LV"/>
        </w:rPr>
        <w:t>faktors:</w:t>
      </w:r>
    </w:p>
    <w:p w:rsidR="00E2125A" w:rsidRPr="00D9386E" w:rsidRDefault="009D1789" w:rsidP="002B15F1">
      <w:pPr>
        <w:shd w:val="clear" w:color="auto" w:fill="FFFFFF"/>
        <w:spacing w:after="0" w:line="240" w:lineRule="auto"/>
        <w:ind w:firstLine="540"/>
        <w:jc w:val="both"/>
        <w:rPr>
          <w:rFonts w:ascii="Times New Roman" w:hAnsi="Times New Roman" w:cs="Times New Roman"/>
          <w:sz w:val="24"/>
          <w:szCs w:val="24"/>
          <w:lang w:val="lv-LV"/>
        </w:rPr>
      </w:pPr>
      <w:r w:rsidRPr="00D9386E">
        <w:rPr>
          <w:rFonts w:ascii="Times New Roman" w:eastAsia="Times New Roman" w:hAnsi="Times New Roman" w:cs="Times New Roman"/>
          <w:sz w:val="24"/>
          <w:szCs w:val="24"/>
          <w:lang w:val="lv-LV"/>
        </w:rPr>
        <w:t>5</w:t>
      </w:r>
      <w:r w:rsidR="00795593" w:rsidRPr="00D9386E">
        <w:rPr>
          <w:rFonts w:ascii="Times New Roman" w:eastAsia="Times New Roman" w:hAnsi="Times New Roman" w:cs="Times New Roman"/>
          <w:sz w:val="24"/>
          <w:szCs w:val="24"/>
          <w:lang w:val="lv-LV"/>
        </w:rPr>
        <w:t xml:space="preserve">.1. </w:t>
      </w:r>
      <w:r w:rsidRPr="00D9386E">
        <w:rPr>
          <w:rFonts w:ascii="Times New Roman" w:eastAsia="Times New Roman" w:hAnsi="Times New Roman" w:cs="Times New Roman"/>
          <w:sz w:val="24"/>
          <w:szCs w:val="24"/>
          <w:lang w:val="lv-LV"/>
        </w:rPr>
        <w:t xml:space="preserve">akcionāru līgumi un </w:t>
      </w:r>
      <w:r w:rsidR="003D6888" w:rsidRPr="00D9386E">
        <w:rPr>
          <w:rFonts w:ascii="Times New Roman" w:hAnsi="Times New Roman" w:cs="Times New Roman"/>
          <w:sz w:val="24"/>
          <w:szCs w:val="24"/>
          <w:lang w:val="lv-LV"/>
        </w:rPr>
        <w:t>līgumi par korporatīvās pārvaldības jautājumiem</w:t>
      </w:r>
      <w:r w:rsidR="006E017D" w:rsidRPr="00D9386E">
        <w:rPr>
          <w:rFonts w:ascii="Times New Roman" w:hAnsi="Times New Roman" w:cs="Times New Roman"/>
          <w:sz w:val="24"/>
          <w:szCs w:val="24"/>
          <w:lang w:val="lv-LV"/>
        </w:rPr>
        <w:t xml:space="preserve">, izņemot </w:t>
      </w:r>
      <w:r w:rsidR="00957946" w:rsidRPr="00D9386E">
        <w:rPr>
          <w:rFonts w:ascii="Times New Roman" w:hAnsi="Times New Roman" w:cs="Times New Roman"/>
          <w:sz w:val="24"/>
          <w:szCs w:val="24"/>
          <w:lang w:val="lv-LV"/>
        </w:rPr>
        <w:t xml:space="preserve">līgumus, kuros atrunāti </w:t>
      </w:r>
      <w:r w:rsidR="00A513C0" w:rsidRPr="00D9386E">
        <w:rPr>
          <w:rFonts w:ascii="Times New Roman" w:hAnsi="Times New Roman" w:cs="Times New Roman"/>
          <w:sz w:val="24"/>
          <w:szCs w:val="24"/>
          <w:lang w:val="lv-LV"/>
        </w:rPr>
        <w:t xml:space="preserve">tikai </w:t>
      </w:r>
      <w:r w:rsidR="003D6888" w:rsidRPr="00D9386E">
        <w:rPr>
          <w:rFonts w:ascii="Times New Roman" w:hAnsi="Times New Roman" w:cs="Times New Roman"/>
          <w:sz w:val="24"/>
          <w:szCs w:val="24"/>
          <w:lang w:val="lv-LV"/>
        </w:rPr>
        <w:t>akciju pirkuma, līdzpārdošanas</w:t>
      </w:r>
      <w:r w:rsidR="00E2125A" w:rsidRPr="00D9386E">
        <w:rPr>
          <w:rFonts w:ascii="Times New Roman" w:hAnsi="Times New Roman" w:cs="Times New Roman"/>
          <w:sz w:val="24"/>
          <w:szCs w:val="24"/>
          <w:lang w:val="lv-LV"/>
        </w:rPr>
        <w:t xml:space="preserve"> </w:t>
      </w:r>
      <w:r w:rsidR="008F59FD" w:rsidRPr="00D9386E">
        <w:rPr>
          <w:rFonts w:ascii="Times New Roman" w:hAnsi="Times New Roman" w:cs="Times New Roman"/>
          <w:sz w:val="24"/>
          <w:szCs w:val="24"/>
          <w:lang w:val="lv-LV"/>
        </w:rPr>
        <w:t>(</w:t>
      </w:r>
      <w:r w:rsidR="008F59FD" w:rsidRPr="00D9386E">
        <w:rPr>
          <w:rFonts w:ascii="Times New Roman" w:hAnsi="Times New Roman" w:cs="Times New Roman"/>
          <w:i/>
          <w:sz w:val="24"/>
          <w:szCs w:val="24"/>
          <w:lang w:val="lv-LV"/>
        </w:rPr>
        <w:t>tag-along</w:t>
      </w:r>
      <w:r w:rsidR="008F59FD" w:rsidRPr="00D9386E">
        <w:rPr>
          <w:rFonts w:ascii="Times New Roman" w:hAnsi="Times New Roman" w:cs="Times New Roman"/>
          <w:sz w:val="24"/>
          <w:szCs w:val="24"/>
          <w:lang w:val="lv-LV"/>
        </w:rPr>
        <w:t xml:space="preserve"> vai </w:t>
      </w:r>
      <w:r w:rsidR="008F59FD" w:rsidRPr="00D9386E">
        <w:rPr>
          <w:rFonts w:ascii="Times New Roman" w:hAnsi="Times New Roman" w:cs="Times New Roman"/>
          <w:i/>
          <w:sz w:val="24"/>
          <w:szCs w:val="24"/>
          <w:lang w:val="lv-LV"/>
        </w:rPr>
        <w:t>drag-along</w:t>
      </w:r>
      <w:r w:rsidR="008F59FD" w:rsidRPr="00D9386E">
        <w:rPr>
          <w:rFonts w:ascii="Times New Roman" w:hAnsi="Times New Roman" w:cs="Times New Roman"/>
          <w:sz w:val="24"/>
          <w:szCs w:val="24"/>
          <w:lang w:val="lv-LV"/>
        </w:rPr>
        <w:t xml:space="preserve"> </w:t>
      </w:r>
      <w:r w:rsidR="008F59FD" w:rsidRPr="00D9386E">
        <w:rPr>
          <w:rFonts w:ascii="Times New Roman" w:hAnsi="Times New Roman" w:cs="Times New Roman"/>
          <w:i/>
          <w:sz w:val="24"/>
          <w:szCs w:val="24"/>
          <w:lang w:val="lv-LV"/>
        </w:rPr>
        <w:t>rights</w:t>
      </w:r>
      <w:r w:rsidR="008F59FD" w:rsidRPr="00D9386E">
        <w:rPr>
          <w:rFonts w:ascii="Times New Roman" w:hAnsi="Times New Roman" w:cs="Times New Roman"/>
          <w:sz w:val="24"/>
          <w:szCs w:val="24"/>
          <w:lang w:val="lv-LV"/>
        </w:rPr>
        <w:t xml:space="preserve">) </w:t>
      </w:r>
      <w:r w:rsidR="00E2125A" w:rsidRPr="00D9386E">
        <w:rPr>
          <w:rFonts w:ascii="Times New Roman" w:hAnsi="Times New Roman" w:cs="Times New Roman"/>
          <w:sz w:val="24"/>
          <w:szCs w:val="24"/>
          <w:lang w:val="lv-LV"/>
        </w:rPr>
        <w:t>vai pirmpirkuma</w:t>
      </w:r>
      <w:r w:rsidR="003D6888" w:rsidRPr="00D9386E">
        <w:rPr>
          <w:rFonts w:ascii="Times New Roman" w:hAnsi="Times New Roman" w:cs="Times New Roman"/>
          <w:sz w:val="24"/>
          <w:szCs w:val="24"/>
          <w:lang w:val="lv-LV"/>
        </w:rPr>
        <w:t xml:space="preserve"> tiesību </w:t>
      </w:r>
      <w:r w:rsidR="00957946" w:rsidRPr="00D9386E">
        <w:rPr>
          <w:rFonts w:ascii="Times New Roman" w:hAnsi="Times New Roman" w:cs="Times New Roman"/>
          <w:sz w:val="24"/>
          <w:szCs w:val="24"/>
          <w:lang w:val="lv-LV"/>
        </w:rPr>
        <w:t>noteikumi;</w:t>
      </w:r>
    </w:p>
    <w:p w:rsidR="003D6888" w:rsidRPr="00D9386E" w:rsidRDefault="009D1789" w:rsidP="002B15F1">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 xml:space="preserve">5.2. </w:t>
      </w:r>
      <w:r w:rsidR="00957946" w:rsidRPr="00D9386E">
        <w:rPr>
          <w:rFonts w:ascii="Times New Roman" w:hAnsi="Times New Roman" w:cs="Times New Roman"/>
          <w:sz w:val="24"/>
          <w:szCs w:val="24"/>
          <w:lang w:val="lv-LV"/>
        </w:rPr>
        <w:t>ģimeniskās attiecības:</w:t>
      </w:r>
    </w:p>
    <w:p w:rsidR="008F59FD" w:rsidRPr="00D9386E" w:rsidRDefault="008F59FD" w:rsidP="002B15F1">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5.2.1. fiziskās personas un šo fizisko personu aizgādnībā esošas personas;</w:t>
      </w:r>
    </w:p>
    <w:p w:rsidR="008F59FD" w:rsidRPr="00D9386E" w:rsidRDefault="008F59FD" w:rsidP="002B15F1">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5.2.2. laulātie</w:t>
      </w:r>
      <w:r w:rsidR="00957946" w:rsidRPr="00D9386E">
        <w:rPr>
          <w:rFonts w:ascii="Times New Roman" w:hAnsi="Times New Roman" w:cs="Times New Roman"/>
          <w:sz w:val="24"/>
          <w:szCs w:val="24"/>
          <w:lang w:val="lv-LV"/>
        </w:rPr>
        <w:t>;</w:t>
      </w:r>
    </w:p>
    <w:p w:rsidR="008F59FD" w:rsidRPr="00D9386E" w:rsidRDefault="008F59FD" w:rsidP="002B15F1">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5.2.3. augšupējie un lejupējie radinieki līdz pirmajai pakāpei</w:t>
      </w:r>
      <w:r w:rsidR="00957946" w:rsidRPr="00D9386E">
        <w:rPr>
          <w:rFonts w:ascii="Times New Roman" w:hAnsi="Times New Roman" w:cs="Times New Roman"/>
          <w:sz w:val="24"/>
          <w:szCs w:val="24"/>
          <w:lang w:val="lv-LV"/>
        </w:rPr>
        <w:t>;</w:t>
      </w:r>
    </w:p>
    <w:p w:rsidR="00A50C07" w:rsidRPr="00D9386E" w:rsidRDefault="009D1789" w:rsidP="002B15F1">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5.3.</w:t>
      </w:r>
      <w:r w:rsidR="003D6888" w:rsidRPr="00D9386E">
        <w:rPr>
          <w:rFonts w:ascii="Times New Roman" w:hAnsi="Times New Roman" w:cs="Times New Roman"/>
          <w:sz w:val="24"/>
          <w:szCs w:val="24"/>
          <w:lang w:val="lv-LV"/>
        </w:rPr>
        <w:t xml:space="preserve"> </w:t>
      </w:r>
      <w:r w:rsidR="00A513C0" w:rsidRPr="00D9386E">
        <w:rPr>
          <w:rFonts w:ascii="Times New Roman" w:hAnsi="Times New Roman" w:cs="Times New Roman"/>
          <w:sz w:val="24"/>
          <w:szCs w:val="24"/>
          <w:lang w:val="lv-LV"/>
        </w:rPr>
        <w:t>persona</w:t>
      </w:r>
      <w:r w:rsidR="003D6888" w:rsidRPr="00D9386E">
        <w:rPr>
          <w:rFonts w:ascii="Times New Roman" w:hAnsi="Times New Roman" w:cs="Times New Roman"/>
          <w:sz w:val="24"/>
          <w:szCs w:val="24"/>
          <w:lang w:val="lv-LV"/>
        </w:rPr>
        <w:t xml:space="preserve"> ieņem augstākā</w:t>
      </w:r>
      <w:r w:rsidR="008F59FD" w:rsidRPr="00D9386E">
        <w:rPr>
          <w:rFonts w:ascii="Times New Roman" w:hAnsi="Times New Roman" w:cs="Times New Roman"/>
          <w:sz w:val="24"/>
          <w:szCs w:val="24"/>
          <w:lang w:val="lv-LV"/>
        </w:rPr>
        <w:t>s</w:t>
      </w:r>
      <w:r w:rsidR="003D6888" w:rsidRPr="00D9386E">
        <w:rPr>
          <w:rFonts w:ascii="Times New Roman" w:hAnsi="Times New Roman" w:cs="Times New Roman"/>
          <w:sz w:val="24"/>
          <w:szCs w:val="24"/>
          <w:lang w:val="lv-LV"/>
        </w:rPr>
        <w:t xml:space="preserve"> vadības līmeņa amatu vai</w:t>
      </w:r>
      <w:r w:rsidR="00A513C0" w:rsidRPr="00D9386E">
        <w:rPr>
          <w:rFonts w:ascii="Times New Roman" w:hAnsi="Times New Roman" w:cs="Times New Roman"/>
          <w:sz w:val="24"/>
          <w:szCs w:val="24"/>
          <w:lang w:val="lv-LV"/>
        </w:rPr>
        <w:t xml:space="preserve"> </w:t>
      </w:r>
      <w:r w:rsidR="003D6888" w:rsidRPr="00D9386E">
        <w:rPr>
          <w:rFonts w:ascii="Times New Roman" w:hAnsi="Times New Roman" w:cs="Times New Roman"/>
          <w:sz w:val="24"/>
          <w:szCs w:val="24"/>
          <w:lang w:val="lv-LV"/>
        </w:rPr>
        <w:t xml:space="preserve">ir </w:t>
      </w:r>
      <w:r w:rsidR="008F59FD" w:rsidRPr="00D9386E">
        <w:rPr>
          <w:rFonts w:ascii="Times New Roman" w:hAnsi="Times New Roman" w:cs="Times New Roman"/>
          <w:sz w:val="24"/>
          <w:szCs w:val="24"/>
          <w:lang w:val="lv-LV"/>
        </w:rPr>
        <w:t>finanšu insti</w:t>
      </w:r>
      <w:r w:rsidR="00E2125A" w:rsidRPr="00D9386E">
        <w:rPr>
          <w:rFonts w:ascii="Times New Roman" w:hAnsi="Times New Roman" w:cs="Times New Roman"/>
          <w:sz w:val="24"/>
          <w:szCs w:val="24"/>
          <w:lang w:val="lv-LV"/>
        </w:rPr>
        <w:t>tūcijas</w:t>
      </w:r>
      <w:r w:rsidR="003D6888" w:rsidRPr="00D9386E">
        <w:rPr>
          <w:rFonts w:ascii="Times New Roman" w:hAnsi="Times New Roman" w:cs="Times New Roman"/>
          <w:sz w:val="24"/>
          <w:szCs w:val="24"/>
          <w:lang w:val="lv-LV"/>
        </w:rPr>
        <w:t xml:space="preserve"> </w:t>
      </w:r>
      <w:r w:rsidR="008F59FD" w:rsidRPr="00D9386E">
        <w:rPr>
          <w:rFonts w:ascii="Times New Roman" w:hAnsi="Times New Roman" w:cs="Times New Roman"/>
          <w:sz w:val="24"/>
          <w:szCs w:val="24"/>
          <w:lang w:val="lv-LV"/>
        </w:rPr>
        <w:t>valdes vai padomes loceklis</w:t>
      </w:r>
      <w:r w:rsidR="000F2986" w:rsidRPr="00D9386E">
        <w:rPr>
          <w:rFonts w:ascii="Times New Roman" w:hAnsi="Times New Roman" w:cs="Times New Roman"/>
          <w:sz w:val="24"/>
          <w:szCs w:val="24"/>
          <w:lang w:val="lv-LV"/>
        </w:rPr>
        <w:t>;</w:t>
      </w:r>
    </w:p>
    <w:p w:rsidR="003D6888" w:rsidRPr="00D9386E" w:rsidRDefault="00A50C07" w:rsidP="002B15F1">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 xml:space="preserve">5.4. </w:t>
      </w:r>
      <w:r w:rsidR="00A513C0" w:rsidRPr="00D9386E">
        <w:rPr>
          <w:rFonts w:ascii="Times New Roman" w:hAnsi="Times New Roman" w:cs="Times New Roman"/>
          <w:sz w:val="24"/>
          <w:szCs w:val="24"/>
          <w:lang w:val="lv-LV"/>
        </w:rPr>
        <w:t>persona</w:t>
      </w:r>
      <w:r w:rsidR="00B165E2" w:rsidRPr="00D9386E">
        <w:rPr>
          <w:rFonts w:ascii="Times New Roman" w:hAnsi="Times New Roman" w:cs="Times New Roman"/>
          <w:sz w:val="24"/>
          <w:szCs w:val="24"/>
          <w:lang w:val="lv-LV"/>
        </w:rPr>
        <w:t xml:space="preserve"> var </w:t>
      </w:r>
      <w:r w:rsidR="00D628C0" w:rsidRPr="00D9386E">
        <w:rPr>
          <w:rFonts w:ascii="Times New Roman" w:hAnsi="Times New Roman" w:cs="Times New Roman"/>
          <w:sz w:val="24"/>
          <w:szCs w:val="24"/>
          <w:lang w:val="lv-LV"/>
        </w:rPr>
        <w:t>ietekmēt lēmumu par finanšu institūcijas valdes vai padomes locekļa ievēlēšanu vai iecelšanu</w:t>
      </w:r>
      <w:r w:rsidR="003D6888" w:rsidRPr="00D9386E">
        <w:rPr>
          <w:rFonts w:ascii="Times New Roman" w:hAnsi="Times New Roman" w:cs="Times New Roman"/>
          <w:sz w:val="24"/>
          <w:szCs w:val="24"/>
          <w:lang w:val="lv-LV"/>
        </w:rPr>
        <w:t>;</w:t>
      </w:r>
    </w:p>
    <w:p w:rsidR="00D6074B" w:rsidRPr="00D9386E" w:rsidRDefault="009D1789" w:rsidP="002B15F1">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w:t>
      </w:r>
      <w:r w:rsidR="00B165E2" w:rsidRPr="00D9386E">
        <w:rPr>
          <w:rFonts w:ascii="Times New Roman" w:hAnsi="Times New Roman" w:cs="Times New Roman"/>
          <w:sz w:val="24"/>
          <w:szCs w:val="24"/>
          <w:lang w:val="lv-LV"/>
        </w:rPr>
        <w:t>5</w:t>
      </w:r>
      <w:r w:rsidRPr="00D9386E">
        <w:rPr>
          <w:rFonts w:ascii="Times New Roman" w:hAnsi="Times New Roman" w:cs="Times New Roman"/>
          <w:sz w:val="24"/>
          <w:szCs w:val="24"/>
          <w:lang w:val="lv-LV"/>
        </w:rPr>
        <w:t>.</w:t>
      </w:r>
      <w:r w:rsidR="003D6888" w:rsidRPr="00D9386E">
        <w:rPr>
          <w:rFonts w:ascii="Times New Roman" w:hAnsi="Times New Roman" w:cs="Times New Roman"/>
          <w:sz w:val="24"/>
          <w:szCs w:val="24"/>
          <w:lang w:val="lv-LV"/>
        </w:rPr>
        <w:t xml:space="preserve"> </w:t>
      </w:r>
      <w:r w:rsidR="008F59FD" w:rsidRPr="00D9386E">
        <w:rPr>
          <w:rFonts w:ascii="Times New Roman" w:hAnsi="Times New Roman" w:cs="Times New Roman"/>
          <w:sz w:val="24"/>
          <w:szCs w:val="24"/>
          <w:lang w:val="lv-LV"/>
        </w:rPr>
        <w:t xml:space="preserve">pastāv </w:t>
      </w:r>
      <w:r w:rsidR="003D6888" w:rsidRPr="00D9386E">
        <w:rPr>
          <w:rFonts w:ascii="Times New Roman" w:hAnsi="Times New Roman" w:cs="Times New Roman"/>
          <w:sz w:val="24"/>
          <w:szCs w:val="24"/>
          <w:lang w:val="lv-LV"/>
        </w:rPr>
        <w:t xml:space="preserve">saistība starp vienas grupas sabiedrībām (izņemot </w:t>
      </w:r>
      <w:r w:rsidR="00EE0F84" w:rsidRPr="00D9386E">
        <w:rPr>
          <w:rFonts w:ascii="Times New Roman" w:hAnsi="Times New Roman" w:cs="Times New Roman"/>
          <w:sz w:val="24"/>
          <w:szCs w:val="24"/>
          <w:lang w:val="lv-LV"/>
        </w:rPr>
        <w:t xml:space="preserve">Finanšu instrumentu tirgus likuma </w:t>
      </w:r>
      <w:r w:rsidR="00EE0F84" w:rsidRPr="00D9386E">
        <w:rPr>
          <w:rFonts w:ascii="Times New Roman" w:hAnsi="Times New Roman" w:cs="Times New Roman"/>
          <w:bCs/>
          <w:sz w:val="24"/>
          <w:szCs w:val="24"/>
          <w:shd w:val="clear" w:color="auto" w:fill="FFFFFF"/>
          <w:lang w:val="lv-LV"/>
        </w:rPr>
        <w:t>61.</w:t>
      </w:r>
      <w:r w:rsidR="00EE0F84" w:rsidRPr="00D9386E">
        <w:rPr>
          <w:rFonts w:ascii="Times New Roman" w:hAnsi="Times New Roman" w:cs="Times New Roman"/>
          <w:bCs/>
          <w:sz w:val="24"/>
          <w:szCs w:val="24"/>
          <w:shd w:val="clear" w:color="auto" w:fill="FFFFFF"/>
          <w:vertAlign w:val="superscript"/>
          <w:lang w:val="lv-LV"/>
        </w:rPr>
        <w:t>6 </w:t>
      </w:r>
      <w:r w:rsidR="00EE0F84" w:rsidRPr="00D9386E">
        <w:rPr>
          <w:rFonts w:ascii="Times New Roman" w:hAnsi="Times New Roman" w:cs="Times New Roman"/>
          <w:bCs/>
          <w:sz w:val="24"/>
          <w:szCs w:val="24"/>
          <w:shd w:val="clear" w:color="auto" w:fill="FFFFFF"/>
          <w:lang w:val="lv-LV"/>
        </w:rPr>
        <w:t xml:space="preserve">pantā minētos </w:t>
      </w:r>
      <w:r w:rsidR="003D6888" w:rsidRPr="00D9386E">
        <w:rPr>
          <w:rFonts w:ascii="Times New Roman" w:hAnsi="Times New Roman" w:cs="Times New Roman"/>
          <w:sz w:val="24"/>
          <w:szCs w:val="24"/>
          <w:lang w:val="lv-LV"/>
        </w:rPr>
        <w:t>gadījumus</w:t>
      </w:r>
      <w:r w:rsidRPr="00D9386E">
        <w:rPr>
          <w:rFonts w:ascii="Times New Roman" w:hAnsi="Times New Roman" w:cs="Times New Roman"/>
          <w:sz w:val="24"/>
          <w:szCs w:val="24"/>
          <w:lang w:val="lv-LV"/>
        </w:rPr>
        <w:t>);</w:t>
      </w:r>
    </w:p>
    <w:p w:rsidR="009D1789" w:rsidRPr="00D9386E" w:rsidRDefault="00D6074B" w:rsidP="002B15F1">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w:t>
      </w:r>
      <w:r w:rsidR="00B165E2" w:rsidRPr="00D9386E">
        <w:rPr>
          <w:rFonts w:ascii="Times New Roman" w:hAnsi="Times New Roman" w:cs="Times New Roman"/>
          <w:sz w:val="24"/>
          <w:szCs w:val="24"/>
          <w:lang w:val="lv-LV"/>
        </w:rPr>
        <w:t>6</w:t>
      </w:r>
      <w:r w:rsidRPr="00D9386E">
        <w:rPr>
          <w:rFonts w:ascii="Times New Roman" w:hAnsi="Times New Roman" w:cs="Times New Roman"/>
          <w:sz w:val="24"/>
          <w:szCs w:val="24"/>
          <w:lang w:val="lv-LV"/>
        </w:rPr>
        <w:t>. komercsabiedrības, kuras kontrolē viena un tā pati persona;</w:t>
      </w:r>
    </w:p>
    <w:p w:rsidR="009D1789" w:rsidRPr="00D9386E" w:rsidRDefault="009D1789" w:rsidP="002B15F1">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w:t>
      </w:r>
      <w:r w:rsidR="00B165E2" w:rsidRPr="00D9386E">
        <w:rPr>
          <w:rFonts w:ascii="Times New Roman" w:hAnsi="Times New Roman" w:cs="Times New Roman"/>
          <w:sz w:val="24"/>
          <w:szCs w:val="24"/>
          <w:lang w:val="lv-LV"/>
        </w:rPr>
        <w:t>7</w:t>
      </w:r>
      <w:r w:rsidRPr="00D9386E">
        <w:rPr>
          <w:rFonts w:ascii="Times New Roman" w:hAnsi="Times New Roman" w:cs="Times New Roman"/>
          <w:sz w:val="24"/>
          <w:szCs w:val="24"/>
          <w:lang w:val="lv-LV"/>
        </w:rPr>
        <w:t>. personas izmanto vienu un to pašu finansējuma avotu līdzdalības</w:t>
      </w:r>
      <w:r w:rsidR="00E2125A" w:rsidRPr="00D9386E">
        <w:rPr>
          <w:rFonts w:ascii="Times New Roman" w:hAnsi="Times New Roman" w:cs="Times New Roman"/>
          <w:sz w:val="24"/>
          <w:szCs w:val="24"/>
          <w:lang w:val="lv-LV"/>
        </w:rPr>
        <w:t xml:space="preserve"> </w:t>
      </w:r>
      <w:r w:rsidRPr="00D9386E">
        <w:rPr>
          <w:rFonts w:ascii="Times New Roman" w:hAnsi="Times New Roman" w:cs="Times New Roman"/>
          <w:sz w:val="24"/>
          <w:szCs w:val="24"/>
          <w:lang w:val="lv-LV"/>
        </w:rPr>
        <w:t xml:space="preserve">iegūšanai vai palielināšanai </w:t>
      </w:r>
      <w:r w:rsidR="00E2125A" w:rsidRPr="00D9386E">
        <w:rPr>
          <w:rFonts w:ascii="Times New Roman" w:hAnsi="Times New Roman" w:cs="Times New Roman"/>
          <w:sz w:val="24"/>
          <w:szCs w:val="24"/>
          <w:lang w:val="lv-LV"/>
        </w:rPr>
        <w:t>finanšu institūcijā</w:t>
      </w:r>
      <w:r w:rsidRPr="00D9386E">
        <w:rPr>
          <w:rFonts w:ascii="Times New Roman" w:hAnsi="Times New Roman" w:cs="Times New Roman"/>
          <w:sz w:val="24"/>
          <w:szCs w:val="24"/>
          <w:lang w:val="lv-LV"/>
        </w:rPr>
        <w:t xml:space="preserve">; </w:t>
      </w:r>
    </w:p>
    <w:p w:rsidR="003D6888" w:rsidRPr="00D9386E" w:rsidRDefault="009D1789" w:rsidP="002B15F1">
      <w:pPr>
        <w:shd w:val="clear" w:color="auto" w:fill="FFFFFF"/>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w:t>
      </w:r>
      <w:r w:rsidR="00B165E2" w:rsidRPr="00D9386E">
        <w:rPr>
          <w:rFonts w:ascii="Times New Roman" w:hAnsi="Times New Roman" w:cs="Times New Roman"/>
          <w:sz w:val="24"/>
          <w:szCs w:val="24"/>
          <w:lang w:val="lv-LV"/>
        </w:rPr>
        <w:t>8</w:t>
      </w:r>
      <w:r w:rsidRPr="00D9386E">
        <w:rPr>
          <w:rFonts w:ascii="Times New Roman" w:hAnsi="Times New Roman" w:cs="Times New Roman"/>
          <w:sz w:val="24"/>
          <w:szCs w:val="24"/>
          <w:lang w:val="lv-LV"/>
        </w:rPr>
        <w:t>. attiecīgo akcionār</w:t>
      </w:r>
      <w:r w:rsidR="00A513C0" w:rsidRPr="00D9386E">
        <w:rPr>
          <w:rFonts w:ascii="Times New Roman" w:hAnsi="Times New Roman" w:cs="Times New Roman"/>
          <w:sz w:val="24"/>
          <w:szCs w:val="24"/>
          <w:lang w:val="lv-LV"/>
        </w:rPr>
        <w:t>u konsekventi balsošanas modeļi;</w:t>
      </w:r>
    </w:p>
    <w:p w:rsidR="008F59FD" w:rsidRPr="00D9386E" w:rsidRDefault="006E017D" w:rsidP="002B15F1">
      <w:pPr>
        <w:shd w:val="clear" w:color="auto" w:fill="FFFFFF"/>
        <w:spacing w:after="0" w:line="240" w:lineRule="auto"/>
        <w:ind w:firstLine="540"/>
        <w:jc w:val="both"/>
        <w:rPr>
          <w:rFonts w:ascii="Times New Roman" w:hAnsi="Times New Roman" w:cs="Times New Roman"/>
          <w:sz w:val="24"/>
          <w:szCs w:val="24"/>
          <w:lang w:val="fr-FR"/>
        </w:rPr>
      </w:pPr>
      <w:r w:rsidRPr="00D9386E">
        <w:rPr>
          <w:rFonts w:ascii="Times New Roman" w:hAnsi="Times New Roman" w:cs="Times New Roman"/>
          <w:sz w:val="24"/>
          <w:szCs w:val="24"/>
          <w:lang w:val="lv-LV"/>
        </w:rPr>
        <w:t>5.</w:t>
      </w:r>
      <w:r w:rsidR="00B165E2" w:rsidRPr="00D9386E">
        <w:rPr>
          <w:rFonts w:ascii="Times New Roman" w:hAnsi="Times New Roman" w:cs="Times New Roman"/>
          <w:sz w:val="24"/>
          <w:szCs w:val="24"/>
          <w:lang w:val="lv-LV"/>
        </w:rPr>
        <w:t>9</w:t>
      </w:r>
      <w:r w:rsidRPr="00D9386E">
        <w:rPr>
          <w:rFonts w:ascii="Times New Roman" w:hAnsi="Times New Roman" w:cs="Times New Roman"/>
          <w:sz w:val="24"/>
          <w:szCs w:val="24"/>
          <w:lang w:val="lv-LV"/>
        </w:rPr>
        <w:t xml:space="preserve">. </w:t>
      </w:r>
      <w:r w:rsidR="008F59FD" w:rsidRPr="00D9386E">
        <w:rPr>
          <w:rFonts w:ascii="Times New Roman" w:hAnsi="Times New Roman" w:cs="Times New Roman"/>
          <w:sz w:val="24"/>
          <w:szCs w:val="24"/>
          <w:lang w:val="lv-LV"/>
        </w:rPr>
        <w:t>komercsabiedrība un tās valdes locekļi</w:t>
      </w:r>
      <w:r w:rsidR="008F59FD" w:rsidRPr="00D9386E">
        <w:rPr>
          <w:rFonts w:ascii="Times New Roman" w:hAnsi="Times New Roman" w:cs="Times New Roman"/>
          <w:sz w:val="24"/>
          <w:szCs w:val="24"/>
          <w:lang w:val="fr-FR"/>
        </w:rPr>
        <w:t>.</w:t>
      </w:r>
    </w:p>
    <w:p w:rsidR="006E017D" w:rsidRPr="00D9386E" w:rsidRDefault="006E017D" w:rsidP="002B15F1">
      <w:pPr>
        <w:shd w:val="clear" w:color="auto" w:fill="FFFFFF"/>
        <w:spacing w:after="0" w:line="240" w:lineRule="auto"/>
        <w:jc w:val="both"/>
        <w:rPr>
          <w:rFonts w:ascii="Times New Roman" w:hAnsi="Times New Roman" w:cs="Times New Roman"/>
          <w:sz w:val="24"/>
          <w:szCs w:val="24"/>
          <w:lang w:val="lv-LV"/>
        </w:rPr>
      </w:pPr>
    </w:p>
    <w:p w:rsidR="006E017D" w:rsidRPr="00D9386E" w:rsidRDefault="006E017D" w:rsidP="00182D38">
      <w:pPr>
        <w:shd w:val="clear" w:color="auto" w:fill="FFFFFF"/>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 xml:space="preserve">6. </w:t>
      </w:r>
      <w:r w:rsidR="000A5E9A" w:rsidRPr="00D9386E">
        <w:rPr>
          <w:rFonts w:ascii="Times New Roman" w:hAnsi="Times New Roman" w:cs="Times New Roman"/>
          <w:sz w:val="24"/>
          <w:szCs w:val="24"/>
          <w:lang w:val="lv-LV"/>
        </w:rPr>
        <w:t>Par personu saskaņotu rīcību neuzskata šādas darbības</w:t>
      </w:r>
      <w:r w:rsidRPr="00D9386E">
        <w:rPr>
          <w:rFonts w:ascii="Times New Roman" w:hAnsi="Times New Roman" w:cs="Times New Roman"/>
          <w:sz w:val="24"/>
          <w:szCs w:val="24"/>
          <w:lang w:val="lv-LV"/>
        </w:rPr>
        <w:t xml:space="preserve">: </w:t>
      </w:r>
    </w:p>
    <w:p w:rsidR="006E017D" w:rsidRPr="00D9386E" w:rsidRDefault="006E017D" w:rsidP="002B15F1">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lastRenderedPageBreak/>
        <w:t xml:space="preserve">6.1. </w:t>
      </w:r>
      <w:r w:rsidR="00A513C0" w:rsidRPr="00D9386E">
        <w:rPr>
          <w:rFonts w:ascii="Times New Roman" w:hAnsi="Times New Roman" w:cs="Times New Roman"/>
          <w:sz w:val="24"/>
          <w:szCs w:val="24"/>
          <w:lang w:val="lv-LV"/>
        </w:rPr>
        <w:t xml:space="preserve">personu </w:t>
      </w:r>
      <w:r w:rsidR="006A62A7" w:rsidRPr="00D9386E">
        <w:rPr>
          <w:rFonts w:ascii="Times New Roman" w:hAnsi="Times New Roman" w:cs="Times New Roman"/>
          <w:sz w:val="24"/>
          <w:szCs w:val="24"/>
          <w:lang w:val="lv-LV"/>
        </w:rPr>
        <w:t>savstarpējās sarunas</w:t>
      </w:r>
      <w:r w:rsidRPr="00D9386E">
        <w:rPr>
          <w:rFonts w:ascii="Times New Roman" w:hAnsi="Times New Roman" w:cs="Times New Roman"/>
          <w:sz w:val="24"/>
          <w:szCs w:val="24"/>
          <w:lang w:val="lv-LV"/>
        </w:rPr>
        <w:t xml:space="preserve"> par </w:t>
      </w:r>
      <w:r w:rsidR="006A62A7" w:rsidRPr="00D9386E">
        <w:rPr>
          <w:rFonts w:ascii="Times New Roman" w:hAnsi="Times New Roman" w:cs="Times New Roman"/>
          <w:sz w:val="24"/>
          <w:szCs w:val="24"/>
          <w:lang w:val="lv-LV"/>
        </w:rPr>
        <w:t>finanšu institūcijas izpildinstitūciju struktūru un to locekļiem</w:t>
      </w:r>
      <w:r w:rsidR="00A513C0" w:rsidRPr="00D9386E">
        <w:rPr>
          <w:rFonts w:ascii="Times New Roman" w:hAnsi="Times New Roman" w:cs="Times New Roman"/>
          <w:sz w:val="24"/>
          <w:szCs w:val="24"/>
          <w:lang w:val="lv-LV"/>
        </w:rPr>
        <w:t>;</w:t>
      </w:r>
    </w:p>
    <w:p w:rsidR="006E017D" w:rsidRPr="00D9386E" w:rsidRDefault="006E017D" w:rsidP="002B15F1">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 xml:space="preserve">6.2. </w:t>
      </w:r>
      <w:r w:rsidR="00A513C0" w:rsidRPr="00D9386E">
        <w:rPr>
          <w:rFonts w:ascii="Times New Roman" w:hAnsi="Times New Roman" w:cs="Times New Roman"/>
          <w:sz w:val="24"/>
          <w:szCs w:val="24"/>
          <w:lang w:val="lv-LV"/>
        </w:rPr>
        <w:t xml:space="preserve">personas </w:t>
      </w:r>
      <w:r w:rsidRPr="00D9386E">
        <w:rPr>
          <w:rFonts w:ascii="Times New Roman" w:hAnsi="Times New Roman" w:cs="Times New Roman"/>
          <w:sz w:val="24"/>
          <w:szCs w:val="24"/>
          <w:lang w:val="lv-LV"/>
        </w:rPr>
        <w:t xml:space="preserve">sūdzības </w:t>
      </w:r>
      <w:r w:rsidR="006A62A7" w:rsidRPr="00D9386E">
        <w:rPr>
          <w:rFonts w:ascii="Times New Roman" w:hAnsi="Times New Roman" w:cs="Times New Roman"/>
          <w:sz w:val="24"/>
          <w:szCs w:val="24"/>
          <w:lang w:val="lv-LV"/>
        </w:rPr>
        <w:t>finanšu institūcijas</w:t>
      </w:r>
      <w:r w:rsidRPr="00D9386E">
        <w:rPr>
          <w:rFonts w:ascii="Times New Roman" w:hAnsi="Times New Roman" w:cs="Times New Roman"/>
          <w:sz w:val="24"/>
          <w:szCs w:val="24"/>
          <w:lang w:val="lv-LV"/>
        </w:rPr>
        <w:t xml:space="preserve"> </w:t>
      </w:r>
      <w:r w:rsidR="006A62A7" w:rsidRPr="00D9386E">
        <w:rPr>
          <w:rFonts w:ascii="Times New Roman" w:hAnsi="Times New Roman" w:cs="Times New Roman"/>
          <w:sz w:val="24"/>
          <w:szCs w:val="24"/>
          <w:lang w:val="lv-LV"/>
        </w:rPr>
        <w:t>valdei vai padomei</w:t>
      </w:r>
      <w:r w:rsidRPr="00D9386E">
        <w:rPr>
          <w:rFonts w:ascii="Times New Roman" w:hAnsi="Times New Roman" w:cs="Times New Roman"/>
          <w:sz w:val="24"/>
          <w:szCs w:val="24"/>
          <w:lang w:val="lv-LV"/>
        </w:rPr>
        <w:t xml:space="preserve"> par </w:t>
      </w:r>
      <w:r w:rsidR="006A62A7" w:rsidRPr="00D9386E">
        <w:rPr>
          <w:rFonts w:ascii="Times New Roman" w:hAnsi="Times New Roman" w:cs="Times New Roman"/>
          <w:sz w:val="24"/>
          <w:szCs w:val="24"/>
          <w:lang w:val="lv-LV"/>
        </w:rPr>
        <w:t>finanšu institūcijas esošo vai plānoto stratēģiju, darbības virzieniem</w:t>
      </w:r>
      <w:r w:rsidRPr="00D9386E">
        <w:rPr>
          <w:rFonts w:ascii="Times New Roman" w:hAnsi="Times New Roman" w:cs="Times New Roman"/>
          <w:sz w:val="24"/>
          <w:szCs w:val="24"/>
          <w:lang w:val="lv-LV"/>
        </w:rPr>
        <w:t>,</w:t>
      </w:r>
      <w:r w:rsidR="006A62A7" w:rsidRPr="00D9386E">
        <w:rPr>
          <w:rFonts w:ascii="Times New Roman" w:hAnsi="Times New Roman" w:cs="Times New Roman"/>
          <w:sz w:val="24"/>
          <w:szCs w:val="24"/>
          <w:lang w:val="lv-LV"/>
        </w:rPr>
        <w:t xml:space="preserve"> turpmāko darbību</w:t>
      </w:r>
      <w:r w:rsidRPr="00D9386E">
        <w:rPr>
          <w:rFonts w:ascii="Times New Roman" w:hAnsi="Times New Roman" w:cs="Times New Roman"/>
          <w:sz w:val="24"/>
          <w:szCs w:val="24"/>
          <w:lang w:val="lv-LV"/>
        </w:rPr>
        <w:t>;</w:t>
      </w:r>
    </w:p>
    <w:p w:rsidR="006A62A7" w:rsidRPr="00D9386E" w:rsidRDefault="006E017D" w:rsidP="00182D38">
      <w:pPr>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6.3. īstenojot šādas akcionāra</w:t>
      </w:r>
      <w:r w:rsidR="00432F68" w:rsidRPr="00D9386E">
        <w:rPr>
          <w:rFonts w:ascii="Times New Roman" w:hAnsi="Times New Roman" w:cs="Times New Roman"/>
          <w:sz w:val="24"/>
          <w:szCs w:val="24"/>
          <w:lang w:val="lv-LV"/>
        </w:rPr>
        <w:t xml:space="preserve"> (dalībnieka)</w:t>
      </w:r>
      <w:r w:rsidRPr="00D9386E">
        <w:rPr>
          <w:rFonts w:ascii="Times New Roman" w:hAnsi="Times New Roman" w:cs="Times New Roman"/>
          <w:sz w:val="24"/>
          <w:szCs w:val="24"/>
          <w:lang w:val="lv-LV"/>
        </w:rPr>
        <w:t xml:space="preserve"> </w:t>
      </w:r>
      <w:r w:rsidR="006A62A7" w:rsidRPr="00D9386E">
        <w:rPr>
          <w:rFonts w:ascii="Times New Roman" w:hAnsi="Times New Roman" w:cs="Times New Roman"/>
          <w:sz w:val="24"/>
          <w:szCs w:val="24"/>
          <w:lang w:val="lv-LV"/>
        </w:rPr>
        <w:t>likumiskās</w:t>
      </w:r>
      <w:r w:rsidRPr="00D9386E">
        <w:rPr>
          <w:rFonts w:ascii="Times New Roman" w:hAnsi="Times New Roman" w:cs="Times New Roman"/>
          <w:sz w:val="24"/>
          <w:szCs w:val="24"/>
          <w:lang w:val="lv-LV"/>
        </w:rPr>
        <w:t xml:space="preserve"> tiesības</w:t>
      </w:r>
      <w:r w:rsidR="000F2986" w:rsidRPr="00D9386E">
        <w:rPr>
          <w:rFonts w:ascii="Times New Roman" w:hAnsi="Times New Roman" w:cs="Times New Roman"/>
          <w:sz w:val="24"/>
          <w:szCs w:val="24"/>
          <w:lang w:val="lv-LV"/>
        </w:rPr>
        <w:t>,</w:t>
      </w:r>
      <w:r w:rsidR="00A513C0" w:rsidRPr="00D9386E">
        <w:rPr>
          <w:rFonts w:ascii="Times New Roman" w:hAnsi="Times New Roman" w:cs="Times New Roman"/>
          <w:sz w:val="24"/>
          <w:szCs w:val="24"/>
          <w:lang w:val="lv-LV"/>
        </w:rPr>
        <w:t xml:space="preserve"> personas:</w:t>
      </w:r>
    </w:p>
    <w:p w:rsidR="006E017D" w:rsidRPr="00D9386E" w:rsidRDefault="006E017D" w:rsidP="00182D38">
      <w:pPr>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 xml:space="preserve">6.3.1. </w:t>
      </w:r>
      <w:r w:rsidR="00A513C0" w:rsidRPr="00D9386E">
        <w:rPr>
          <w:rFonts w:ascii="Times New Roman" w:hAnsi="Times New Roman" w:cs="Times New Roman"/>
          <w:sz w:val="24"/>
          <w:szCs w:val="24"/>
          <w:lang w:val="lv-LV"/>
        </w:rPr>
        <w:t>lū</w:t>
      </w:r>
      <w:r w:rsidR="00FE3D45" w:rsidRPr="00D9386E">
        <w:rPr>
          <w:rFonts w:ascii="Times New Roman" w:hAnsi="Times New Roman" w:cs="Times New Roman"/>
          <w:sz w:val="24"/>
          <w:szCs w:val="24"/>
          <w:lang w:val="lv-LV"/>
        </w:rPr>
        <w:t>gums</w:t>
      </w:r>
      <w:r w:rsidR="00A513C0" w:rsidRPr="00D9386E">
        <w:rPr>
          <w:rFonts w:ascii="Times New Roman" w:hAnsi="Times New Roman" w:cs="Times New Roman"/>
          <w:sz w:val="24"/>
          <w:szCs w:val="24"/>
          <w:lang w:val="lv-LV"/>
        </w:rPr>
        <w:t xml:space="preserve"> iekļaut </w:t>
      </w:r>
      <w:r w:rsidR="00432F68" w:rsidRPr="00D9386E">
        <w:rPr>
          <w:rFonts w:ascii="Times New Roman" w:hAnsi="Times New Roman" w:cs="Times New Roman"/>
          <w:sz w:val="24"/>
          <w:szCs w:val="24"/>
          <w:lang w:val="lv-LV"/>
        </w:rPr>
        <w:t>papildu jautājumu</w:t>
      </w:r>
      <w:r w:rsidR="00A513C0" w:rsidRPr="00D9386E">
        <w:rPr>
          <w:rFonts w:ascii="Times New Roman" w:hAnsi="Times New Roman" w:cs="Times New Roman"/>
          <w:sz w:val="24"/>
          <w:szCs w:val="24"/>
          <w:lang w:val="lv-LV"/>
        </w:rPr>
        <w:t>s</w:t>
      </w:r>
      <w:r w:rsidR="00432F68" w:rsidRPr="00D9386E">
        <w:rPr>
          <w:rFonts w:ascii="Times New Roman" w:hAnsi="Times New Roman" w:cs="Times New Roman"/>
          <w:sz w:val="24"/>
          <w:szCs w:val="24"/>
          <w:lang w:val="lv-LV"/>
        </w:rPr>
        <w:t xml:space="preserve"> </w:t>
      </w:r>
      <w:r w:rsidR="004A66FB" w:rsidRPr="00D9386E">
        <w:rPr>
          <w:rFonts w:ascii="Times New Roman" w:hAnsi="Times New Roman" w:cs="Times New Roman"/>
          <w:sz w:val="24"/>
          <w:szCs w:val="24"/>
          <w:lang w:val="lv-LV"/>
        </w:rPr>
        <w:t>vai lēmumprojektu</w:t>
      </w:r>
      <w:r w:rsidR="00A513C0" w:rsidRPr="00D9386E">
        <w:rPr>
          <w:rFonts w:ascii="Times New Roman" w:hAnsi="Times New Roman" w:cs="Times New Roman"/>
          <w:sz w:val="24"/>
          <w:szCs w:val="24"/>
          <w:lang w:val="lv-LV"/>
        </w:rPr>
        <w:t>s</w:t>
      </w:r>
      <w:r w:rsidR="004A66FB" w:rsidRPr="00D9386E">
        <w:rPr>
          <w:rFonts w:ascii="Times New Roman" w:hAnsi="Times New Roman" w:cs="Times New Roman"/>
          <w:sz w:val="24"/>
          <w:szCs w:val="24"/>
          <w:lang w:val="lv-LV"/>
        </w:rPr>
        <w:t xml:space="preserve"> </w:t>
      </w:r>
      <w:r w:rsidR="00432F68" w:rsidRPr="00D9386E">
        <w:rPr>
          <w:rFonts w:ascii="Times New Roman" w:hAnsi="Times New Roman" w:cs="Times New Roman"/>
          <w:sz w:val="24"/>
          <w:szCs w:val="24"/>
          <w:lang w:val="lv-LV"/>
        </w:rPr>
        <w:t>akcionāru (dalībnieku) sapulces darba kārtībā</w:t>
      </w:r>
      <w:r w:rsidRPr="00D9386E">
        <w:rPr>
          <w:rFonts w:ascii="Times New Roman" w:hAnsi="Times New Roman" w:cs="Times New Roman"/>
          <w:sz w:val="24"/>
          <w:szCs w:val="24"/>
          <w:lang w:val="lv-LV"/>
        </w:rPr>
        <w:t>;</w:t>
      </w:r>
    </w:p>
    <w:p w:rsidR="006E017D" w:rsidRPr="00D9386E" w:rsidRDefault="006E017D"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 xml:space="preserve">6.3.2. </w:t>
      </w:r>
      <w:r w:rsidR="004A66FB" w:rsidRPr="00D9386E">
        <w:rPr>
          <w:rFonts w:ascii="Times New Roman" w:hAnsi="Times New Roman" w:cs="Times New Roman"/>
          <w:sz w:val="24"/>
          <w:szCs w:val="24"/>
          <w:lang w:val="lv-LV"/>
        </w:rPr>
        <w:t>ārkārtas akcionāru (dalībnieku) sapulc</w:t>
      </w:r>
      <w:r w:rsidR="00FE3D45" w:rsidRPr="00D9386E">
        <w:rPr>
          <w:rFonts w:ascii="Times New Roman" w:hAnsi="Times New Roman" w:cs="Times New Roman"/>
          <w:sz w:val="24"/>
          <w:szCs w:val="24"/>
          <w:lang w:val="lv-LV"/>
        </w:rPr>
        <w:t>es sasaukšana</w:t>
      </w:r>
      <w:r w:rsidRPr="00D9386E">
        <w:rPr>
          <w:rFonts w:ascii="Times New Roman" w:hAnsi="Times New Roman" w:cs="Times New Roman"/>
          <w:sz w:val="24"/>
          <w:szCs w:val="24"/>
          <w:lang w:val="lv-LV"/>
        </w:rPr>
        <w:t>;</w:t>
      </w:r>
    </w:p>
    <w:p w:rsidR="006E017D" w:rsidRPr="00D9386E" w:rsidRDefault="004A66FB"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6.4</w:t>
      </w:r>
      <w:r w:rsidR="006E017D" w:rsidRPr="00D9386E">
        <w:rPr>
          <w:rFonts w:ascii="Times New Roman" w:hAnsi="Times New Roman" w:cs="Times New Roman"/>
          <w:sz w:val="24"/>
          <w:szCs w:val="24"/>
          <w:lang w:val="lv-LV"/>
        </w:rPr>
        <w:t xml:space="preserve">. </w:t>
      </w:r>
      <w:r w:rsidR="00A513C0" w:rsidRPr="00D9386E">
        <w:rPr>
          <w:rFonts w:ascii="Times New Roman" w:hAnsi="Times New Roman" w:cs="Times New Roman"/>
          <w:sz w:val="24"/>
          <w:szCs w:val="24"/>
          <w:lang w:val="lv-LV"/>
        </w:rPr>
        <w:t xml:space="preserve">personas </w:t>
      </w:r>
      <w:r w:rsidRPr="00D9386E">
        <w:rPr>
          <w:rFonts w:ascii="Times New Roman" w:hAnsi="Times New Roman" w:cs="Times New Roman"/>
          <w:sz w:val="24"/>
          <w:szCs w:val="24"/>
          <w:lang w:val="lv-LV"/>
        </w:rPr>
        <w:t>saskaņot</w:t>
      </w:r>
      <w:r w:rsidR="00FE3D45" w:rsidRPr="00D9386E">
        <w:rPr>
          <w:rFonts w:ascii="Times New Roman" w:hAnsi="Times New Roman" w:cs="Times New Roman"/>
          <w:sz w:val="24"/>
          <w:szCs w:val="24"/>
          <w:lang w:val="lv-LV"/>
        </w:rPr>
        <w:t>s</w:t>
      </w:r>
      <w:r w:rsidR="00A513C0" w:rsidRPr="00D9386E">
        <w:rPr>
          <w:rFonts w:ascii="Times New Roman" w:hAnsi="Times New Roman" w:cs="Times New Roman"/>
          <w:sz w:val="24"/>
          <w:szCs w:val="24"/>
          <w:lang w:val="lv-LV"/>
        </w:rPr>
        <w:t xml:space="preserve"> balso</w:t>
      </w:r>
      <w:r w:rsidR="00FE3D45" w:rsidRPr="00D9386E">
        <w:rPr>
          <w:rFonts w:ascii="Times New Roman" w:hAnsi="Times New Roman" w:cs="Times New Roman"/>
          <w:sz w:val="24"/>
          <w:szCs w:val="24"/>
          <w:lang w:val="lv-LV"/>
        </w:rPr>
        <w:t>jums</w:t>
      </w:r>
      <w:r w:rsidRPr="00D9386E">
        <w:rPr>
          <w:rFonts w:ascii="Times New Roman" w:hAnsi="Times New Roman" w:cs="Times New Roman"/>
          <w:sz w:val="24"/>
          <w:szCs w:val="24"/>
          <w:lang w:val="lv-LV"/>
        </w:rPr>
        <w:t xml:space="preserve"> akcionāru (dalībnieku) sapulcē par šādiem jautājumiem</w:t>
      </w:r>
      <w:r w:rsidR="006E017D" w:rsidRPr="00D9386E">
        <w:rPr>
          <w:rFonts w:ascii="Times New Roman" w:hAnsi="Times New Roman" w:cs="Times New Roman"/>
          <w:sz w:val="24"/>
          <w:szCs w:val="24"/>
          <w:lang w:val="lv-LV"/>
        </w:rPr>
        <w:t>:</w:t>
      </w:r>
    </w:p>
    <w:p w:rsidR="006E017D" w:rsidRPr="00D9386E" w:rsidRDefault="004A66FB"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6.4.1. atlīdzības noteikšan</w:t>
      </w:r>
      <w:r w:rsidR="00A513C0" w:rsidRPr="00D9386E">
        <w:rPr>
          <w:rFonts w:ascii="Times New Roman" w:hAnsi="Times New Roman" w:cs="Times New Roman"/>
          <w:sz w:val="24"/>
          <w:szCs w:val="24"/>
          <w:lang w:val="lv-LV"/>
        </w:rPr>
        <w:t>a</w:t>
      </w:r>
      <w:r w:rsidRPr="00D9386E">
        <w:rPr>
          <w:rFonts w:ascii="Times New Roman" w:hAnsi="Times New Roman" w:cs="Times New Roman"/>
          <w:sz w:val="24"/>
          <w:szCs w:val="24"/>
          <w:lang w:val="lv-LV"/>
        </w:rPr>
        <w:t xml:space="preserve"> valdes un padomes locekļiem;</w:t>
      </w:r>
    </w:p>
    <w:p w:rsidR="006E017D" w:rsidRPr="00D9386E" w:rsidRDefault="004A66FB"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 xml:space="preserve">6.4.2. </w:t>
      </w:r>
      <w:r w:rsidR="00245494" w:rsidRPr="00D9386E">
        <w:rPr>
          <w:rFonts w:ascii="Times New Roman" w:hAnsi="Times New Roman" w:cs="Times New Roman"/>
          <w:sz w:val="24"/>
          <w:szCs w:val="24"/>
          <w:lang w:val="lv-LV"/>
        </w:rPr>
        <w:t xml:space="preserve">finanšu institūcijas </w:t>
      </w:r>
      <w:r w:rsidR="006E017D" w:rsidRPr="00D9386E">
        <w:rPr>
          <w:rFonts w:ascii="Times New Roman" w:hAnsi="Times New Roman" w:cs="Times New Roman"/>
          <w:sz w:val="24"/>
          <w:szCs w:val="24"/>
          <w:lang w:val="lv-LV"/>
        </w:rPr>
        <w:t>aktīvu ieg</w:t>
      </w:r>
      <w:r w:rsidR="00245494" w:rsidRPr="00D9386E">
        <w:rPr>
          <w:rFonts w:ascii="Times New Roman" w:hAnsi="Times New Roman" w:cs="Times New Roman"/>
          <w:sz w:val="24"/>
          <w:szCs w:val="24"/>
          <w:lang w:val="lv-LV"/>
        </w:rPr>
        <w:t>ād</w:t>
      </w:r>
      <w:r w:rsidR="00A513C0" w:rsidRPr="00D9386E">
        <w:rPr>
          <w:rFonts w:ascii="Times New Roman" w:hAnsi="Times New Roman" w:cs="Times New Roman"/>
          <w:sz w:val="24"/>
          <w:szCs w:val="24"/>
          <w:lang w:val="lv-LV"/>
        </w:rPr>
        <w:t>e vai atsavināšana</w:t>
      </w:r>
      <w:r w:rsidR="006E017D" w:rsidRPr="00D9386E">
        <w:rPr>
          <w:rFonts w:ascii="Times New Roman" w:hAnsi="Times New Roman" w:cs="Times New Roman"/>
          <w:sz w:val="24"/>
          <w:szCs w:val="24"/>
          <w:lang w:val="lv-LV"/>
        </w:rPr>
        <w:t>;</w:t>
      </w:r>
    </w:p>
    <w:p w:rsidR="00245494" w:rsidRPr="00D9386E" w:rsidRDefault="00245494"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6.4.3. pamatkapitāla palielināšan</w:t>
      </w:r>
      <w:r w:rsidR="00A513C0" w:rsidRPr="00D9386E">
        <w:rPr>
          <w:rFonts w:ascii="Times New Roman" w:hAnsi="Times New Roman" w:cs="Times New Roman"/>
          <w:sz w:val="24"/>
          <w:szCs w:val="24"/>
          <w:lang w:val="lv-LV"/>
        </w:rPr>
        <w:t>a</w:t>
      </w:r>
      <w:r w:rsidRPr="00D9386E">
        <w:rPr>
          <w:rFonts w:ascii="Times New Roman" w:hAnsi="Times New Roman" w:cs="Times New Roman"/>
          <w:sz w:val="24"/>
          <w:szCs w:val="24"/>
          <w:lang w:val="lv-LV"/>
        </w:rPr>
        <w:t xml:space="preserve"> vai samazināšan</w:t>
      </w:r>
      <w:r w:rsidR="00A513C0" w:rsidRPr="00D9386E">
        <w:rPr>
          <w:rFonts w:ascii="Times New Roman" w:hAnsi="Times New Roman" w:cs="Times New Roman"/>
          <w:sz w:val="24"/>
          <w:szCs w:val="24"/>
          <w:lang w:val="lv-LV"/>
        </w:rPr>
        <w:t>a;</w:t>
      </w:r>
    </w:p>
    <w:p w:rsidR="006E017D" w:rsidRPr="00D9386E" w:rsidRDefault="00245494" w:rsidP="00AF730C">
      <w:pPr>
        <w:spacing w:after="0" w:line="240" w:lineRule="auto"/>
        <w:ind w:firstLine="540"/>
        <w:rPr>
          <w:rFonts w:ascii="Times New Roman" w:hAnsi="Times New Roman" w:cs="Times New Roman"/>
          <w:sz w:val="24"/>
          <w:szCs w:val="24"/>
          <w:lang w:val="lv-LV"/>
        </w:rPr>
      </w:pPr>
      <w:r w:rsidRPr="00D9386E">
        <w:rPr>
          <w:rFonts w:ascii="Times New Roman" w:hAnsi="Times New Roman" w:cs="Times New Roman"/>
          <w:sz w:val="24"/>
          <w:szCs w:val="24"/>
          <w:lang w:val="lv-LV"/>
        </w:rPr>
        <w:t xml:space="preserve">6.4.4. </w:t>
      </w:r>
      <w:r w:rsidR="006E017D" w:rsidRPr="00D9386E">
        <w:rPr>
          <w:rFonts w:ascii="Times New Roman" w:hAnsi="Times New Roman" w:cs="Times New Roman"/>
          <w:sz w:val="24"/>
          <w:szCs w:val="24"/>
          <w:lang w:val="lv-LV"/>
        </w:rPr>
        <w:t>akciju atpirkšan</w:t>
      </w:r>
      <w:r w:rsidR="00A513C0" w:rsidRPr="00D9386E">
        <w:rPr>
          <w:rFonts w:ascii="Times New Roman" w:hAnsi="Times New Roman" w:cs="Times New Roman"/>
          <w:sz w:val="24"/>
          <w:szCs w:val="24"/>
          <w:lang w:val="lv-LV"/>
        </w:rPr>
        <w:t>a</w:t>
      </w:r>
      <w:r w:rsidR="006E017D" w:rsidRPr="00D9386E">
        <w:rPr>
          <w:rFonts w:ascii="Times New Roman" w:hAnsi="Times New Roman" w:cs="Times New Roman"/>
          <w:sz w:val="24"/>
          <w:szCs w:val="24"/>
          <w:lang w:val="lv-LV"/>
        </w:rPr>
        <w:t>;</w:t>
      </w:r>
    </w:p>
    <w:p w:rsidR="006E017D" w:rsidRPr="00D9386E" w:rsidRDefault="00245494" w:rsidP="00AF730C">
      <w:pPr>
        <w:spacing w:after="0" w:line="240" w:lineRule="auto"/>
        <w:ind w:firstLine="540"/>
        <w:rPr>
          <w:rFonts w:ascii="Times New Roman" w:hAnsi="Times New Roman" w:cs="Times New Roman"/>
          <w:sz w:val="24"/>
          <w:szCs w:val="24"/>
          <w:lang w:val="lv-LV"/>
        </w:rPr>
      </w:pPr>
      <w:r w:rsidRPr="00D9386E">
        <w:rPr>
          <w:rFonts w:ascii="Times New Roman" w:hAnsi="Times New Roman" w:cs="Times New Roman"/>
          <w:sz w:val="24"/>
          <w:szCs w:val="24"/>
          <w:lang w:val="lv-LV"/>
        </w:rPr>
        <w:t>6.4.5. aizvadītā darbības gada peļņas izlietošan</w:t>
      </w:r>
      <w:r w:rsidR="00A513C0" w:rsidRPr="00D9386E">
        <w:rPr>
          <w:rFonts w:ascii="Times New Roman" w:hAnsi="Times New Roman" w:cs="Times New Roman"/>
          <w:sz w:val="24"/>
          <w:szCs w:val="24"/>
          <w:lang w:val="lv-LV"/>
        </w:rPr>
        <w:t>a</w:t>
      </w:r>
      <w:r w:rsidR="00A50C07" w:rsidRPr="00D9386E">
        <w:rPr>
          <w:rFonts w:ascii="Times New Roman" w:hAnsi="Times New Roman" w:cs="Times New Roman"/>
          <w:sz w:val="24"/>
          <w:szCs w:val="24"/>
          <w:lang w:val="lv-LV"/>
        </w:rPr>
        <w:t>;</w:t>
      </w:r>
    </w:p>
    <w:p w:rsidR="006E017D" w:rsidRPr="00D9386E" w:rsidRDefault="00245494"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6.4.6.</w:t>
      </w:r>
      <w:r w:rsidR="006E017D" w:rsidRPr="00D9386E">
        <w:rPr>
          <w:rFonts w:ascii="Times New Roman" w:hAnsi="Times New Roman" w:cs="Times New Roman"/>
          <w:sz w:val="24"/>
          <w:szCs w:val="24"/>
          <w:lang w:val="lv-LV"/>
        </w:rPr>
        <w:t xml:space="preserve"> </w:t>
      </w:r>
      <w:r w:rsidR="00A50C07" w:rsidRPr="00D9386E">
        <w:rPr>
          <w:rFonts w:ascii="Times New Roman" w:hAnsi="Times New Roman" w:cs="Times New Roman"/>
          <w:sz w:val="24"/>
          <w:szCs w:val="24"/>
          <w:lang w:val="lv-LV"/>
        </w:rPr>
        <w:t>r</w:t>
      </w:r>
      <w:r w:rsidR="006E017D" w:rsidRPr="00D9386E">
        <w:rPr>
          <w:rFonts w:ascii="Times New Roman" w:hAnsi="Times New Roman" w:cs="Times New Roman"/>
          <w:sz w:val="24"/>
          <w:szCs w:val="24"/>
          <w:lang w:val="lv-LV"/>
        </w:rPr>
        <w:t xml:space="preserve">evidentu </w:t>
      </w:r>
      <w:r w:rsidRPr="00D9386E">
        <w:rPr>
          <w:rFonts w:ascii="Times New Roman" w:hAnsi="Times New Roman" w:cs="Times New Roman"/>
          <w:sz w:val="24"/>
          <w:szCs w:val="24"/>
          <w:lang w:val="lv-LV"/>
        </w:rPr>
        <w:t>ievēlēšan</w:t>
      </w:r>
      <w:r w:rsidR="00A513C0" w:rsidRPr="00D9386E">
        <w:rPr>
          <w:rFonts w:ascii="Times New Roman" w:hAnsi="Times New Roman" w:cs="Times New Roman"/>
          <w:sz w:val="24"/>
          <w:szCs w:val="24"/>
          <w:lang w:val="lv-LV"/>
        </w:rPr>
        <w:t>a</w:t>
      </w:r>
      <w:r w:rsidRPr="00D9386E">
        <w:rPr>
          <w:rFonts w:ascii="Times New Roman" w:hAnsi="Times New Roman" w:cs="Times New Roman"/>
          <w:sz w:val="24"/>
          <w:szCs w:val="24"/>
          <w:lang w:val="lv-LV"/>
        </w:rPr>
        <w:t>, atsaukšan</w:t>
      </w:r>
      <w:r w:rsidR="00A513C0" w:rsidRPr="00D9386E">
        <w:rPr>
          <w:rFonts w:ascii="Times New Roman" w:hAnsi="Times New Roman" w:cs="Times New Roman"/>
          <w:sz w:val="24"/>
          <w:szCs w:val="24"/>
          <w:lang w:val="lv-LV"/>
        </w:rPr>
        <w:t>a</w:t>
      </w:r>
      <w:r w:rsidRPr="00D9386E">
        <w:rPr>
          <w:rFonts w:ascii="Times New Roman" w:hAnsi="Times New Roman" w:cs="Times New Roman"/>
          <w:sz w:val="24"/>
          <w:szCs w:val="24"/>
          <w:lang w:val="lv-LV"/>
        </w:rPr>
        <w:t xml:space="preserve"> un atlīdzības noteikšan</w:t>
      </w:r>
      <w:r w:rsidR="00A513C0" w:rsidRPr="00D9386E">
        <w:rPr>
          <w:rFonts w:ascii="Times New Roman" w:hAnsi="Times New Roman" w:cs="Times New Roman"/>
          <w:sz w:val="24"/>
          <w:szCs w:val="24"/>
          <w:lang w:val="lv-LV"/>
        </w:rPr>
        <w:t>a</w:t>
      </w:r>
      <w:r w:rsidRPr="00D9386E">
        <w:rPr>
          <w:rFonts w:ascii="Times New Roman" w:hAnsi="Times New Roman" w:cs="Times New Roman"/>
          <w:sz w:val="24"/>
          <w:szCs w:val="24"/>
          <w:lang w:val="lv-LV"/>
        </w:rPr>
        <w:t xml:space="preserve"> revidentam;</w:t>
      </w:r>
    </w:p>
    <w:p w:rsidR="006E017D" w:rsidRPr="00D9386E" w:rsidRDefault="00245494"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6.4.7.</w:t>
      </w:r>
      <w:r w:rsidR="006E017D" w:rsidRPr="00D9386E">
        <w:rPr>
          <w:rFonts w:ascii="Times New Roman" w:hAnsi="Times New Roman" w:cs="Times New Roman"/>
          <w:sz w:val="24"/>
          <w:szCs w:val="24"/>
          <w:lang w:val="lv-LV"/>
        </w:rPr>
        <w:t xml:space="preserve"> </w:t>
      </w:r>
      <w:r w:rsidR="00756BB6" w:rsidRPr="00D9386E">
        <w:rPr>
          <w:rFonts w:ascii="Times New Roman" w:hAnsi="Times New Roman" w:cs="Times New Roman"/>
          <w:sz w:val="24"/>
          <w:szCs w:val="24"/>
          <w:lang w:val="lv-LV"/>
        </w:rPr>
        <w:t xml:space="preserve">īpašas pārbaudes </w:t>
      </w:r>
      <w:r w:rsidR="00EE0F84" w:rsidRPr="00D9386E">
        <w:rPr>
          <w:rFonts w:ascii="Times New Roman" w:hAnsi="Times New Roman" w:cs="Times New Roman"/>
          <w:sz w:val="24"/>
          <w:szCs w:val="24"/>
          <w:lang w:val="lv-LV"/>
        </w:rPr>
        <w:t>ierosināšana</w:t>
      </w:r>
      <w:r w:rsidR="00A513C0" w:rsidRPr="00D9386E">
        <w:rPr>
          <w:rFonts w:ascii="Times New Roman" w:hAnsi="Times New Roman" w:cs="Times New Roman"/>
          <w:sz w:val="24"/>
          <w:szCs w:val="24"/>
          <w:lang w:val="lv-LV"/>
        </w:rPr>
        <w:t xml:space="preserve"> </w:t>
      </w:r>
      <w:r w:rsidR="00756BB6" w:rsidRPr="00D9386E">
        <w:rPr>
          <w:rFonts w:ascii="Times New Roman" w:hAnsi="Times New Roman" w:cs="Times New Roman"/>
          <w:sz w:val="24"/>
          <w:szCs w:val="24"/>
          <w:lang w:val="lv-LV"/>
        </w:rPr>
        <w:t>un pārbaudes veicēju iecelšana</w:t>
      </w:r>
      <w:r w:rsidR="006E017D" w:rsidRPr="00D9386E">
        <w:rPr>
          <w:rFonts w:ascii="Times New Roman" w:hAnsi="Times New Roman" w:cs="Times New Roman"/>
          <w:sz w:val="24"/>
          <w:szCs w:val="24"/>
          <w:lang w:val="lv-LV"/>
        </w:rPr>
        <w:t>;</w:t>
      </w:r>
    </w:p>
    <w:p w:rsidR="00A50C07" w:rsidRPr="00D9386E" w:rsidRDefault="00245494"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 xml:space="preserve">6.4.8. finanšu institūcijas gada </w:t>
      </w:r>
      <w:r w:rsidR="00A50C07" w:rsidRPr="00D9386E">
        <w:rPr>
          <w:rFonts w:ascii="Times New Roman" w:hAnsi="Times New Roman" w:cs="Times New Roman"/>
          <w:sz w:val="24"/>
          <w:szCs w:val="24"/>
          <w:lang w:val="lv-LV"/>
        </w:rPr>
        <w:t>pārskata</w:t>
      </w:r>
      <w:r w:rsidRPr="00D9386E">
        <w:rPr>
          <w:rFonts w:ascii="Times New Roman" w:hAnsi="Times New Roman" w:cs="Times New Roman"/>
          <w:sz w:val="24"/>
          <w:szCs w:val="24"/>
          <w:lang w:val="lv-LV"/>
        </w:rPr>
        <w:t xml:space="preserve"> </w:t>
      </w:r>
      <w:r w:rsidR="00A50C07" w:rsidRPr="00D9386E">
        <w:rPr>
          <w:rFonts w:ascii="Times New Roman" w:hAnsi="Times New Roman" w:cs="Times New Roman"/>
          <w:sz w:val="24"/>
          <w:szCs w:val="24"/>
          <w:lang w:val="lv-LV"/>
        </w:rPr>
        <w:t>apstiprināšan</w:t>
      </w:r>
      <w:r w:rsidR="00A513C0" w:rsidRPr="00D9386E">
        <w:rPr>
          <w:rFonts w:ascii="Times New Roman" w:hAnsi="Times New Roman" w:cs="Times New Roman"/>
          <w:sz w:val="24"/>
          <w:szCs w:val="24"/>
          <w:lang w:val="lv-LV"/>
        </w:rPr>
        <w:t>a</w:t>
      </w:r>
      <w:r w:rsidR="00014AC6" w:rsidRPr="00D9386E">
        <w:rPr>
          <w:rFonts w:ascii="Times New Roman" w:hAnsi="Times New Roman" w:cs="Times New Roman"/>
          <w:sz w:val="24"/>
          <w:szCs w:val="24"/>
          <w:lang w:val="lv-LV"/>
        </w:rPr>
        <w:t>;</w:t>
      </w:r>
    </w:p>
    <w:p w:rsidR="006E017D" w:rsidRPr="00D9386E" w:rsidRDefault="00A50C07"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 xml:space="preserve">6.4.9. finanšu institūcijas </w:t>
      </w:r>
      <w:r w:rsidR="006E017D" w:rsidRPr="00D9386E">
        <w:rPr>
          <w:rFonts w:ascii="Times New Roman" w:hAnsi="Times New Roman" w:cs="Times New Roman"/>
          <w:sz w:val="24"/>
          <w:szCs w:val="24"/>
          <w:lang w:val="lv-LV"/>
        </w:rPr>
        <w:t>politik</w:t>
      </w:r>
      <w:r w:rsidR="00A513C0" w:rsidRPr="00D9386E">
        <w:rPr>
          <w:rFonts w:ascii="Times New Roman" w:hAnsi="Times New Roman" w:cs="Times New Roman"/>
          <w:sz w:val="24"/>
          <w:szCs w:val="24"/>
          <w:lang w:val="lv-LV"/>
        </w:rPr>
        <w:t xml:space="preserve">as noteikšana </w:t>
      </w:r>
      <w:r w:rsidRPr="00D9386E">
        <w:rPr>
          <w:rFonts w:ascii="Times New Roman" w:hAnsi="Times New Roman" w:cs="Times New Roman"/>
          <w:sz w:val="24"/>
          <w:szCs w:val="24"/>
          <w:lang w:val="lv-LV"/>
        </w:rPr>
        <w:t xml:space="preserve">attiecībā </w:t>
      </w:r>
      <w:r w:rsidR="00014AC6" w:rsidRPr="00D9386E">
        <w:rPr>
          <w:rFonts w:ascii="Times New Roman" w:hAnsi="Times New Roman" w:cs="Times New Roman"/>
          <w:sz w:val="24"/>
          <w:szCs w:val="24"/>
          <w:lang w:val="lv-LV"/>
        </w:rPr>
        <w:t xml:space="preserve">uz </w:t>
      </w:r>
      <w:r w:rsidR="006E017D" w:rsidRPr="00D9386E">
        <w:rPr>
          <w:rFonts w:ascii="Times New Roman" w:hAnsi="Times New Roman" w:cs="Times New Roman"/>
          <w:sz w:val="24"/>
          <w:szCs w:val="24"/>
          <w:lang w:val="lv-LV"/>
        </w:rPr>
        <w:t>vides aizsardzību vai citu ar</w:t>
      </w:r>
      <w:r w:rsidRPr="00D9386E">
        <w:rPr>
          <w:rFonts w:ascii="Times New Roman" w:hAnsi="Times New Roman" w:cs="Times New Roman"/>
          <w:sz w:val="24"/>
          <w:szCs w:val="24"/>
          <w:lang w:val="lv-LV"/>
        </w:rPr>
        <w:t xml:space="preserve"> </w:t>
      </w:r>
      <w:r w:rsidR="006E017D" w:rsidRPr="00D9386E">
        <w:rPr>
          <w:rFonts w:ascii="Times New Roman" w:hAnsi="Times New Roman" w:cs="Times New Roman"/>
          <w:sz w:val="24"/>
          <w:szCs w:val="24"/>
          <w:lang w:val="lv-LV"/>
        </w:rPr>
        <w:t>sociālo atbildību saistītu jautājumu vai atbilstīb</w:t>
      </w:r>
      <w:r w:rsidRPr="00D9386E">
        <w:rPr>
          <w:rFonts w:ascii="Times New Roman" w:hAnsi="Times New Roman" w:cs="Times New Roman"/>
          <w:sz w:val="24"/>
          <w:szCs w:val="24"/>
          <w:lang w:val="lv-LV"/>
        </w:rPr>
        <w:t>u atzīti</w:t>
      </w:r>
      <w:r w:rsidR="006E017D" w:rsidRPr="00D9386E">
        <w:rPr>
          <w:rFonts w:ascii="Times New Roman" w:hAnsi="Times New Roman" w:cs="Times New Roman"/>
          <w:sz w:val="24"/>
          <w:szCs w:val="24"/>
          <w:lang w:val="lv-LV"/>
        </w:rPr>
        <w:t>em</w:t>
      </w:r>
      <w:r w:rsidRPr="00D9386E">
        <w:rPr>
          <w:rFonts w:ascii="Times New Roman" w:hAnsi="Times New Roman" w:cs="Times New Roman"/>
          <w:sz w:val="24"/>
          <w:szCs w:val="24"/>
          <w:lang w:val="lv-LV"/>
        </w:rPr>
        <w:t xml:space="preserve"> </w:t>
      </w:r>
      <w:r w:rsidR="006E017D" w:rsidRPr="00D9386E">
        <w:rPr>
          <w:rFonts w:ascii="Times New Roman" w:hAnsi="Times New Roman" w:cs="Times New Roman"/>
          <w:sz w:val="24"/>
          <w:szCs w:val="24"/>
          <w:lang w:val="lv-LV"/>
        </w:rPr>
        <w:t>standartiem vai rīcības kodeksiem</w:t>
      </w:r>
      <w:r w:rsidRPr="00D9386E">
        <w:rPr>
          <w:rFonts w:ascii="Times New Roman" w:hAnsi="Times New Roman" w:cs="Times New Roman"/>
          <w:sz w:val="24"/>
          <w:szCs w:val="24"/>
          <w:lang w:val="lv-LV"/>
        </w:rPr>
        <w:t xml:space="preserve"> minētajās jomās</w:t>
      </w:r>
      <w:r w:rsidR="00014AC6" w:rsidRPr="00D9386E">
        <w:rPr>
          <w:rFonts w:ascii="Times New Roman" w:hAnsi="Times New Roman" w:cs="Times New Roman"/>
          <w:sz w:val="24"/>
          <w:szCs w:val="24"/>
          <w:lang w:val="lv-LV"/>
        </w:rPr>
        <w:t>;</w:t>
      </w:r>
    </w:p>
    <w:p w:rsidR="00A50C07" w:rsidRPr="00D9386E" w:rsidRDefault="00A50C07"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6.4.</w:t>
      </w:r>
      <w:r w:rsidR="00A513C0" w:rsidRPr="00D9386E">
        <w:rPr>
          <w:rFonts w:ascii="Times New Roman" w:hAnsi="Times New Roman" w:cs="Times New Roman"/>
          <w:sz w:val="24"/>
          <w:szCs w:val="24"/>
          <w:lang w:val="lv-LV"/>
        </w:rPr>
        <w:t>10</w:t>
      </w:r>
      <w:r w:rsidRPr="00D9386E">
        <w:rPr>
          <w:rFonts w:ascii="Times New Roman" w:hAnsi="Times New Roman" w:cs="Times New Roman"/>
          <w:sz w:val="24"/>
          <w:szCs w:val="24"/>
          <w:lang w:val="lv-LV"/>
        </w:rPr>
        <w:t>. nepiekri</w:t>
      </w:r>
      <w:r w:rsidR="00A513C0" w:rsidRPr="00D9386E">
        <w:rPr>
          <w:rFonts w:ascii="Times New Roman" w:hAnsi="Times New Roman" w:cs="Times New Roman"/>
          <w:sz w:val="24"/>
          <w:szCs w:val="24"/>
          <w:lang w:val="lv-LV"/>
        </w:rPr>
        <w:t>šana</w:t>
      </w:r>
      <w:r w:rsidRPr="00D9386E">
        <w:rPr>
          <w:rFonts w:ascii="Times New Roman" w:hAnsi="Times New Roman" w:cs="Times New Roman"/>
          <w:sz w:val="24"/>
          <w:szCs w:val="24"/>
          <w:lang w:val="lv-LV"/>
        </w:rPr>
        <w:t xml:space="preserve"> saistīto pušu darījumam.</w:t>
      </w:r>
    </w:p>
    <w:p w:rsidR="00A50C07" w:rsidRPr="00D9386E" w:rsidRDefault="00A50C07" w:rsidP="006E017D">
      <w:pPr>
        <w:autoSpaceDE w:val="0"/>
        <w:autoSpaceDN w:val="0"/>
        <w:adjustRightInd w:val="0"/>
        <w:spacing w:after="0" w:line="240" w:lineRule="auto"/>
        <w:jc w:val="both"/>
        <w:rPr>
          <w:rFonts w:ascii="Times New Roman" w:hAnsi="Times New Roman" w:cs="Times New Roman"/>
          <w:sz w:val="24"/>
          <w:szCs w:val="24"/>
          <w:lang w:val="lv-LV"/>
        </w:rPr>
      </w:pPr>
    </w:p>
    <w:p w:rsidR="006B3F13" w:rsidRPr="00D9386E" w:rsidRDefault="00A50C07" w:rsidP="00182D3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 xml:space="preserve">7. </w:t>
      </w:r>
      <w:r w:rsidR="00B165E2" w:rsidRPr="00D9386E">
        <w:rPr>
          <w:rFonts w:ascii="Times New Roman" w:hAnsi="Times New Roman" w:cs="Times New Roman"/>
          <w:sz w:val="24"/>
          <w:szCs w:val="24"/>
          <w:lang w:val="lv-LV"/>
        </w:rPr>
        <w:t xml:space="preserve">Izvērtējot, vai </w:t>
      </w:r>
      <w:r w:rsidR="00014AC6" w:rsidRPr="00D9386E">
        <w:rPr>
          <w:rFonts w:ascii="Times New Roman" w:hAnsi="Times New Roman" w:cs="Times New Roman"/>
          <w:sz w:val="24"/>
          <w:szCs w:val="24"/>
          <w:lang w:val="lv-LV"/>
        </w:rPr>
        <w:t>n</w:t>
      </w:r>
      <w:r w:rsidR="00233D09" w:rsidRPr="00D9386E">
        <w:rPr>
          <w:rFonts w:ascii="Times New Roman" w:hAnsi="Times New Roman" w:cs="Times New Roman"/>
          <w:sz w:val="24"/>
          <w:szCs w:val="24"/>
          <w:lang w:val="lv-LV"/>
        </w:rPr>
        <w:t xml:space="preserve">oteikumu </w:t>
      </w:r>
      <w:r w:rsidR="00B165E2" w:rsidRPr="00D9386E">
        <w:rPr>
          <w:rFonts w:ascii="Times New Roman" w:hAnsi="Times New Roman" w:cs="Times New Roman"/>
          <w:sz w:val="24"/>
          <w:szCs w:val="24"/>
          <w:lang w:val="lv-LV"/>
        </w:rPr>
        <w:t>5.4.</w:t>
      </w:r>
      <w:r w:rsidR="00014AC6" w:rsidRPr="00D9386E">
        <w:rPr>
          <w:rFonts w:ascii="Times New Roman" w:hAnsi="Times New Roman" w:cs="Times New Roman"/>
          <w:sz w:val="24"/>
          <w:szCs w:val="24"/>
          <w:lang w:val="lv-LV"/>
        </w:rPr>
        <w:t> </w:t>
      </w:r>
      <w:r w:rsidR="00B165E2" w:rsidRPr="00D9386E">
        <w:rPr>
          <w:rFonts w:ascii="Times New Roman" w:hAnsi="Times New Roman" w:cs="Times New Roman"/>
          <w:sz w:val="24"/>
          <w:szCs w:val="24"/>
          <w:lang w:val="lv-LV"/>
        </w:rPr>
        <w:t>punktā minētajā</w:t>
      </w:r>
      <w:r w:rsidR="00233D09" w:rsidRPr="00D9386E">
        <w:rPr>
          <w:rFonts w:ascii="Times New Roman" w:hAnsi="Times New Roman" w:cs="Times New Roman"/>
          <w:sz w:val="24"/>
          <w:szCs w:val="24"/>
          <w:lang w:val="lv-LV"/>
        </w:rPr>
        <w:t>s</w:t>
      </w:r>
      <w:r w:rsidR="00B165E2" w:rsidRPr="00D9386E">
        <w:rPr>
          <w:rFonts w:ascii="Times New Roman" w:hAnsi="Times New Roman" w:cs="Times New Roman"/>
          <w:sz w:val="24"/>
          <w:szCs w:val="24"/>
          <w:lang w:val="lv-LV"/>
        </w:rPr>
        <w:t xml:space="preserve"> </w:t>
      </w:r>
      <w:r w:rsidR="00233D09" w:rsidRPr="00D9386E">
        <w:rPr>
          <w:rFonts w:ascii="Times New Roman" w:hAnsi="Times New Roman" w:cs="Times New Roman"/>
          <w:sz w:val="24"/>
          <w:szCs w:val="24"/>
          <w:lang w:val="lv-LV"/>
        </w:rPr>
        <w:t xml:space="preserve">personu </w:t>
      </w:r>
      <w:r w:rsidR="00B165E2" w:rsidRPr="00D9386E">
        <w:rPr>
          <w:rFonts w:ascii="Times New Roman" w:hAnsi="Times New Roman" w:cs="Times New Roman"/>
          <w:sz w:val="24"/>
          <w:szCs w:val="24"/>
          <w:lang w:val="lv-LV"/>
        </w:rPr>
        <w:t xml:space="preserve">darbībās ir konstatējama saskaņota rīcība, </w:t>
      </w:r>
      <w:r w:rsidR="00233D09" w:rsidRPr="00D9386E">
        <w:rPr>
          <w:rFonts w:ascii="Times New Roman" w:hAnsi="Times New Roman" w:cs="Times New Roman"/>
          <w:sz w:val="24"/>
          <w:szCs w:val="24"/>
          <w:lang w:val="lv-LV"/>
        </w:rPr>
        <w:t>Komisija</w:t>
      </w:r>
      <w:r w:rsidR="00B165E2" w:rsidRPr="00D9386E">
        <w:rPr>
          <w:rFonts w:ascii="Times New Roman" w:hAnsi="Times New Roman" w:cs="Times New Roman"/>
          <w:sz w:val="24"/>
          <w:szCs w:val="24"/>
          <w:lang w:val="lv-LV"/>
        </w:rPr>
        <w:t xml:space="preserve"> </w:t>
      </w:r>
      <w:r w:rsidR="000C4E71" w:rsidRPr="00D9386E">
        <w:rPr>
          <w:rFonts w:ascii="Times New Roman" w:hAnsi="Times New Roman" w:cs="Times New Roman"/>
          <w:sz w:val="24"/>
          <w:szCs w:val="24"/>
          <w:lang w:val="lv-LV"/>
        </w:rPr>
        <w:t xml:space="preserve">ņem </w:t>
      </w:r>
      <w:r w:rsidR="00B165E2" w:rsidRPr="00D9386E">
        <w:rPr>
          <w:rFonts w:ascii="Times New Roman" w:hAnsi="Times New Roman" w:cs="Times New Roman"/>
          <w:sz w:val="24"/>
          <w:szCs w:val="24"/>
          <w:lang w:val="lv-LV"/>
        </w:rPr>
        <w:t>vērā</w:t>
      </w:r>
      <w:r w:rsidR="006B3F13" w:rsidRPr="00D9386E">
        <w:rPr>
          <w:rFonts w:ascii="Times New Roman" w:hAnsi="Times New Roman" w:cs="Times New Roman"/>
          <w:sz w:val="24"/>
          <w:szCs w:val="24"/>
          <w:lang w:val="lv-LV"/>
        </w:rPr>
        <w:t xml:space="preserve"> šād</w:t>
      </w:r>
      <w:r w:rsidR="00233D09" w:rsidRPr="00D9386E">
        <w:rPr>
          <w:rFonts w:ascii="Times New Roman" w:hAnsi="Times New Roman" w:cs="Times New Roman"/>
          <w:sz w:val="24"/>
          <w:szCs w:val="24"/>
          <w:lang w:val="lv-LV"/>
        </w:rPr>
        <w:t>us faktus</w:t>
      </w:r>
      <w:r w:rsidR="006B3F13" w:rsidRPr="00D9386E">
        <w:rPr>
          <w:rFonts w:ascii="Times New Roman" w:hAnsi="Times New Roman" w:cs="Times New Roman"/>
          <w:sz w:val="24"/>
          <w:szCs w:val="24"/>
          <w:lang w:val="lv-LV"/>
        </w:rPr>
        <w:t>:</w:t>
      </w:r>
    </w:p>
    <w:p w:rsidR="006B3F13" w:rsidRPr="00D9386E" w:rsidRDefault="006B3F13"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 xml:space="preserve">7.1. </w:t>
      </w:r>
      <w:r w:rsidR="00A925E7" w:rsidRPr="00D9386E">
        <w:rPr>
          <w:rFonts w:ascii="Times New Roman" w:hAnsi="Times New Roman" w:cs="Times New Roman"/>
          <w:sz w:val="24"/>
          <w:szCs w:val="24"/>
          <w:lang w:val="lv-LV"/>
        </w:rPr>
        <w:t>personu</w:t>
      </w:r>
      <w:r w:rsidR="00A50C07" w:rsidRPr="00D9386E">
        <w:rPr>
          <w:rFonts w:ascii="Times New Roman" w:hAnsi="Times New Roman" w:cs="Times New Roman"/>
          <w:sz w:val="24"/>
          <w:szCs w:val="24"/>
          <w:lang w:val="lv-LV"/>
        </w:rPr>
        <w:t xml:space="preserve"> </w:t>
      </w:r>
      <w:r w:rsidR="00A925E7" w:rsidRPr="00D9386E">
        <w:rPr>
          <w:rFonts w:ascii="Times New Roman" w:hAnsi="Times New Roman" w:cs="Times New Roman"/>
          <w:sz w:val="24"/>
          <w:szCs w:val="24"/>
          <w:lang w:val="lv-LV"/>
        </w:rPr>
        <w:t xml:space="preserve">un </w:t>
      </w:r>
      <w:r w:rsidRPr="00D9386E">
        <w:rPr>
          <w:rFonts w:ascii="Times New Roman" w:hAnsi="Times New Roman" w:cs="Times New Roman"/>
          <w:sz w:val="24"/>
          <w:szCs w:val="24"/>
          <w:lang w:val="lv-LV"/>
        </w:rPr>
        <w:t>iecelšanai/ievēlēšanai piedāvāto valdes vai padomes locekļ</w:t>
      </w:r>
      <w:r w:rsidR="00A925E7" w:rsidRPr="00D9386E">
        <w:rPr>
          <w:rFonts w:ascii="Times New Roman" w:hAnsi="Times New Roman" w:cs="Times New Roman"/>
          <w:sz w:val="24"/>
          <w:szCs w:val="24"/>
          <w:lang w:val="lv-LV"/>
        </w:rPr>
        <w:t>u</w:t>
      </w:r>
      <w:r w:rsidRPr="00D9386E">
        <w:rPr>
          <w:rFonts w:ascii="Times New Roman" w:hAnsi="Times New Roman" w:cs="Times New Roman"/>
          <w:sz w:val="24"/>
          <w:szCs w:val="24"/>
          <w:lang w:val="lv-LV"/>
        </w:rPr>
        <w:t xml:space="preserve"> savstarpējo attiecību rakstur</w:t>
      </w:r>
      <w:r w:rsidR="00E139A1" w:rsidRPr="00D9386E">
        <w:rPr>
          <w:rFonts w:ascii="Times New Roman" w:hAnsi="Times New Roman" w:cs="Times New Roman"/>
          <w:sz w:val="24"/>
          <w:szCs w:val="24"/>
          <w:lang w:val="lv-LV"/>
        </w:rPr>
        <w:t>u</w:t>
      </w:r>
      <w:r w:rsidRPr="00D9386E">
        <w:rPr>
          <w:rFonts w:ascii="Times New Roman" w:hAnsi="Times New Roman" w:cs="Times New Roman"/>
          <w:sz w:val="24"/>
          <w:szCs w:val="24"/>
          <w:lang w:val="lv-LV"/>
        </w:rPr>
        <w:t xml:space="preserve">; </w:t>
      </w:r>
    </w:p>
    <w:p w:rsidR="00A50C07" w:rsidRPr="00D9386E" w:rsidRDefault="006B3F13"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7.2. iecelšanai/ievēlēšanai piedāvāto valdes vai padomes locekļu</w:t>
      </w:r>
      <w:r w:rsidR="00A50C07" w:rsidRPr="00D9386E">
        <w:rPr>
          <w:rFonts w:ascii="Times New Roman" w:hAnsi="Times New Roman" w:cs="Times New Roman"/>
          <w:sz w:val="24"/>
          <w:szCs w:val="24"/>
          <w:lang w:val="lv-LV"/>
        </w:rPr>
        <w:t xml:space="preserve"> skait</w:t>
      </w:r>
      <w:r w:rsidR="00E139A1" w:rsidRPr="00D9386E">
        <w:rPr>
          <w:rFonts w:ascii="Times New Roman" w:hAnsi="Times New Roman" w:cs="Times New Roman"/>
          <w:sz w:val="24"/>
          <w:szCs w:val="24"/>
          <w:lang w:val="lv-LV"/>
        </w:rPr>
        <w:t>u</w:t>
      </w:r>
      <w:r w:rsidR="00A50C07" w:rsidRPr="00D9386E">
        <w:rPr>
          <w:rFonts w:ascii="Times New Roman" w:hAnsi="Times New Roman" w:cs="Times New Roman"/>
          <w:sz w:val="24"/>
          <w:szCs w:val="24"/>
          <w:lang w:val="lv-LV"/>
        </w:rPr>
        <w:t>, par kuriem tiek balsots saskaņā</w:t>
      </w:r>
      <w:r w:rsidRPr="00D9386E">
        <w:rPr>
          <w:rFonts w:ascii="Times New Roman" w:hAnsi="Times New Roman" w:cs="Times New Roman"/>
          <w:sz w:val="24"/>
          <w:szCs w:val="24"/>
          <w:lang w:val="lv-LV"/>
        </w:rPr>
        <w:t xml:space="preserve"> ar </w:t>
      </w:r>
      <w:r w:rsidR="00A50C07" w:rsidRPr="00D9386E">
        <w:rPr>
          <w:rFonts w:ascii="Times New Roman" w:hAnsi="Times New Roman" w:cs="Times New Roman"/>
          <w:sz w:val="24"/>
          <w:szCs w:val="24"/>
          <w:lang w:val="lv-LV"/>
        </w:rPr>
        <w:t>vienošanos;</w:t>
      </w:r>
    </w:p>
    <w:p w:rsidR="006B3F13" w:rsidRPr="00D9386E" w:rsidRDefault="006B3F13"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 xml:space="preserve">7.3. </w:t>
      </w:r>
      <w:r w:rsidR="00E139A1" w:rsidRPr="00D9386E">
        <w:rPr>
          <w:rFonts w:ascii="Times New Roman" w:hAnsi="Times New Roman" w:cs="Times New Roman"/>
          <w:sz w:val="24"/>
          <w:szCs w:val="24"/>
          <w:lang w:val="lv-LV"/>
        </w:rPr>
        <w:t xml:space="preserve">vai </w:t>
      </w:r>
      <w:r w:rsidR="00A925E7" w:rsidRPr="00D9386E">
        <w:rPr>
          <w:rFonts w:ascii="Times New Roman" w:hAnsi="Times New Roman" w:cs="Times New Roman"/>
          <w:sz w:val="24"/>
          <w:szCs w:val="24"/>
          <w:lang w:val="lv-LV"/>
        </w:rPr>
        <w:t>personas</w:t>
      </w:r>
      <w:r w:rsidR="00A50C07" w:rsidRPr="00D9386E">
        <w:rPr>
          <w:rFonts w:ascii="Times New Roman" w:hAnsi="Times New Roman" w:cs="Times New Roman"/>
          <w:sz w:val="24"/>
          <w:szCs w:val="24"/>
          <w:lang w:val="lv-LV"/>
        </w:rPr>
        <w:t xml:space="preserve"> vairākkārt sadarbojuš</w:t>
      </w:r>
      <w:r w:rsidR="00A925E7" w:rsidRPr="00D9386E">
        <w:rPr>
          <w:rFonts w:ascii="Times New Roman" w:hAnsi="Times New Roman" w:cs="Times New Roman"/>
          <w:sz w:val="24"/>
          <w:szCs w:val="24"/>
          <w:lang w:val="lv-LV"/>
        </w:rPr>
        <w:t>ās</w:t>
      </w:r>
      <w:r w:rsidR="00A50C07" w:rsidRPr="00D9386E">
        <w:rPr>
          <w:rFonts w:ascii="Times New Roman" w:hAnsi="Times New Roman" w:cs="Times New Roman"/>
          <w:sz w:val="24"/>
          <w:szCs w:val="24"/>
          <w:lang w:val="lv-LV"/>
        </w:rPr>
        <w:t xml:space="preserve"> </w:t>
      </w:r>
      <w:r w:rsidRPr="00D9386E">
        <w:rPr>
          <w:rFonts w:ascii="Times New Roman" w:hAnsi="Times New Roman" w:cs="Times New Roman"/>
          <w:sz w:val="24"/>
          <w:szCs w:val="24"/>
          <w:lang w:val="lv-LV"/>
        </w:rPr>
        <w:t>valdes vai padomes locekļa iecelšanai/ievēlēšanai</w:t>
      </w:r>
      <w:r w:rsidR="00233D09" w:rsidRPr="00D9386E">
        <w:rPr>
          <w:rFonts w:ascii="Times New Roman" w:hAnsi="Times New Roman" w:cs="Times New Roman"/>
          <w:sz w:val="24"/>
          <w:szCs w:val="24"/>
          <w:lang w:val="lv-LV"/>
        </w:rPr>
        <w:t>;</w:t>
      </w:r>
      <w:r w:rsidRPr="00D9386E">
        <w:rPr>
          <w:rFonts w:ascii="Times New Roman" w:hAnsi="Times New Roman" w:cs="Times New Roman"/>
          <w:sz w:val="24"/>
          <w:szCs w:val="24"/>
          <w:lang w:val="lv-LV"/>
        </w:rPr>
        <w:t xml:space="preserve"> </w:t>
      </w:r>
    </w:p>
    <w:p w:rsidR="006B3F13" w:rsidRPr="00D9386E" w:rsidRDefault="006B3F13"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7.4.</w:t>
      </w:r>
      <w:r w:rsidR="00A50C07" w:rsidRPr="00D9386E">
        <w:rPr>
          <w:rFonts w:ascii="Times New Roman" w:hAnsi="Times New Roman" w:cs="Times New Roman"/>
          <w:sz w:val="24"/>
          <w:szCs w:val="24"/>
          <w:lang w:val="lv-LV"/>
        </w:rPr>
        <w:t xml:space="preserve"> </w:t>
      </w:r>
      <w:r w:rsidR="00E139A1" w:rsidRPr="00D9386E">
        <w:rPr>
          <w:rFonts w:ascii="Times New Roman" w:hAnsi="Times New Roman" w:cs="Times New Roman"/>
          <w:sz w:val="24"/>
          <w:szCs w:val="24"/>
          <w:lang w:val="lv-LV"/>
        </w:rPr>
        <w:t xml:space="preserve">vai </w:t>
      </w:r>
      <w:r w:rsidR="00A925E7" w:rsidRPr="00D9386E">
        <w:rPr>
          <w:rFonts w:ascii="Times New Roman" w:hAnsi="Times New Roman" w:cs="Times New Roman"/>
          <w:sz w:val="24"/>
          <w:szCs w:val="24"/>
          <w:lang w:val="lv-LV"/>
        </w:rPr>
        <w:t>personas</w:t>
      </w:r>
      <w:r w:rsidR="00A50C07" w:rsidRPr="00D9386E">
        <w:rPr>
          <w:rFonts w:ascii="Times New Roman" w:hAnsi="Times New Roman" w:cs="Times New Roman"/>
          <w:sz w:val="24"/>
          <w:szCs w:val="24"/>
          <w:lang w:val="lv-LV"/>
        </w:rPr>
        <w:t xml:space="preserve"> ne tikai balso </w:t>
      </w:r>
      <w:r w:rsidRPr="00D9386E">
        <w:rPr>
          <w:rFonts w:ascii="Times New Roman" w:hAnsi="Times New Roman" w:cs="Times New Roman"/>
          <w:sz w:val="24"/>
          <w:szCs w:val="24"/>
          <w:lang w:val="lv-LV"/>
        </w:rPr>
        <w:t>saskaņoti</w:t>
      </w:r>
      <w:r w:rsidR="00A50C07" w:rsidRPr="00D9386E">
        <w:rPr>
          <w:rFonts w:ascii="Times New Roman" w:hAnsi="Times New Roman" w:cs="Times New Roman"/>
          <w:sz w:val="24"/>
          <w:szCs w:val="24"/>
          <w:lang w:val="lv-LV"/>
        </w:rPr>
        <w:t>, bet arī kopīgi iesniedz lēmumprojektu par</w:t>
      </w:r>
      <w:r w:rsidRPr="00D9386E">
        <w:rPr>
          <w:rFonts w:ascii="Times New Roman" w:hAnsi="Times New Roman" w:cs="Times New Roman"/>
          <w:sz w:val="24"/>
          <w:szCs w:val="24"/>
          <w:lang w:val="lv-LV"/>
        </w:rPr>
        <w:t xml:space="preserve"> </w:t>
      </w:r>
      <w:r w:rsidR="00A50C07" w:rsidRPr="00D9386E">
        <w:rPr>
          <w:rFonts w:ascii="Times New Roman" w:hAnsi="Times New Roman" w:cs="Times New Roman"/>
          <w:sz w:val="24"/>
          <w:szCs w:val="24"/>
          <w:lang w:val="lv-LV"/>
        </w:rPr>
        <w:t xml:space="preserve">konkrētu </w:t>
      </w:r>
      <w:r w:rsidRPr="00D9386E">
        <w:rPr>
          <w:rFonts w:ascii="Times New Roman" w:hAnsi="Times New Roman" w:cs="Times New Roman"/>
          <w:sz w:val="24"/>
          <w:szCs w:val="24"/>
          <w:lang w:val="lv-LV"/>
        </w:rPr>
        <w:t>valdes vai padomes locekļa iecelšanai/ievēlēšanai piedāvāto</w:t>
      </w:r>
      <w:r w:rsidR="003258BC" w:rsidRPr="00D9386E">
        <w:rPr>
          <w:rFonts w:ascii="Times New Roman" w:hAnsi="Times New Roman" w:cs="Times New Roman"/>
          <w:sz w:val="24"/>
          <w:szCs w:val="24"/>
          <w:lang w:val="lv-LV"/>
        </w:rPr>
        <w:t xml:space="preserve"> kandidātu;</w:t>
      </w:r>
      <w:r w:rsidRPr="00D9386E">
        <w:rPr>
          <w:rFonts w:ascii="Times New Roman" w:hAnsi="Times New Roman" w:cs="Times New Roman"/>
          <w:sz w:val="24"/>
          <w:szCs w:val="24"/>
          <w:lang w:val="lv-LV"/>
        </w:rPr>
        <w:t xml:space="preserve"> </w:t>
      </w:r>
    </w:p>
    <w:p w:rsidR="00A50C07" w:rsidRPr="00D9386E" w:rsidRDefault="006B3F13"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 xml:space="preserve">7.5. </w:t>
      </w:r>
      <w:r w:rsidR="002B15F1" w:rsidRPr="00D9386E">
        <w:rPr>
          <w:rFonts w:ascii="Times New Roman" w:hAnsi="Times New Roman" w:cs="Times New Roman"/>
          <w:sz w:val="24"/>
          <w:szCs w:val="24"/>
          <w:lang w:val="lv-LV"/>
        </w:rPr>
        <w:t xml:space="preserve">vai </w:t>
      </w:r>
      <w:r w:rsidRPr="00D9386E">
        <w:rPr>
          <w:rFonts w:ascii="Times New Roman" w:hAnsi="Times New Roman" w:cs="Times New Roman"/>
          <w:sz w:val="24"/>
          <w:szCs w:val="24"/>
          <w:lang w:val="lv-LV"/>
        </w:rPr>
        <w:t>piedāvāt</w:t>
      </w:r>
      <w:r w:rsidR="002B15F1" w:rsidRPr="00D9386E">
        <w:rPr>
          <w:rFonts w:ascii="Times New Roman" w:hAnsi="Times New Roman" w:cs="Times New Roman"/>
          <w:sz w:val="24"/>
          <w:szCs w:val="24"/>
          <w:lang w:val="lv-LV"/>
        </w:rPr>
        <w:t>ais</w:t>
      </w:r>
      <w:r w:rsidRPr="00D9386E">
        <w:rPr>
          <w:rFonts w:ascii="Times New Roman" w:hAnsi="Times New Roman" w:cs="Times New Roman"/>
          <w:sz w:val="24"/>
          <w:szCs w:val="24"/>
          <w:lang w:val="lv-LV"/>
        </w:rPr>
        <w:t xml:space="preserve"> valdes vai padomes locekļa iecelšanai/ievēlēšanai </w:t>
      </w:r>
      <w:r w:rsidR="003258BC" w:rsidRPr="00D9386E">
        <w:rPr>
          <w:rFonts w:ascii="Times New Roman" w:hAnsi="Times New Roman" w:cs="Times New Roman"/>
          <w:sz w:val="24"/>
          <w:szCs w:val="24"/>
          <w:lang w:val="lv-LV"/>
        </w:rPr>
        <w:t xml:space="preserve">kandidātu sastāvs </w:t>
      </w:r>
      <w:r w:rsidRPr="00D9386E">
        <w:rPr>
          <w:rFonts w:ascii="Times New Roman" w:hAnsi="Times New Roman" w:cs="Times New Roman"/>
          <w:sz w:val="24"/>
          <w:szCs w:val="24"/>
          <w:lang w:val="lv-LV"/>
        </w:rPr>
        <w:t xml:space="preserve">maina </w:t>
      </w:r>
      <w:r w:rsidR="00A925E7" w:rsidRPr="00D9386E">
        <w:rPr>
          <w:rFonts w:ascii="Times New Roman" w:hAnsi="Times New Roman" w:cs="Times New Roman"/>
          <w:sz w:val="24"/>
          <w:szCs w:val="24"/>
          <w:lang w:val="lv-LV"/>
        </w:rPr>
        <w:t>personu</w:t>
      </w:r>
      <w:r w:rsidRPr="00D9386E">
        <w:rPr>
          <w:rFonts w:ascii="Times New Roman" w:hAnsi="Times New Roman" w:cs="Times New Roman"/>
          <w:sz w:val="24"/>
          <w:szCs w:val="24"/>
          <w:lang w:val="lv-LV"/>
        </w:rPr>
        <w:t xml:space="preserve"> ietekmi valdes vai padomes sastāvā.</w:t>
      </w:r>
    </w:p>
    <w:p w:rsidR="00A50C07" w:rsidRPr="00D9386E" w:rsidRDefault="00A50C07" w:rsidP="00A50C07">
      <w:pPr>
        <w:autoSpaceDE w:val="0"/>
        <w:autoSpaceDN w:val="0"/>
        <w:adjustRightInd w:val="0"/>
        <w:spacing w:after="0" w:line="240" w:lineRule="auto"/>
        <w:jc w:val="both"/>
        <w:rPr>
          <w:rFonts w:ascii="Times New Roman" w:hAnsi="Times New Roman" w:cs="Times New Roman"/>
          <w:sz w:val="24"/>
          <w:szCs w:val="24"/>
          <w:lang w:val="lv-LV"/>
        </w:rPr>
      </w:pPr>
    </w:p>
    <w:p w:rsidR="006E017D" w:rsidRPr="00D9386E" w:rsidRDefault="006B3F13" w:rsidP="00182D3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 xml:space="preserve">8. </w:t>
      </w:r>
      <w:r w:rsidR="000A5E9A" w:rsidRPr="00D9386E">
        <w:rPr>
          <w:rFonts w:ascii="Times New Roman" w:hAnsi="Times New Roman" w:cs="Times New Roman"/>
          <w:sz w:val="24"/>
          <w:szCs w:val="24"/>
          <w:lang w:val="lv-LV"/>
        </w:rPr>
        <w:t xml:space="preserve">Lai izvērtētu, vai personas darbojas saskaņoti, Komisija katru šādu iespējamās saskaņotās rīcības gadījumu izvērtē atsevišķi, ņemot vērā ne tikai </w:t>
      </w:r>
      <w:r w:rsidR="000F2986" w:rsidRPr="00D9386E">
        <w:rPr>
          <w:rFonts w:ascii="Times New Roman" w:hAnsi="Times New Roman" w:cs="Times New Roman"/>
          <w:sz w:val="24"/>
          <w:szCs w:val="24"/>
          <w:lang w:val="lv-LV"/>
        </w:rPr>
        <w:t>n</w:t>
      </w:r>
      <w:r w:rsidR="000A5E9A" w:rsidRPr="00D9386E">
        <w:rPr>
          <w:rFonts w:ascii="Times New Roman" w:hAnsi="Times New Roman" w:cs="Times New Roman"/>
          <w:sz w:val="24"/>
          <w:szCs w:val="24"/>
          <w:lang w:val="lv-LV"/>
        </w:rPr>
        <w:t>oteikumu 5., 6. un 7.</w:t>
      </w:r>
      <w:r w:rsidR="000F2986" w:rsidRPr="00D9386E">
        <w:rPr>
          <w:rFonts w:ascii="Times New Roman" w:hAnsi="Times New Roman" w:cs="Times New Roman"/>
          <w:sz w:val="24"/>
          <w:szCs w:val="24"/>
          <w:lang w:val="lv-LV"/>
        </w:rPr>
        <w:t> </w:t>
      </w:r>
      <w:r w:rsidR="000A5E9A" w:rsidRPr="00D9386E">
        <w:rPr>
          <w:rFonts w:ascii="Times New Roman" w:hAnsi="Times New Roman" w:cs="Times New Roman"/>
          <w:sz w:val="24"/>
          <w:szCs w:val="24"/>
          <w:lang w:val="lv-LV"/>
        </w:rPr>
        <w:t xml:space="preserve">punktā minētos faktorus un darbības, bet arī citus faktorus, kas liecina par personu saskaņotu darbību. </w:t>
      </w:r>
    </w:p>
    <w:p w:rsidR="008F59FD" w:rsidRPr="00D9386E" w:rsidRDefault="008F59FD" w:rsidP="006E017D">
      <w:pPr>
        <w:shd w:val="clear" w:color="auto" w:fill="FFFFFF"/>
        <w:spacing w:after="0" w:line="240" w:lineRule="auto"/>
        <w:ind w:firstLine="720"/>
        <w:jc w:val="both"/>
        <w:rPr>
          <w:rFonts w:ascii="Times New Roman" w:eastAsia="Times New Roman" w:hAnsi="Times New Roman" w:cs="Times New Roman"/>
          <w:sz w:val="24"/>
          <w:szCs w:val="24"/>
          <w:lang w:val="lv-LV"/>
        </w:rPr>
      </w:pPr>
    </w:p>
    <w:p w:rsidR="002269D4" w:rsidRPr="00D9386E" w:rsidRDefault="000A5E9A" w:rsidP="00182D38">
      <w:pPr>
        <w:autoSpaceDE w:val="0"/>
        <w:autoSpaceDN w:val="0"/>
        <w:adjustRightInd w:val="0"/>
        <w:spacing w:after="0" w:line="240" w:lineRule="auto"/>
        <w:ind w:firstLine="540"/>
        <w:jc w:val="both"/>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t>9</w:t>
      </w:r>
      <w:r w:rsidR="006B3F13" w:rsidRPr="00D9386E">
        <w:rPr>
          <w:rFonts w:ascii="Times New Roman" w:eastAsia="Times New Roman" w:hAnsi="Times New Roman" w:cs="Times New Roman"/>
          <w:sz w:val="24"/>
          <w:szCs w:val="24"/>
          <w:lang w:val="lv-LV"/>
        </w:rPr>
        <w:t xml:space="preserve">. </w:t>
      </w:r>
      <w:r w:rsidR="002269D4" w:rsidRPr="00D9386E">
        <w:rPr>
          <w:rFonts w:ascii="Times New Roman" w:eastAsia="Times New Roman" w:hAnsi="Times New Roman" w:cs="Times New Roman"/>
          <w:sz w:val="24"/>
          <w:szCs w:val="24"/>
          <w:lang w:val="lv-LV"/>
        </w:rPr>
        <w:t xml:space="preserve">Par personu, kurai ir būtiska ietekme finanšu institūcijā, </w:t>
      </w:r>
      <w:r w:rsidRPr="00D9386E">
        <w:rPr>
          <w:rFonts w:ascii="Times New Roman" w:eastAsia="Times New Roman" w:hAnsi="Times New Roman" w:cs="Times New Roman"/>
          <w:sz w:val="24"/>
          <w:szCs w:val="24"/>
          <w:lang w:val="lv-LV"/>
        </w:rPr>
        <w:t xml:space="preserve">ir </w:t>
      </w:r>
      <w:r w:rsidR="002269D4" w:rsidRPr="00D9386E">
        <w:rPr>
          <w:rFonts w:ascii="Times New Roman" w:eastAsia="Times New Roman" w:hAnsi="Times New Roman" w:cs="Times New Roman"/>
          <w:sz w:val="24"/>
          <w:szCs w:val="24"/>
          <w:lang w:val="lv-LV"/>
        </w:rPr>
        <w:t>uzskatāma persona, kura</w:t>
      </w:r>
      <w:r w:rsidR="00E553C8" w:rsidRPr="00D9386E">
        <w:rPr>
          <w:rFonts w:ascii="Times New Roman" w:eastAsia="Times New Roman" w:hAnsi="Times New Roman" w:cs="Times New Roman"/>
          <w:sz w:val="24"/>
          <w:szCs w:val="24"/>
          <w:lang w:val="lv-LV"/>
        </w:rPr>
        <w:t xml:space="preserve"> var ietekmēt finanšu institūcijas izpildinstitūciju lēmumu pieņemšanu, neskatoties uz to, vai šī ietekme faktiski tiek īstenota.</w:t>
      </w:r>
      <w:r w:rsidR="002269D4" w:rsidRPr="00D9386E">
        <w:rPr>
          <w:rFonts w:ascii="Times New Roman" w:eastAsia="Times New Roman" w:hAnsi="Times New Roman" w:cs="Times New Roman"/>
          <w:sz w:val="24"/>
          <w:szCs w:val="24"/>
          <w:lang w:val="lv-LV"/>
        </w:rPr>
        <w:t xml:space="preserve"> </w:t>
      </w:r>
    </w:p>
    <w:p w:rsidR="002269D4" w:rsidRPr="00D9386E" w:rsidRDefault="002269D4" w:rsidP="002269D4">
      <w:pPr>
        <w:autoSpaceDE w:val="0"/>
        <w:autoSpaceDN w:val="0"/>
        <w:adjustRightInd w:val="0"/>
        <w:spacing w:after="0" w:line="240" w:lineRule="auto"/>
        <w:jc w:val="both"/>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t xml:space="preserve"> </w:t>
      </w:r>
    </w:p>
    <w:p w:rsidR="00E553C8" w:rsidRPr="00D9386E" w:rsidRDefault="00E553C8" w:rsidP="00182D3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w:t>
      </w:r>
      <w:r w:rsidR="000A5E9A" w:rsidRPr="00D9386E">
        <w:rPr>
          <w:rFonts w:ascii="Times New Roman" w:hAnsi="Times New Roman" w:cs="Times New Roman"/>
          <w:sz w:val="24"/>
          <w:szCs w:val="24"/>
          <w:lang w:val="lv-LV"/>
        </w:rPr>
        <w:t>0</w:t>
      </w:r>
      <w:r w:rsidRPr="00D9386E">
        <w:rPr>
          <w:rFonts w:ascii="Times New Roman" w:hAnsi="Times New Roman" w:cs="Times New Roman"/>
          <w:sz w:val="24"/>
          <w:szCs w:val="24"/>
          <w:lang w:val="lv-LV"/>
        </w:rPr>
        <w:t xml:space="preserve">. </w:t>
      </w:r>
      <w:r w:rsidR="006B3F13" w:rsidRPr="00D9386E">
        <w:rPr>
          <w:rFonts w:ascii="Times New Roman" w:hAnsi="Times New Roman" w:cs="Times New Roman"/>
          <w:sz w:val="24"/>
          <w:szCs w:val="24"/>
          <w:lang w:val="lv-LV"/>
        </w:rPr>
        <w:t xml:space="preserve">Lai </w:t>
      </w:r>
      <w:r w:rsidRPr="00D9386E">
        <w:rPr>
          <w:rFonts w:ascii="Times New Roman" w:hAnsi="Times New Roman" w:cs="Times New Roman"/>
          <w:sz w:val="24"/>
          <w:szCs w:val="24"/>
          <w:lang w:val="lv-LV"/>
        </w:rPr>
        <w:t xml:space="preserve">noteiktu, vai personai ir </w:t>
      </w:r>
      <w:r w:rsidR="006B3F13" w:rsidRPr="00D9386E">
        <w:rPr>
          <w:rFonts w:ascii="Times New Roman" w:hAnsi="Times New Roman" w:cs="Times New Roman"/>
          <w:sz w:val="24"/>
          <w:szCs w:val="24"/>
          <w:lang w:val="lv-LV"/>
        </w:rPr>
        <w:t>būtiska ietekme</w:t>
      </w:r>
      <w:r w:rsidRPr="00D9386E">
        <w:rPr>
          <w:rFonts w:ascii="Times New Roman" w:hAnsi="Times New Roman" w:cs="Times New Roman"/>
          <w:sz w:val="24"/>
          <w:szCs w:val="24"/>
          <w:lang w:val="lv-LV"/>
        </w:rPr>
        <w:t xml:space="preserve"> finanšu institūcijā, </w:t>
      </w:r>
      <w:r w:rsidR="000A5E9A" w:rsidRPr="00D9386E">
        <w:rPr>
          <w:rFonts w:ascii="Times New Roman" w:hAnsi="Times New Roman" w:cs="Times New Roman"/>
          <w:sz w:val="24"/>
          <w:szCs w:val="24"/>
          <w:lang w:val="lv-LV"/>
        </w:rPr>
        <w:t>Komisija ņem vērā šādus faktorus</w:t>
      </w:r>
      <w:r w:rsidRPr="00D9386E">
        <w:rPr>
          <w:rFonts w:ascii="Times New Roman" w:hAnsi="Times New Roman" w:cs="Times New Roman"/>
          <w:sz w:val="24"/>
          <w:szCs w:val="24"/>
          <w:lang w:val="lv-LV"/>
        </w:rPr>
        <w:t>:</w:t>
      </w:r>
    </w:p>
    <w:p w:rsidR="00E553C8" w:rsidRPr="00D9386E" w:rsidRDefault="00E553C8"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w:t>
      </w:r>
      <w:r w:rsidR="000A5E9A" w:rsidRPr="00D9386E">
        <w:rPr>
          <w:rFonts w:ascii="Times New Roman" w:hAnsi="Times New Roman" w:cs="Times New Roman"/>
          <w:sz w:val="24"/>
          <w:szCs w:val="24"/>
          <w:lang w:val="lv-LV"/>
        </w:rPr>
        <w:t>0</w:t>
      </w:r>
      <w:r w:rsidRPr="00D9386E">
        <w:rPr>
          <w:rFonts w:ascii="Times New Roman" w:hAnsi="Times New Roman" w:cs="Times New Roman"/>
          <w:sz w:val="24"/>
          <w:szCs w:val="24"/>
          <w:lang w:val="lv-LV"/>
        </w:rPr>
        <w:t>.1. finanšu institūcijas akcionāru struktūr</w:t>
      </w:r>
      <w:r w:rsidR="002B15F1" w:rsidRPr="00D9386E">
        <w:rPr>
          <w:rFonts w:ascii="Times New Roman" w:hAnsi="Times New Roman" w:cs="Times New Roman"/>
          <w:sz w:val="24"/>
          <w:szCs w:val="24"/>
          <w:lang w:val="lv-LV"/>
        </w:rPr>
        <w:t>u</w:t>
      </w:r>
      <w:r w:rsidRPr="00D9386E">
        <w:rPr>
          <w:rFonts w:ascii="Times New Roman" w:hAnsi="Times New Roman" w:cs="Times New Roman"/>
          <w:sz w:val="24"/>
          <w:szCs w:val="24"/>
          <w:lang w:val="lv-LV"/>
        </w:rPr>
        <w:t>;</w:t>
      </w:r>
    </w:p>
    <w:p w:rsidR="006B3F13" w:rsidRPr="00D9386E" w:rsidRDefault="000A5E9A"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10</w:t>
      </w:r>
      <w:r w:rsidR="00E553C8" w:rsidRPr="00D9386E">
        <w:rPr>
          <w:rFonts w:ascii="Times New Roman" w:hAnsi="Times New Roman" w:cs="Times New Roman"/>
          <w:sz w:val="24"/>
          <w:szCs w:val="24"/>
          <w:lang w:val="lv-LV"/>
        </w:rPr>
        <w:t xml:space="preserve">.2. </w:t>
      </w:r>
      <w:r w:rsidRPr="00D9386E">
        <w:rPr>
          <w:rFonts w:ascii="Times New Roman" w:hAnsi="Times New Roman" w:cs="Times New Roman"/>
          <w:sz w:val="24"/>
          <w:szCs w:val="24"/>
          <w:lang w:val="lv-LV"/>
        </w:rPr>
        <w:t>personas</w:t>
      </w:r>
      <w:r w:rsidR="006B3F13" w:rsidRPr="00D9386E">
        <w:rPr>
          <w:rFonts w:ascii="Times New Roman" w:hAnsi="Times New Roman" w:cs="Times New Roman"/>
          <w:sz w:val="24"/>
          <w:szCs w:val="24"/>
          <w:lang w:val="lv-LV"/>
        </w:rPr>
        <w:t xml:space="preserve"> iesaistes līmeni </w:t>
      </w:r>
      <w:r w:rsidR="00E553C8" w:rsidRPr="00D9386E">
        <w:rPr>
          <w:rFonts w:ascii="Times New Roman" w:hAnsi="Times New Roman" w:cs="Times New Roman"/>
          <w:sz w:val="24"/>
          <w:szCs w:val="24"/>
          <w:lang w:val="lv-LV"/>
        </w:rPr>
        <w:t xml:space="preserve">finanšu institūcijas </w:t>
      </w:r>
      <w:r w:rsidR="006B3F13" w:rsidRPr="00D9386E">
        <w:rPr>
          <w:rFonts w:ascii="Times New Roman" w:hAnsi="Times New Roman" w:cs="Times New Roman"/>
          <w:sz w:val="24"/>
          <w:szCs w:val="24"/>
          <w:lang w:val="lv-LV"/>
        </w:rPr>
        <w:t>pārvaldībā</w:t>
      </w:r>
      <w:r w:rsidR="00E553C8" w:rsidRPr="00D9386E">
        <w:rPr>
          <w:rFonts w:ascii="Times New Roman" w:hAnsi="Times New Roman" w:cs="Times New Roman"/>
          <w:sz w:val="24"/>
          <w:szCs w:val="24"/>
          <w:lang w:val="lv-LV"/>
        </w:rPr>
        <w:t>;</w:t>
      </w:r>
    </w:p>
    <w:p w:rsidR="006B3F13" w:rsidRPr="00D9386E" w:rsidRDefault="000A5E9A"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10</w:t>
      </w:r>
      <w:r w:rsidR="00E553C8" w:rsidRPr="00D9386E">
        <w:rPr>
          <w:rFonts w:ascii="Times New Roman" w:hAnsi="Times New Roman" w:cs="Times New Roman"/>
          <w:sz w:val="24"/>
          <w:szCs w:val="24"/>
          <w:lang w:val="lv-LV"/>
        </w:rPr>
        <w:t>.3. nozīmīgu</w:t>
      </w:r>
      <w:r w:rsidR="006B3F13" w:rsidRPr="00D9386E">
        <w:rPr>
          <w:rFonts w:ascii="Times New Roman" w:hAnsi="Times New Roman" w:cs="Times New Roman"/>
          <w:sz w:val="24"/>
          <w:szCs w:val="24"/>
          <w:lang w:val="lv-LV"/>
        </w:rPr>
        <w:t xml:space="preserve"> un regulāru darījumu </w:t>
      </w:r>
      <w:r w:rsidR="00E553C8" w:rsidRPr="00D9386E">
        <w:rPr>
          <w:rFonts w:ascii="Times New Roman" w:hAnsi="Times New Roman" w:cs="Times New Roman"/>
          <w:sz w:val="24"/>
          <w:szCs w:val="24"/>
          <w:lang w:val="lv-LV"/>
        </w:rPr>
        <w:t>esīb</w:t>
      </w:r>
      <w:r w:rsidR="002B15F1" w:rsidRPr="00D9386E">
        <w:rPr>
          <w:rFonts w:ascii="Times New Roman" w:hAnsi="Times New Roman" w:cs="Times New Roman"/>
          <w:sz w:val="24"/>
          <w:szCs w:val="24"/>
          <w:lang w:val="lv-LV"/>
        </w:rPr>
        <w:t>u</w:t>
      </w:r>
      <w:r w:rsidR="00E553C8" w:rsidRPr="00D9386E">
        <w:rPr>
          <w:rFonts w:ascii="Times New Roman" w:hAnsi="Times New Roman" w:cs="Times New Roman"/>
          <w:sz w:val="24"/>
          <w:szCs w:val="24"/>
          <w:lang w:val="lv-LV"/>
        </w:rPr>
        <w:t xml:space="preserve"> </w:t>
      </w:r>
      <w:r w:rsidR="006B3F13" w:rsidRPr="00D9386E">
        <w:rPr>
          <w:rFonts w:ascii="Times New Roman" w:hAnsi="Times New Roman" w:cs="Times New Roman"/>
          <w:sz w:val="24"/>
          <w:szCs w:val="24"/>
          <w:lang w:val="lv-LV"/>
        </w:rPr>
        <w:t xml:space="preserve">starp </w:t>
      </w:r>
      <w:r w:rsidRPr="00D9386E">
        <w:rPr>
          <w:rFonts w:ascii="Times New Roman" w:hAnsi="Times New Roman" w:cs="Times New Roman"/>
          <w:sz w:val="24"/>
          <w:szCs w:val="24"/>
          <w:lang w:val="lv-LV"/>
        </w:rPr>
        <w:t>personu</w:t>
      </w:r>
      <w:r w:rsidR="006B3F13" w:rsidRPr="00D9386E">
        <w:rPr>
          <w:rFonts w:ascii="Times New Roman" w:hAnsi="Times New Roman" w:cs="Times New Roman"/>
          <w:sz w:val="24"/>
          <w:szCs w:val="24"/>
          <w:lang w:val="lv-LV"/>
        </w:rPr>
        <w:t xml:space="preserve"> un</w:t>
      </w:r>
      <w:r w:rsidR="00E553C8" w:rsidRPr="00D9386E">
        <w:rPr>
          <w:rFonts w:ascii="Times New Roman" w:hAnsi="Times New Roman" w:cs="Times New Roman"/>
          <w:sz w:val="24"/>
          <w:szCs w:val="24"/>
          <w:lang w:val="lv-LV"/>
        </w:rPr>
        <w:t xml:space="preserve"> finanšu institūciju;</w:t>
      </w:r>
    </w:p>
    <w:p w:rsidR="006B3F13" w:rsidRPr="00D9386E" w:rsidRDefault="000A5E9A"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10</w:t>
      </w:r>
      <w:r w:rsidR="00E553C8" w:rsidRPr="00D9386E">
        <w:rPr>
          <w:rFonts w:ascii="Times New Roman" w:hAnsi="Times New Roman" w:cs="Times New Roman"/>
          <w:sz w:val="24"/>
          <w:szCs w:val="24"/>
          <w:lang w:val="lv-LV"/>
        </w:rPr>
        <w:t>.4.</w:t>
      </w:r>
      <w:r w:rsidR="006B3F13" w:rsidRPr="00D9386E">
        <w:rPr>
          <w:rFonts w:ascii="Times New Roman" w:hAnsi="Times New Roman" w:cs="Times New Roman"/>
          <w:sz w:val="24"/>
          <w:szCs w:val="24"/>
          <w:lang w:val="lv-LV"/>
        </w:rPr>
        <w:t xml:space="preserve"> </w:t>
      </w:r>
      <w:r w:rsidRPr="00D9386E">
        <w:rPr>
          <w:rFonts w:ascii="Times New Roman" w:hAnsi="Times New Roman" w:cs="Times New Roman"/>
          <w:sz w:val="24"/>
          <w:szCs w:val="24"/>
          <w:lang w:val="lv-LV"/>
        </w:rPr>
        <w:t>personas</w:t>
      </w:r>
      <w:r w:rsidR="006B3F13" w:rsidRPr="00D9386E">
        <w:rPr>
          <w:rFonts w:ascii="Times New Roman" w:hAnsi="Times New Roman" w:cs="Times New Roman"/>
          <w:sz w:val="24"/>
          <w:szCs w:val="24"/>
          <w:lang w:val="lv-LV"/>
        </w:rPr>
        <w:t xml:space="preserve"> attiecības ar </w:t>
      </w:r>
      <w:r w:rsidR="00E553C8" w:rsidRPr="00D9386E">
        <w:rPr>
          <w:rFonts w:ascii="Times New Roman" w:hAnsi="Times New Roman" w:cs="Times New Roman"/>
          <w:sz w:val="24"/>
          <w:szCs w:val="24"/>
          <w:lang w:val="lv-LV"/>
        </w:rPr>
        <w:t>finanšu institūciju</w:t>
      </w:r>
      <w:r w:rsidR="006B3F13" w:rsidRPr="00D9386E">
        <w:rPr>
          <w:rFonts w:ascii="Times New Roman" w:hAnsi="Times New Roman" w:cs="Times New Roman"/>
          <w:sz w:val="24"/>
          <w:szCs w:val="24"/>
          <w:lang w:val="lv-LV"/>
        </w:rPr>
        <w:t>;</w:t>
      </w:r>
    </w:p>
    <w:p w:rsidR="006B3F13" w:rsidRPr="00D9386E" w:rsidRDefault="000A5E9A"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lastRenderedPageBreak/>
        <w:t>10</w:t>
      </w:r>
      <w:r w:rsidR="00E553C8" w:rsidRPr="00D9386E">
        <w:rPr>
          <w:rFonts w:ascii="Times New Roman" w:hAnsi="Times New Roman" w:cs="Times New Roman"/>
          <w:sz w:val="24"/>
          <w:szCs w:val="24"/>
          <w:lang w:val="lv-LV"/>
        </w:rPr>
        <w:t>.5.</w:t>
      </w:r>
      <w:r w:rsidR="006B3F13" w:rsidRPr="00D9386E">
        <w:rPr>
          <w:rFonts w:ascii="Times New Roman" w:hAnsi="Times New Roman" w:cs="Times New Roman"/>
          <w:sz w:val="24"/>
          <w:szCs w:val="24"/>
          <w:lang w:val="lv-LV"/>
        </w:rPr>
        <w:t xml:space="preserve"> vai </w:t>
      </w:r>
      <w:r w:rsidRPr="00D9386E">
        <w:rPr>
          <w:rFonts w:ascii="Times New Roman" w:hAnsi="Times New Roman" w:cs="Times New Roman"/>
          <w:sz w:val="24"/>
          <w:szCs w:val="24"/>
          <w:lang w:val="lv-LV"/>
        </w:rPr>
        <w:t>personai</w:t>
      </w:r>
      <w:r w:rsidR="006B3F13" w:rsidRPr="00D9386E">
        <w:rPr>
          <w:rFonts w:ascii="Times New Roman" w:hAnsi="Times New Roman" w:cs="Times New Roman"/>
          <w:sz w:val="24"/>
          <w:szCs w:val="24"/>
          <w:lang w:val="lv-LV"/>
        </w:rPr>
        <w:t xml:space="preserve"> ir papildu tiesības </w:t>
      </w:r>
      <w:r w:rsidR="00E553C8" w:rsidRPr="00D9386E">
        <w:rPr>
          <w:rFonts w:ascii="Times New Roman" w:hAnsi="Times New Roman" w:cs="Times New Roman"/>
          <w:sz w:val="24"/>
          <w:szCs w:val="24"/>
          <w:lang w:val="lv-LV"/>
        </w:rPr>
        <w:t>finanš</w:t>
      </w:r>
      <w:r w:rsidR="003551BD" w:rsidRPr="00D9386E">
        <w:rPr>
          <w:rFonts w:ascii="Times New Roman" w:hAnsi="Times New Roman" w:cs="Times New Roman"/>
          <w:sz w:val="24"/>
          <w:szCs w:val="24"/>
          <w:lang w:val="lv-LV"/>
        </w:rPr>
        <w:t>u</w:t>
      </w:r>
      <w:r w:rsidR="00E553C8" w:rsidRPr="00D9386E">
        <w:rPr>
          <w:rFonts w:ascii="Times New Roman" w:hAnsi="Times New Roman" w:cs="Times New Roman"/>
          <w:sz w:val="24"/>
          <w:szCs w:val="24"/>
          <w:lang w:val="lv-LV"/>
        </w:rPr>
        <w:t xml:space="preserve"> institūcij</w:t>
      </w:r>
      <w:r w:rsidR="003551BD" w:rsidRPr="00D9386E">
        <w:rPr>
          <w:rFonts w:ascii="Times New Roman" w:hAnsi="Times New Roman" w:cs="Times New Roman"/>
          <w:sz w:val="24"/>
          <w:szCs w:val="24"/>
          <w:lang w:val="lv-LV"/>
        </w:rPr>
        <w:t>ā</w:t>
      </w:r>
      <w:r w:rsidR="00586CBB" w:rsidRPr="00D9386E">
        <w:rPr>
          <w:rFonts w:ascii="Times New Roman" w:hAnsi="Times New Roman" w:cs="Times New Roman"/>
          <w:sz w:val="24"/>
          <w:szCs w:val="24"/>
          <w:lang w:val="lv-LV"/>
        </w:rPr>
        <w:t xml:space="preserve"> saskaņā ar līgumu</w:t>
      </w:r>
      <w:r w:rsidR="006B3F13" w:rsidRPr="00D9386E">
        <w:rPr>
          <w:rFonts w:ascii="Times New Roman" w:hAnsi="Times New Roman" w:cs="Times New Roman"/>
          <w:sz w:val="24"/>
          <w:szCs w:val="24"/>
          <w:lang w:val="lv-LV"/>
        </w:rPr>
        <w:t xml:space="preserve">, </w:t>
      </w:r>
      <w:r w:rsidR="003551BD" w:rsidRPr="00D9386E">
        <w:rPr>
          <w:rFonts w:ascii="Times New Roman" w:hAnsi="Times New Roman" w:cs="Times New Roman"/>
          <w:sz w:val="24"/>
          <w:szCs w:val="24"/>
          <w:lang w:val="lv-LV"/>
        </w:rPr>
        <w:t>statūtiem vai citu finanšu institūcij</w:t>
      </w:r>
      <w:r w:rsidR="005435D6" w:rsidRPr="00D9386E">
        <w:rPr>
          <w:rFonts w:ascii="Times New Roman" w:hAnsi="Times New Roman" w:cs="Times New Roman"/>
          <w:sz w:val="24"/>
          <w:szCs w:val="24"/>
          <w:lang w:val="lv-LV"/>
        </w:rPr>
        <w:t>as</w:t>
      </w:r>
      <w:r w:rsidR="003551BD" w:rsidRPr="00D9386E">
        <w:rPr>
          <w:rFonts w:ascii="Times New Roman" w:hAnsi="Times New Roman" w:cs="Times New Roman"/>
          <w:sz w:val="24"/>
          <w:szCs w:val="24"/>
          <w:lang w:val="lv-LV"/>
        </w:rPr>
        <w:t xml:space="preserve"> pārvaldes dokumentu;</w:t>
      </w:r>
    </w:p>
    <w:p w:rsidR="006B3F13" w:rsidRPr="00D9386E" w:rsidRDefault="000A5E9A"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10</w:t>
      </w:r>
      <w:r w:rsidR="00E553C8" w:rsidRPr="00D9386E">
        <w:rPr>
          <w:rFonts w:ascii="Times New Roman" w:hAnsi="Times New Roman" w:cs="Times New Roman"/>
          <w:sz w:val="24"/>
          <w:szCs w:val="24"/>
          <w:lang w:val="lv-LV"/>
        </w:rPr>
        <w:t>.6.</w:t>
      </w:r>
      <w:r w:rsidR="006B3F13" w:rsidRPr="00D9386E">
        <w:rPr>
          <w:rFonts w:ascii="Times New Roman" w:hAnsi="Times New Roman" w:cs="Times New Roman"/>
          <w:sz w:val="24"/>
          <w:szCs w:val="24"/>
          <w:lang w:val="lv-LV"/>
        </w:rPr>
        <w:t xml:space="preserve"> vai </w:t>
      </w:r>
      <w:r w:rsidR="005435D6" w:rsidRPr="00D9386E">
        <w:rPr>
          <w:rFonts w:ascii="Times New Roman" w:hAnsi="Times New Roman" w:cs="Times New Roman"/>
          <w:sz w:val="24"/>
          <w:szCs w:val="24"/>
          <w:lang w:val="lv-LV"/>
        </w:rPr>
        <w:t>persona</w:t>
      </w:r>
      <w:r w:rsidR="006B3F13" w:rsidRPr="00D9386E">
        <w:rPr>
          <w:rFonts w:ascii="Times New Roman" w:hAnsi="Times New Roman" w:cs="Times New Roman"/>
          <w:sz w:val="24"/>
          <w:szCs w:val="24"/>
          <w:lang w:val="lv-LV"/>
        </w:rPr>
        <w:t xml:space="preserve"> ir </w:t>
      </w:r>
      <w:r w:rsidR="003551BD" w:rsidRPr="00D9386E">
        <w:rPr>
          <w:rFonts w:ascii="Times New Roman" w:hAnsi="Times New Roman" w:cs="Times New Roman"/>
          <w:sz w:val="24"/>
          <w:szCs w:val="24"/>
          <w:lang w:val="lv-LV"/>
        </w:rPr>
        <w:t xml:space="preserve">finanšu institūcijas valdes, padomes loceklis vai līdzvērtīgas struktūrvienības loceklis, </w:t>
      </w:r>
      <w:r w:rsidR="005435D6" w:rsidRPr="00D9386E">
        <w:rPr>
          <w:rFonts w:ascii="Times New Roman" w:hAnsi="Times New Roman" w:cs="Times New Roman"/>
          <w:sz w:val="24"/>
          <w:szCs w:val="24"/>
          <w:lang w:val="lv-LV"/>
        </w:rPr>
        <w:t>personai</w:t>
      </w:r>
      <w:r w:rsidR="003551BD" w:rsidRPr="00D9386E">
        <w:rPr>
          <w:rFonts w:ascii="Times New Roman" w:hAnsi="Times New Roman" w:cs="Times New Roman"/>
          <w:sz w:val="24"/>
          <w:szCs w:val="24"/>
          <w:lang w:val="lv-LV"/>
        </w:rPr>
        <w:t xml:space="preserve"> ir pārstāvis valdē, padomē vai līdzvērtīgā struktūrvienīb</w:t>
      </w:r>
      <w:r w:rsidR="005435D6" w:rsidRPr="00D9386E">
        <w:rPr>
          <w:rFonts w:ascii="Times New Roman" w:hAnsi="Times New Roman" w:cs="Times New Roman"/>
          <w:sz w:val="24"/>
          <w:szCs w:val="24"/>
          <w:lang w:val="lv-LV"/>
        </w:rPr>
        <w:t>ā</w:t>
      </w:r>
      <w:r w:rsidR="006B3F13" w:rsidRPr="00D9386E">
        <w:rPr>
          <w:rFonts w:ascii="Times New Roman" w:hAnsi="Times New Roman" w:cs="Times New Roman"/>
          <w:sz w:val="24"/>
          <w:szCs w:val="24"/>
          <w:lang w:val="lv-LV"/>
        </w:rPr>
        <w:t xml:space="preserve">, </w:t>
      </w:r>
      <w:r w:rsidR="003551BD" w:rsidRPr="00D9386E">
        <w:rPr>
          <w:rFonts w:ascii="Times New Roman" w:hAnsi="Times New Roman" w:cs="Times New Roman"/>
          <w:sz w:val="24"/>
          <w:szCs w:val="24"/>
          <w:lang w:val="lv-LV"/>
        </w:rPr>
        <w:t xml:space="preserve">vai arī </w:t>
      </w:r>
      <w:r w:rsidR="005435D6" w:rsidRPr="00D9386E">
        <w:rPr>
          <w:rFonts w:ascii="Times New Roman" w:hAnsi="Times New Roman" w:cs="Times New Roman"/>
          <w:sz w:val="24"/>
          <w:szCs w:val="24"/>
          <w:lang w:val="lv-LV"/>
        </w:rPr>
        <w:t>persona</w:t>
      </w:r>
      <w:r w:rsidR="003551BD" w:rsidRPr="00D9386E">
        <w:rPr>
          <w:rFonts w:ascii="Times New Roman" w:hAnsi="Times New Roman" w:cs="Times New Roman"/>
          <w:sz w:val="24"/>
          <w:szCs w:val="24"/>
          <w:lang w:val="lv-LV"/>
        </w:rPr>
        <w:t xml:space="preserve"> šādu pārstāvi var iecelt/ievēlēt;</w:t>
      </w:r>
    </w:p>
    <w:p w:rsidR="006B3F13" w:rsidRPr="00D9386E" w:rsidRDefault="000A5E9A"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10</w:t>
      </w:r>
      <w:r w:rsidR="00E553C8" w:rsidRPr="00D9386E">
        <w:rPr>
          <w:rFonts w:ascii="Times New Roman" w:hAnsi="Times New Roman" w:cs="Times New Roman"/>
          <w:sz w:val="24"/>
          <w:szCs w:val="24"/>
          <w:lang w:val="lv-LV"/>
        </w:rPr>
        <w:t>.7.</w:t>
      </w:r>
      <w:r w:rsidR="006B3F13" w:rsidRPr="00D9386E">
        <w:rPr>
          <w:rFonts w:ascii="Times New Roman" w:hAnsi="Times New Roman" w:cs="Times New Roman"/>
          <w:sz w:val="24"/>
          <w:szCs w:val="24"/>
          <w:lang w:val="lv-LV"/>
        </w:rPr>
        <w:t xml:space="preserve"> </w:t>
      </w:r>
      <w:r w:rsidR="003551BD" w:rsidRPr="00D9386E">
        <w:rPr>
          <w:rFonts w:ascii="Times New Roman" w:hAnsi="Times New Roman" w:cs="Times New Roman"/>
          <w:sz w:val="24"/>
          <w:szCs w:val="24"/>
          <w:lang w:val="lv-LV"/>
        </w:rPr>
        <w:t xml:space="preserve">finanšu institūcijas </w:t>
      </w:r>
      <w:r w:rsidR="006B3F13" w:rsidRPr="00D9386E">
        <w:rPr>
          <w:rFonts w:ascii="Times New Roman" w:hAnsi="Times New Roman" w:cs="Times New Roman"/>
          <w:sz w:val="24"/>
          <w:szCs w:val="24"/>
          <w:lang w:val="lv-LV"/>
        </w:rPr>
        <w:t xml:space="preserve">vai </w:t>
      </w:r>
      <w:r w:rsidR="003551BD" w:rsidRPr="00D9386E">
        <w:rPr>
          <w:rFonts w:ascii="Times New Roman" w:hAnsi="Times New Roman" w:cs="Times New Roman"/>
          <w:sz w:val="24"/>
          <w:szCs w:val="24"/>
          <w:lang w:val="lv-LV"/>
        </w:rPr>
        <w:t xml:space="preserve">finanšu institūcijas </w:t>
      </w:r>
      <w:r w:rsidR="006B3F13" w:rsidRPr="00D9386E">
        <w:rPr>
          <w:rFonts w:ascii="Times New Roman" w:hAnsi="Times New Roman" w:cs="Times New Roman"/>
          <w:sz w:val="24"/>
          <w:szCs w:val="24"/>
          <w:lang w:val="lv-LV"/>
        </w:rPr>
        <w:t>mātes</w:t>
      </w:r>
      <w:r w:rsidR="003551BD" w:rsidRPr="00D9386E">
        <w:rPr>
          <w:rFonts w:ascii="Times New Roman" w:hAnsi="Times New Roman" w:cs="Times New Roman"/>
          <w:sz w:val="24"/>
          <w:szCs w:val="24"/>
          <w:lang w:val="lv-LV"/>
        </w:rPr>
        <w:t xml:space="preserve"> sabiedrības</w:t>
      </w:r>
      <w:r w:rsidR="006B3F13" w:rsidRPr="00D9386E">
        <w:rPr>
          <w:rFonts w:ascii="Times New Roman" w:hAnsi="Times New Roman" w:cs="Times New Roman"/>
          <w:sz w:val="24"/>
          <w:szCs w:val="24"/>
          <w:lang w:val="lv-LV"/>
        </w:rPr>
        <w:t xml:space="preserve"> </w:t>
      </w:r>
      <w:r w:rsidR="003551BD" w:rsidRPr="00D9386E">
        <w:rPr>
          <w:rFonts w:ascii="Times New Roman" w:hAnsi="Times New Roman" w:cs="Times New Roman"/>
          <w:sz w:val="24"/>
          <w:szCs w:val="24"/>
          <w:lang w:val="lv-LV"/>
        </w:rPr>
        <w:t>akcionāru</w:t>
      </w:r>
      <w:r w:rsidR="006B3F13" w:rsidRPr="00D9386E">
        <w:rPr>
          <w:rFonts w:ascii="Times New Roman" w:hAnsi="Times New Roman" w:cs="Times New Roman"/>
          <w:sz w:val="24"/>
          <w:szCs w:val="24"/>
          <w:lang w:val="lv-LV"/>
        </w:rPr>
        <w:t xml:space="preserve"> </w:t>
      </w:r>
      <w:r w:rsidR="00FE3D45" w:rsidRPr="00D9386E">
        <w:rPr>
          <w:rFonts w:ascii="Times New Roman" w:hAnsi="Times New Roman" w:cs="Times New Roman"/>
          <w:sz w:val="24"/>
          <w:szCs w:val="24"/>
          <w:lang w:val="lv-LV"/>
        </w:rPr>
        <w:t xml:space="preserve">vispārējo </w:t>
      </w:r>
      <w:r w:rsidR="006B3F13" w:rsidRPr="00D9386E">
        <w:rPr>
          <w:rFonts w:ascii="Times New Roman" w:hAnsi="Times New Roman" w:cs="Times New Roman"/>
          <w:sz w:val="24"/>
          <w:szCs w:val="24"/>
          <w:lang w:val="lv-LV"/>
        </w:rPr>
        <w:t>struktūr</w:t>
      </w:r>
      <w:r w:rsidR="002B15F1" w:rsidRPr="00D9386E">
        <w:rPr>
          <w:rFonts w:ascii="Times New Roman" w:hAnsi="Times New Roman" w:cs="Times New Roman"/>
          <w:sz w:val="24"/>
          <w:szCs w:val="24"/>
          <w:lang w:val="lv-LV"/>
        </w:rPr>
        <w:t>u</w:t>
      </w:r>
      <w:r w:rsidR="006B3F13" w:rsidRPr="00D9386E">
        <w:rPr>
          <w:rFonts w:ascii="Times New Roman" w:hAnsi="Times New Roman" w:cs="Times New Roman"/>
          <w:sz w:val="24"/>
          <w:szCs w:val="24"/>
          <w:lang w:val="lv-LV"/>
        </w:rPr>
        <w:t>,</w:t>
      </w:r>
      <w:r w:rsidR="00511B35" w:rsidRPr="00D9386E">
        <w:rPr>
          <w:rFonts w:ascii="Times New Roman" w:hAnsi="Times New Roman" w:cs="Times New Roman"/>
          <w:sz w:val="24"/>
          <w:szCs w:val="24"/>
          <w:lang w:val="lv-LV"/>
        </w:rPr>
        <w:t xml:space="preserve"> balsstiesību sadalījum</w:t>
      </w:r>
      <w:r w:rsidR="002B15F1" w:rsidRPr="00D9386E">
        <w:rPr>
          <w:rFonts w:ascii="Times New Roman" w:hAnsi="Times New Roman" w:cs="Times New Roman"/>
          <w:sz w:val="24"/>
          <w:szCs w:val="24"/>
          <w:lang w:val="lv-LV"/>
        </w:rPr>
        <w:t>u</w:t>
      </w:r>
      <w:r w:rsidR="00511B35" w:rsidRPr="00D9386E">
        <w:rPr>
          <w:rFonts w:ascii="Times New Roman" w:hAnsi="Times New Roman" w:cs="Times New Roman"/>
          <w:sz w:val="24"/>
          <w:szCs w:val="24"/>
          <w:lang w:val="lv-LV"/>
        </w:rPr>
        <w:t xml:space="preserve"> </w:t>
      </w:r>
      <w:r w:rsidR="000F2986" w:rsidRPr="00D9386E">
        <w:rPr>
          <w:rFonts w:ascii="Times New Roman" w:hAnsi="Times New Roman" w:cs="Times New Roman"/>
          <w:sz w:val="24"/>
          <w:szCs w:val="24"/>
          <w:lang w:val="lv-LV"/>
        </w:rPr>
        <w:t xml:space="preserve">starp </w:t>
      </w:r>
      <w:r w:rsidR="00511B35" w:rsidRPr="00D9386E">
        <w:rPr>
          <w:rFonts w:ascii="Times New Roman" w:hAnsi="Times New Roman" w:cs="Times New Roman"/>
          <w:sz w:val="24"/>
          <w:szCs w:val="24"/>
          <w:lang w:val="lv-LV"/>
        </w:rPr>
        <w:t>akcionār</w:t>
      </w:r>
      <w:r w:rsidR="000F2986" w:rsidRPr="00D9386E">
        <w:rPr>
          <w:rFonts w:ascii="Times New Roman" w:hAnsi="Times New Roman" w:cs="Times New Roman"/>
          <w:sz w:val="24"/>
          <w:szCs w:val="24"/>
          <w:lang w:val="lv-LV"/>
        </w:rPr>
        <w:t>iem</w:t>
      </w:r>
      <w:r w:rsidR="005435D6" w:rsidRPr="00D9386E">
        <w:rPr>
          <w:rFonts w:ascii="Times New Roman" w:hAnsi="Times New Roman" w:cs="Times New Roman"/>
          <w:sz w:val="24"/>
          <w:szCs w:val="24"/>
          <w:lang w:val="lv-LV"/>
        </w:rPr>
        <w:t>;</w:t>
      </w:r>
    </w:p>
    <w:p w:rsidR="006B3F13" w:rsidRPr="00D9386E" w:rsidRDefault="000A5E9A"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10</w:t>
      </w:r>
      <w:r w:rsidR="00E553C8" w:rsidRPr="00D9386E">
        <w:rPr>
          <w:rFonts w:ascii="Times New Roman" w:hAnsi="Times New Roman" w:cs="Times New Roman"/>
          <w:sz w:val="24"/>
          <w:szCs w:val="24"/>
          <w:lang w:val="lv-LV"/>
        </w:rPr>
        <w:t>.8.</w:t>
      </w:r>
      <w:r w:rsidR="006B3F13" w:rsidRPr="00D9386E">
        <w:rPr>
          <w:rFonts w:ascii="Times New Roman" w:hAnsi="Times New Roman" w:cs="Times New Roman"/>
          <w:sz w:val="24"/>
          <w:szCs w:val="24"/>
          <w:lang w:val="lv-LV"/>
        </w:rPr>
        <w:t xml:space="preserve"> saistīb</w:t>
      </w:r>
      <w:r w:rsidR="002B15F1" w:rsidRPr="00D9386E">
        <w:rPr>
          <w:rFonts w:ascii="Times New Roman" w:hAnsi="Times New Roman" w:cs="Times New Roman"/>
          <w:sz w:val="24"/>
          <w:szCs w:val="24"/>
          <w:lang w:val="lv-LV"/>
        </w:rPr>
        <w:t>u</w:t>
      </w:r>
      <w:r w:rsidR="006B3F13" w:rsidRPr="00D9386E">
        <w:rPr>
          <w:rFonts w:ascii="Times New Roman" w:hAnsi="Times New Roman" w:cs="Times New Roman"/>
          <w:sz w:val="24"/>
          <w:szCs w:val="24"/>
          <w:lang w:val="lv-LV"/>
        </w:rPr>
        <w:t xml:space="preserve"> starp </w:t>
      </w:r>
      <w:r w:rsidR="005435D6" w:rsidRPr="00D9386E">
        <w:rPr>
          <w:rFonts w:ascii="Times New Roman" w:hAnsi="Times New Roman" w:cs="Times New Roman"/>
          <w:sz w:val="24"/>
          <w:szCs w:val="24"/>
          <w:lang w:val="lv-LV"/>
        </w:rPr>
        <w:t>personu</w:t>
      </w:r>
      <w:r w:rsidR="006B3F13" w:rsidRPr="00D9386E">
        <w:rPr>
          <w:rFonts w:ascii="Times New Roman" w:hAnsi="Times New Roman" w:cs="Times New Roman"/>
          <w:sz w:val="24"/>
          <w:szCs w:val="24"/>
          <w:lang w:val="lv-LV"/>
        </w:rPr>
        <w:t xml:space="preserve"> un esošajiem akcionāriem un jebkād</w:t>
      </w:r>
      <w:r w:rsidR="002B15F1" w:rsidRPr="00D9386E">
        <w:rPr>
          <w:rFonts w:ascii="Times New Roman" w:hAnsi="Times New Roman" w:cs="Times New Roman"/>
          <w:sz w:val="24"/>
          <w:szCs w:val="24"/>
          <w:lang w:val="lv-LV"/>
        </w:rPr>
        <w:t>us</w:t>
      </w:r>
      <w:r w:rsidR="001669A4" w:rsidRPr="00D9386E">
        <w:rPr>
          <w:rFonts w:ascii="Times New Roman" w:hAnsi="Times New Roman" w:cs="Times New Roman"/>
          <w:sz w:val="24"/>
          <w:szCs w:val="24"/>
          <w:lang w:val="lv-LV"/>
        </w:rPr>
        <w:t xml:space="preserve"> </w:t>
      </w:r>
      <w:r w:rsidR="006B3F13" w:rsidRPr="00D9386E">
        <w:rPr>
          <w:rFonts w:ascii="Times New Roman" w:hAnsi="Times New Roman" w:cs="Times New Roman"/>
          <w:sz w:val="24"/>
          <w:szCs w:val="24"/>
          <w:lang w:val="lv-LV"/>
        </w:rPr>
        <w:t>akcionāru līgum</w:t>
      </w:r>
      <w:r w:rsidR="002B15F1" w:rsidRPr="00D9386E">
        <w:rPr>
          <w:rFonts w:ascii="Times New Roman" w:hAnsi="Times New Roman" w:cs="Times New Roman"/>
          <w:sz w:val="24"/>
          <w:szCs w:val="24"/>
          <w:lang w:val="lv-LV"/>
        </w:rPr>
        <w:t>us</w:t>
      </w:r>
      <w:r w:rsidR="006B3F13" w:rsidRPr="00D9386E">
        <w:rPr>
          <w:rFonts w:ascii="Times New Roman" w:hAnsi="Times New Roman" w:cs="Times New Roman"/>
          <w:sz w:val="24"/>
          <w:szCs w:val="24"/>
          <w:lang w:val="lv-LV"/>
        </w:rPr>
        <w:t xml:space="preserve">, kas ļautu </w:t>
      </w:r>
      <w:r w:rsidR="005435D6" w:rsidRPr="00D9386E">
        <w:rPr>
          <w:rFonts w:ascii="Times New Roman" w:hAnsi="Times New Roman" w:cs="Times New Roman"/>
          <w:sz w:val="24"/>
          <w:szCs w:val="24"/>
          <w:lang w:val="lv-LV"/>
        </w:rPr>
        <w:t>personai</w:t>
      </w:r>
      <w:r w:rsidR="006B3F13" w:rsidRPr="00D9386E">
        <w:rPr>
          <w:rFonts w:ascii="Times New Roman" w:hAnsi="Times New Roman" w:cs="Times New Roman"/>
          <w:sz w:val="24"/>
          <w:szCs w:val="24"/>
          <w:lang w:val="lv-LV"/>
        </w:rPr>
        <w:t xml:space="preserve"> īstenot būtisku</w:t>
      </w:r>
      <w:r w:rsidR="001669A4" w:rsidRPr="00D9386E">
        <w:rPr>
          <w:rFonts w:ascii="Times New Roman" w:hAnsi="Times New Roman" w:cs="Times New Roman"/>
          <w:sz w:val="24"/>
          <w:szCs w:val="24"/>
          <w:lang w:val="lv-LV"/>
        </w:rPr>
        <w:t xml:space="preserve"> </w:t>
      </w:r>
      <w:r w:rsidR="006B3F13" w:rsidRPr="00D9386E">
        <w:rPr>
          <w:rFonts w:ascii="Times New Roman" w:hAnsi="Times New Roman" w:cs="Times New Roman"/>
          <w:sz w:val="24"/>
          <w:szCs w:val="24"/>
          <w:lang w:val="lv-LV"/>
        </w:rPr>
        <w:t>ietekmi;</w:t>
      </w:r>
    </w:p>
    <w:p w:rsidR="001669A4" w:rsidRPr="00D9386E" w:rsidRDefault="000A5E9A"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10</w:t>
      </w:r>
      <w:r w:rsidR="00E553C8" w:rsidRPr="00D9386E">
        <w:rPr>
          <w:rFonts w:ascii="Times New Roman" w:hAnsi="Times New Roman" w:cs="Times New Roman"/>
          <w:sz w:val="24"/>
          <w:szCs w:val="24"/>
          <w:lang w:val="lv-LV"/>
        </w:rPr>
        <w:t xml:space="preserve">.9. </w:t>
      </w:r>
      <w:r w:rsidR="001669A4" w:rsidRPr="00D9386E">
        <w:rPr>
          <w:rFonts w:ascii="Times New Roman" w:hAnsi="Times New Roman" w:cs="Times New Roman"/>
          <w:sz w:val="24"/>
          <w:szCs w:val="24"/>
          <w:lang w:val="lv-LV"/>
        </w:rPr>
        <w:t xml:space="preserve">finanšu institūcijas </w:t>
      </w:r>
      <w:r w:rsidR="006B3F13" w:rsidRPr="00D9386E">
        <w:rPr>
          <w:rFonts w:ascii="Times New Roman" w:hAnsi="Times New Roman" w:cs="Times New Roman"/>
          <w:sz w:val="24"/>
          <w:szCs w:val="24"/>
          <w:lang w:val="lv-LV"/>
        </w:rPr>
        <w:t>grupas struktūr</w:t>
      </w:r>
      <w:r w:rsidR="00DE71CF" w:rsidRPr="00D9386E">
        <w:rPr>
          <w:rFonts w:ascii="Times New Roman" w:hAnsi="Times New Roman" w:cs="Times New Roman"/>
          <w:sz w:val="24"/>
          <w:szCs w:val="24"/>
          <w:lang w:val="lv-LV"/>
        </w:rPr>
        <w:t>u, kuras sastāvā persona iekļaujas</w:t>
      </w:r>
      <w:r w:rsidR="006B3F13" w:rsidRPr="00D9386E">
        <w:rPr>
          <w:rFonts w:ascii="Times New Roman" w:hAnsi="Times New Roman" w:cs="Times New Roman"/>
          <w:sz w:val="24"/>
          <w:szCs w:val="24"/>
          <w:lang w:val="lv-LV"/>
        </w:rPr>
        <w:t xml:space="preserve">; </w:t>
      </w:r>
    </w:p>
    <w:p w:rsidR="006B3F13" w:rsidRPr="00D9386E" w:rsidRDefault="000A5E9A" w:rsidP="00AF730C">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10</w:t>
      </w:r>
      <w:r w:rsidR="00E553C8" w:rsidRPr="00D9386E">
        <w:rPr>
          <w:rFonts w:ascii="Times New Roman" w:hAnsi="Times New Roman" w:cs="Times New Roman"/>
          <w:sz w:val="24"/>
          <w:szCs w:val="24"/>
          <w:lang w:val="lv-LV"/>
        </w:rPr>
        <w:t xml:space="preserve">.10. </w:t>
      </w:r>
      <w:r w:rsidR="005435D6" w:rsidRPr="00D9386E">
        <w:rPr>
          <w:rFonts w:ascii="Times New Roman" w:hAnsi="Times New Roman" w:cs="Times New Roman"/>
          <w:sz w:val="24"/>
          <w:szCs w:val="24"/>
          <w:lang w:val="lv-LV"/>
        </w:rPr>
        <w:t>personas</w:t>
      </w:r>
      <w:r w:rsidR="006B3F13" w:rsidRPr="00D9386E">
        <w:rPr>
          <w:rFonts w:ascii="Times New Roman" w:hAnsi="Times New Roman" w:cs="Times New Roman"/>
          <w:sz w:val="24"/>
          <w:szCs w:val="24"/>
          <w:lang w:val="lv-LV"/>
        </w:rPr>
        <w:t xml:space="preserve"> spēj</w:t>
      </w:r>
      <w:r w:rsidR="002B15F1" w:rsidRPr="00D9386E">
        <w:rPr>
          <w:rFonts w:ascii="Times New Roman" w:hAnsi="Times New Roman" w:cs="Times New Roman"/>
          <w:sz w:val="24"/>
          <w:szCs w:val="24"/>
          <w:lang w:val="lv-LV"/>
        </w:rPr>
        <w:t>u</w:t>
      </w:r>
      <w:r w:rsidR="006B3F13" w:rsidRPr="00D9386E">
        <w:rPr>
          <w:rFonts w:ascii="Times New Roman" w:hAnsi="Times New Roman" w:cs="Times New Roman"/>
          <w:sz w:val="24"/>
          <w:szCs w:val="24"/>
          <w:lang w:val="lv-LV"/>
        </w:rPr>
        <w:t xml:space="preserve"> piedalīties </w:t>
      </w:r>
      <w:r w:rsidR="001669A4" w:rsidRPr="00D9386E">
        <w:rPr>
          <w:rFonts w:ascii="Times New Roman" w:hAnsi="Times New Roman" w:cs="Times New Roman"/>
          <w:sz w:val="24"/>
          <w:szCs w:val="24"/>
          <w:lang w:val="lv-LV"/>
        </w:rPr>
        <w:t xml:space="preserve">finanšu institūcijas </w:t>
      </w:r>
      <w:r w:rsidR="006B3F13" w:rsidRPr="00D9386E">
        <w:rPr>
          <w:rFonts w:ascii="Times New Roman" w:hAnsi="Times New Roman" w:cs="Times New Roman"/>
          <w:sz w:val="24"/>
          <w:szCs w:val="24"/>
          <w:lang w:val="lv-LV"/>
        </w:rPr>
        <w:t>darbības un finanšu</w:t>
      </w:r>
      <w:r w:rsidR="005435D6" w:rsidRPr="00D9386E">
        <w:rPr>
          <w:rFonts w:ascii="Times New Roman" w:hAnsi="Times New Roman" w:cs="Times New Roman"/>
          <w:sz w:val="24"/>
          <w:szCs w:val="24"/>
          <w:lang w:val="lv-LV"/>
        </w:rPr>
        <w:t xml:space="preserve"> </w:t>
      </w:r>
      <w:r w:rsidR="006B3F13" w:rsidRPr="00D9386E">
        <w:rPr>
          <w:rFonts w:ascii="Times New Roman" w:hAnsi="Times New Roman" w:cs="Times New Roman"/>
          <w:sz w:val="24"/>
          <w:szCs w:val="24"/>
          <w:lang w:val="lv-LV"/>
        </w:rPr>
        <w:t>stratēģijas lēmum</w:t>
      </w:r>
      <w:r w:rsidR="001669A4" w:rsidRPr="00D9386E">
        <w:rPr>
          <w:rFonts w:ascii="Times New Roman" w:hAnsi="Times New Roman" w:cs="Times New Roman"/>
          <w:sz w:val="24"/>
          <w:szCs w:val="24"/>
          <w:lang w:val="lv-LV"/>
        </w:rPr>
        <w:t>u pieņemšanā</w:t>
      </w:r>
      <w:r w:rsidR="006B3F13" w:rsidRPr="00D9386E">
        <w:rPr>
          <w:rFonts w:ascii="Times New Roman" w:hAnsi="Times New Roman" w:cs="Times New Roman"/>
          <w:sz w:val="24"/>
          <w:szCs w:val="24"/>
          <w:lang w:val="lv-LV"/>
        </w:rPr>
        <w:t>.</w:t>
      </w:r>
    </w:p>
    <w:p w:rsidR="006B3F13" w:rsidRPr="00D9386E" w:rsidRDefault="006B3F13" w:rsidP="00763CFD">
      <w:pPr>
        <w:shd w:val="clear" w:color="auto" w:fill="FFFFFF"/>
        <w:spacing w:after="0" w:line="240" w:lineRule="auto"/>
        <w:ind w:left="810" w:firstLine="300"/>
        <w:jc w:val="both"/>
        <w:rPr>
          <w:rFonts w:ascii="Times New Roman" w:eastAsia="Times New Roman" w:hAnsi="Times New Roman" w:cs="Times New Roman"/>
          <w:sz w:val="24"/>
          <w:szCs w:val="24"/>
          <w:lang w:val="lv-LV"/>
        </w:rPr>
      </w:pPr>
    </w:p>
    <w:p w:rsidR="00795593" w:rsidRPr="00D9386E" w:rsidRDefault="000C4E71" w:rsidP="00795593">
      <w:pPr>
        <w:shd w:val="clear" w:color="auto" w:fill="FFFFFF"/>
        <w:spacing w:after="0" w:line="240" w:lineRule="auto"/>
        <w:jc w:val="center"/>
        <w:rPr>
          <w:rFonts w:ascii="Times New Roman" w:eastAsia="Times New Roman" w:hAnsi="Times New Roman" w:cs="Times New Roman"/>
          <w:b/>
          <w:sz w:val="26"/>
          <w:szCs w:val="26"/>
          <w:lang w:val="lv-LV"/>
        </w:rPr>
      </w:pPr>
      <w:r w:rsidRPr="00D9386E">
        <w:rPr>
          <w:rFonts w:ascii="Times New Roman" w:eastAsia="Times New Roman" w:hAnsi="Times New Roman" w:cs="Times New Roman"/>
          <w:b/>
          <w:bCs/>
          <w:sz w:val="26"/>
          <w:szCs w:val="26"/>
          <w:lang w:val="lv-LV"/>
        </w:rPr>
        <w:t>III</w:t>
      </w:r>
      <w:r w:rsidR="00AF730C" w:rsidRPr="00D9386E">
        <w:rPr>
          <w:rFonts w:ascii="Times New Roman" w:eastAsia="Times New Roman" w:hAnsi="Times New Roman" w:cs="Times New Roman"/>
          <w:b/>
          <w:bCs/>
          <w:sz w:val="26"/>
          <w:szCs w:val="26"/>
          <w:lang w:val="lv-LV"/>
        </w:rPr>
        <w:t>.</w:t>
      </w:r>
      <w:r w:rsidR="00795593" w:rsidRPr="00D9386E">
        <w:rPr>
          <w:rFonts w:ascii="Times New Roman" w:eastAsia="Times New Roman" w:hAnsi="Times New Roman" w:cs="Times New Roman"/>
          <w:b/>
          <w:bCs/>
          <w:sz w:val="26"/>
          <w:szCs w:val="26"/>
          <w:lang w:val="lv-LV"/>
        </w:rPr>
        <w:t xml:space="preserve"> </w:t>
      </w:r>
      <w:r w:rsidRPr="00D9386E">
        <w:rPr>
          <w:rFonts w:ascii="Times New Roman" w:eastAsia="Times New Roman" w:hAnsi="Times New Roman" w:cs="Times New Roman"/>
          <w:b/>
          <w:sz w:val="26"/>
          <w:szCs w:val="26"/>
          <w:lang w:val="lv-LV"/>
        </w:rPr>
        <w:t>B</w:t>
      </w:r>
      <w:r w:rsidR="00795593" w:rsidRPr="00D9386E">
        <w:rPr>
          <w:rFonts w:ascii="Times New Roman" w:eastAsia="Times New Roman" w:hAnsi="Times New Roman" w:cs="Times New Roman"/>
          <w:b/>
          <w:sz w:val="26"/>
          <w:szCs w:val="26"/>
          <w:lang w:val="lv-LV"/>
        </w:rPr>
        <w:t>ūtiskas līdzdalības aprēķināšana</w:t>
      </w:r>
      <w:r w:rsidRPr="00D9386E">
        <w:rPr>
          <w:rFonts w:ascii="Times New Roman" w:eastAsia="Times New Roman" w:hAnsi="Times New Roman" w:cs="Times New Roman"/>
          <w:b/>
          <w:sz w:val="26"/>
          <w:szCs w:val="26"/>
          <w:lang w:val="lv-LV"/>
        </w:rPr>
        <w:t>s</w:t>
      </w:r>
      <w:r w:rsidRPr="00D9386E">
        <w:rPr>
          <w:rFonts w:ascii="Times New Roman" w:eastAsia="Times New Roman" w:hAnsi="Times New Roman" w:cs="Times New Roman"/>
          <w:b/>
          <w:bCs/>
          <w:sz w:val="26"/>
          <w:szCs w:val="26"/>
          <w:lang w:val="lv-LV"/>
        </w:rPr>
        <w:t xml:space="preserve"> p</w:t>
      </w:r>
      <w:r w:rsidRPr="00D9386E">
        <w:rPr>
          <w:rFonts w:ascii="Times New Roman" w:eastAsia="Times New Roman" w:hAnsi="Times New Roman" w:cs="Times New Roman"/>
          <w:b/>
          <w:sz w:val="26"/>
          <w:szCs w:val="26"/>
          <w:lang w:val="lv-LV"/>
        </w:rPr>
        <w:t>amatprincipi</w:t>
      </w:r>
    </w:p>
    <w:p w:rsidR="00795593" w:rsidRPr="00D9386E" w:rsidRDefault="00795593" w:rsidP="00795593">
      <w:pPr>
        <w:shd w:val="clear" w:color="auto" w:fill="FFFFFF"/>
        <w:spacing w:after="0" w:line="240" w:lineRule="auto"/>
        <w:rPr>
          <w:rFonts w:ascii="Times New Roman" w:eastAsia="Times New Roman" w:hAnsi="Times New Roman" w:cs="Times New Roman"/>
          <w:sz w:val="24"/>
          <w:szCs w:val="24"/>
          <w:lang w:val="lv-LV"/>
        </w:rPr>
      </w:pPr>
    </w:p>
    <w:p w:rsidR="00CE0657" w:rsidRPr="00D9386E" w:rsidRDefault="00763CFD" w:rsidP="00182D38">
      <w:pPr>
        <w:shd w:val="clear" w:color="auto" w:fill="FFFFFF"/>
        <w:spacing w:after="0" w:line="240" w:lineRule="auto"/>
        <w:ind w:firstLine="540"/>
        <w:jc w:val="both"/>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t>11</w:t>
      </w:r>
      <w:r w:rsidR="00CE0657" w:rsidRPr="00D9386E">
        <w:rPr>
          <w:rFonts w:ascii="Times New Roman" w:eastAsia="Times New Roman" w:hAnsi="Times New Roman" w:cs="Times New Roman"/>
          <w:sz w:val="24"/>
          <w:szCs w:val="24"/>
          <w:lang w:val="lv-LV"/>
        </w:rPr>
        <w:t xml:space="preserve">. </w:t>
      </w:r>
      <w:r w:rsidR="006B452A" w:rsidRPr="00D9386E">
        <w:rPr>
          <w:rFonts w:ascii="Times New Roman" w:eastAsia="Times New Roman" w:hAnsi="Times New Roman" w:cs="Times New Roman"/>
          <w:sz w:val="24"/>
          <w:szCs w:val="24"/>
          <w:lang w:val="lv-LV"/>
        </w:rPr>
        <w:t xml:space="preserve">Lai noteiktu, vai </w:t>
      </w:r>
      <w:r w:rsidR="00CE0657" w:rsidRPr="00D9386E">
        <w:rPr>
          <w:rFonts w:ascii="Times New Roman" w:eastAsia="Times New Roman" w:hAnsi="Times New Roman" w:cs="Times New Roman"/>
          <w:sz w:val="24"/>
          <w:szCs w:val="24"/>
          <w:lang w:val="lv-LV"/>
        </w:rPr>
        <w:t>persona ir ieguvusi netiešu būtisku līdzdalību</w:t>
      </w:r>
      <w:r w:rsidR="006B452A" w:rsidRPr="00D9386E">
        <w:rPr>
          <w:rFonts w:ascii="Times New Roman" w:eastAsia="Times New Roman" w:hAnsi="Times New Roman" w:cs="Times New Roman"/>
          <w:sz w:val="24"/>
          <w:szCs w:val="24"/>
          <w:lang w:val="lv-LV"/>
        </w:rPr>
        <w:t xml:space="preserve">, veicama līdzdalības apmēra aprēķināšana, izmantojot šādas metodes </w:t>
      </w:r>
      <w:r w:rsidR="002B15F1" w:rsidRPr="00D9386E">
        <w:rPr>
          <w:rFonts w:ascii="Times New Roman" w:eastAsia="Times New Roman" w:hAnsi="Times New Roman" w:cs="Times New Roman"/>
          <w:sz w:val="24"/>
          <w:szCs w:val="24"/>
          <w:lang w:val="lv-LV"/>
        </w:rPr>
        <w:t xml:space="preserve">tālāk </w:t>
      </w:r>
      <w:r w:rsidR="006B452A" w:rsidRPr="00D9386E">
        <w:rPr>
          <w:rFonts w:ascii="Times New Roman" w:eastAsia="Times New Roman" w:hAnsi="Times New Roman" w:cs="Times New Roman"/>
          <w:sz w:val="24"/>
          <w:szCs w:val="24"/>
          <w:lang w:val="lv-LV"/>
        </w:rPr>
        <w:t>minētajā secībā:</w:t>
      </w:r>
    </w:p>
    <w:p w:rsidR="006B452A" w:rsidRPr="00D9386E" w:rsidRDefault="00763CFD" w:rsidP="00C032D2">
      <w:pPr>
        <w:shd w:val="clear" w:color="auto" w:fill="FFFFFF"/>
        <w:spacing w:after="0" w:line="240" w:lineRule="auto"/>
        <w:ind w:firstLine="540"/>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t>11</w:t>
      </w:r>
      <w:r w:rsidR="006B452A" w:rsidRPr="00D9386E">
        <w:rPr>
          <w:rFonts w:ascii="Times New Roman" w:eastAsia="Times New Roman" w:hAnsi="Times New Roman" w:cs="Times New Roman"/>
          <w:sz w:val="24"/>
          <w:szCs w:val="24"/>
          <w:lang w:val="lv-LV"/>
        </w:rPr>
        <w:t>.1. kontroles metode;</w:t>
      </w:r>
    </w:p>
    <w:p w:rsidR="006B452A" w:rsidRPr="00D9386E" w:rsidRDefault="00763CFD" w:rsidP="00C032D2">
      <w:pPr>
        <w:shd w:val="clear" w:color="auto" w:fill="FFFFFF"/>
        <w:spacing w:after="0" w:line="240" w:lineRule="auto"/>
        <w:ind w:firstLine="540"/>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t>11</w:t>
      </w:r>
      <w:r w:rsidR="006B452A" w:rsidRPr="00D9386E">
        <w:rPr>
          <w:rFonts w:ascii="Times New Roman" w:eastAsia="Times New Roman" w:hAnsi="Times New Roman" w:cs="Times New Roman"/>
          <w:sz w:val="24"/>
          <w:szCs w:val="24"/>
          <w:lang w:val="lv-LV"/>
        </w:rPr>
        <w:t>.2. reizināšanas metode.</w:t>
      </w:r>
    </w:p>
    <w:p w:rsidR="00763CFD" w:rsidRPr="00D9386E" w:rsidRDefault="00763CFD" w:rsidP="006B452A">
      <w:pPr>
        <w:autoSpaceDE w:val="0"/>
        <w:autoSpaceDN w:val="0"/>
        <w:adjustRightInd w:val="0"/>
        <w:spacing w:after="0" w:line="240" w:lineRule="auto"/>
        <w:jc w:val="both"/>
        <w:rPr>
          <w:rFonts w:ascii="Times New Roman" w:eastAsia="Times New Roman" w:hAnsi="Times New Roman" w:cs="Times New Roman"/>
          <w:sz w:val="24"/>
          <w:szCs w:val="24"/>
          <w:lang w:val="lv-LV"/>
        </w:rPr>
      </w:pPr>
    </w:p>
    <w:p w:rsidR="006B452A" w:rsidRPr="00D9386E" w:rsidRDefault="006B452A" w:rsidP="00182D3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eastAsia="Times New Roman" w:hAnsi="Times New Roman" w:cs="Times New Roman"/>
          <w:sz w:val="24"/>
          <w:szCs w:val="24"/>
          <w:lang w:val="lv-LV"/>
        </w:rPr>
        <w:t>1</w:t>
      </w:r>
      <w:r w:rsidR="00763CFD" w:rsidRPr="00D9386E">
        <w:rPr>
          <w:rFonts w:ascii="Times New Roman" w:eastAsia="Times New Roman" w:hAnsi="Times New Roman" w:cs="Times New Roman"/>
          <w:sz w:val="24"/>
          <w:szCs w:val="24"/>
          <w:lang w:val="lv-LV"/>
        </w:rPr>
        <w:t>2</w:t>
      </w:r>
      <w:r w:rsidRPr="00D9386E">
        <w:rPr>
          <w:rFonts w:ascii="Times New Roman" w:eastAsia="Times New Roman" w:hAnsi="Times New Roman" w:cs="Times New Roman"/>
          <w:sz w:val="24"/>
          <w:szCs w:val="24"/>
          <w:lang w:val="lv-LV"/>
        </w:rPr>
        <w:t xml:space="preserve">. </w:t>
      </w:r>
      <w:r w:rsidR="0098763D" w:rsidRPr="00D9386E">
        <w:rPr>
          <w:rFonts w:ascii="Times New Roman" w:eastAsia="Times New Roman" w:hAnsi="Times New Roman" w:cs="Times New Roman"/>
          <w:sz w:val="24"/>
          <w:szCs w:val="24"/>
          <w:lang w:val="lv-LV"/>
        </w:rPr>
        <w:t>Saskaņā ar k</w:t>
      </w:r>
      <w:r w:rsidRPr="00D9386E">
        <w:rPr>
          <w:rFonts w:ascii="Times New Roman" w:hAnsi="Times New Roman" w:cs="Times New Roman"/>
          <w:sz w:val="24"/>
          <w:szCs w:val="24"/>
          <w:lang w:val="lv-LV"/>
        </w:rPr>
        <w:t xml:space="preserve">ontroles metodi </w:t>
      </w:r>
      <w:r w:rsidR="00763CFD" w:rsidRPr="00D9386E">
        <w:rPr>
          <w:rFonts w:ascii="Times New Roman" w:hAnsi="Times New Roman" w:cs="Times New Roman"/>
          <w:sz w:val="24"/>
          <w:szCs w:val="24"/>
          <w:lang w:val="lv-LV"/>
        </w:rPr>
        <w:t>par netiešas būtiska</w:t>
      </w:r>
      <w:r w:rsidR="0098763D" w:rsidRPr="00D9386E">
        <w:rPr>
          <w:rFonts w:ascii="Times New Roman" w:hAnsi="Times New Roman" w:cs="Times New Roman"/>
          <w:sz w:val="24"/>
          <w:szCs w:val="24"/>
          <w:lang w:val="lv-LV"/>
        </w:rPr>
        <w:t>s līdzdalības ieguvēj</w:t>
      </w:r>
      <w:r w:rsidR="00763CFD" w:rsidRPr="00D9386E">
        <w:rPr>
          <w:rFonts w:ascii="Times New Roman" w:hAnsi="Times New Roman" w:cs="Times New Roman"/>
          <w:sz w:val="24"/>
          <w:szCs w:val="24"/>
          <w:lang w:val="lv-LV"/>
        </w:rPr>
        <w:t>u</w:t>
      </w:r>
      <w:r w:rsidR="0098763D" w:rsidRPr="00D9386E">
        <w:rPr>
          <w:rFonts w:ascii="Times New Roman" w:hAnsi="Times New Roman" w:cs="Times New Roman"/>
          <w:sz w:val="24"/>
          <w:szCs w:val="24"/>
          <w:lang w:val="lv-LV"/>
        </w:rPr>
        <w:t xml:space="preserve"> līdz </w:t>
      </w:r>
      <w:r w:rsidR="00535CB4" w:rsidRPr="00D9386E">
        <w:rPr>
          <w:rFonts w:ascii="Times New Roman" w:hAnsi="Times New Roman" w:cs="Times New Roman"/>
          <w:sz w:val="24"/>
          <w:szCs w:val="24"/>
          <w:lang w:val="lv-LV"/>
        </w:rPr>
        <w:t xml:space="preserve">komercsabiedrību </w:t>
      </w:r>
      <w:r w:rsidR="0098763D" w:rsidRPr="00D9386E">
        <w:rPr>
          <w:rFonts w:ascii="Times New Roman" w:hAnsi="Times New Roman" w:cs="Times New Roman"/>
          <w:sz w:val="24"/>
          <w:szCs w:val="24"/>
          <w:lang w:val="lv-LV"/>
        </w:rPr>
        <w:t>kontroles ķēd</w:t>
      </w:r>
      <w:r w:rsidR="00535CB4" w:rsidRPr="00D9386E">
        <w:rPr>
          <w:rFonts w:ascii="Times New Roman" w:hAnsi="Times New Roman" w:cs="Times New Roman"/>
          <w:sz w:val="24"/>
          <w:szCs w:val="24"/>
          <w:lang w:val="lv-LV"/>
        </w:rPr>
        <w:t>es</w:t>
      </w:r>
      <w:r w:rsidR="0098763D" w:rsidRPr="00D9386E">
        <w:rPr>
          <w:rFonts w:ascii="Times New Roman" w:hAnsi="Times New Roman" w:cs="Times New Roman"/>
          <w:sz w:val="24"/>
          <w:szCs w:val="24"/>
          <w:lang w:val="lv-LV"/>
        </w:rPr>
        <w:t xml:space="preserve"> </w:t>
      </w:r>
      <w:r w:rsidR="00535CB4" w:rsidRPr="00D9386E">
        <w:rPr>
          <w:rFonts w:ascii="Times New Roman" w:hAnsi="Times New Roman" w:cs="Times New Roman"/>
          <w:sz w:val="24"/>
          <w:szCs w:val="24"/>
          <w:lang w:val="lv-LV"/>
        </w:rPr>
        <w:t>galējai personai</w:t>
      </w:r>
      <w:r w:rsidR="0098763D" w:rsidRPr="00D9386E">
        <w:rPr>
          <w:rFonts w:ascii="Times New Roman" w:hAnsi="Times New Roman" w:cs="Times New Roman"/>
          <w:sz w:val="24"/>
          <w:szCs w:val="24"/>
          <w:lang w:val="lv-LV"/>
        </w:rPr>
        <w:t xml:space="preserve"> uzskata visas</w:t>
      </w:r>
      <w:r w:rsidRPr="00D9386E">
        <w:rPr>
          <w:rFonts w:ascii="Times New Roman" w:hAnsi="Times New Roman" w:cs="Times New Roman"/>
          <w:sz w:val="24"/>
          <w:szCs w:val="24"/>
          <w:lang w:val="lv-LV"/>
        </w:rPr>
        <w:t xml:space="preserve"> </w:t>
      </w:r>
      <w:r w:rsidR="0098763D" w:rsidRPr="00D9386E">
        <w:rPr>
          <w:rFonts w:ascii="Times New Roman" w:hAnsi="Times New Roman" w:cs="Times New Roman"/>
          <w:sz w:val="24"/>
          <w:szCs w:val="24"/>
          <w:lang w:val="lv-LV"/>
        </w:rPr>
        <w:t>personas, kuras:</w:t>
      </w:r>
    </w:p>
    <w:p w:rsidR="006B452A" w:rsidRPr="00D9386E" w:rsidRDefault="0098763D" w:rsidP="00C032D2">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w:t>
      </w:r>
      <w:r w:rsidR="00763CFD" w:rsidRPr="00D9386E">
        <w:rPr>
          <w:rFonts w:ascii="Times New Roman" w:hAnsi="Times New Roman" w:cs="Times New Roman"/>
          <w:sz w:val="24"/>
          <w:szCs w:val="24"/>
          <w:lang w:val="lv-LV"/>
        </w:rPr>
        <w:t>2</w:t>
      </w:r>
      <w:r w:rsidRPr="00D9386E">
        <w:rPr>
          <w:rFonts w:ascii="Times New Roman" w:hAnsi="Times New Roman" w:cs="Times New Roman"/>
          <w:sz w:val="24"/>
          <w:szCs w:val="24"/>
          <w:lang w:val="lv-LV"/>
        </w:rPr>
        <w:t xml:space="preserve">.1. </w:t>
      </w:r>
      <w:r w:rsidR="006B452A" w:rsidRPr="00D9386E">
        <w:rPr>
          <w:rFonts w:ascii="Times New Roman" w:hAnsi="Times New Roman" w:cs="Times New Roman"/>
          <w:sz w:val="24"/>
          <w:szCs w:val="24"/>
          <w:lang w:val="lv-LV"/>
        </w:rPr>
        <w:t xml:space="preserve">tieši vai netieši iegūst kontroli pār </w:t>
      </w:r>
      <w:r w:rsidR="00763CFD" w:rsidRPr="00D9386E">
        <w:rPr>
          <w:rFonts w:ascii="Times New Roman" w:hAnsi="Times New Roman" w:cs="Times New Roman"/>
          <w:sz w:val="24"/>
          <w:szCs w:val="24"/>
          <w:lang w:val="lv-LV"/>
        </w:rPr>
        <w:t xml:space="preserve">personu </w:t>
      </w:r>
      <w:r w:rsidRPr="00D9386E">
        <w:rPr>
          <w:rFonts w:ascii="Times New Roman" w:hAnsi="Times New Roman" w:cs="Times New Roman"/>
          <w:sz w:val="24"/>
          <w:szCs w:val="24"/>
          <w:lang w:val="lv-LV"/>
        </w:rPr>
        <w:t>finanšu institūcijā</w:t>
      </w:r>
      <w:r w:rsidR="006B452A" w:rsidRPr="00D9386E">
        <w:rPr>
          <w:rFonts w:ascii="Times New Roman" w:hAnsi="Times New Roman" w:cs="Times New Roman"/>
          <w:sz w:val="24"/>
          <w:szCs w:val="24"/>
          <w:lang w:val="lv-LV"/>
        </w:rPr>
        <w:t xml:space="preserve">, </w:t>
      </w:r>
      <w:r w:rsidRPr="00D9386E">
        <w:rPr>
          <w:rFonts w:ascii="Times New Roman" w:hAnsi="Times New Roman" w:cs="Times New Roman"/>
          <w:sz w:val="24"/>
          <w:szCs w:val="24"/>
          <w:lang w:val="lv-LV"/>
        </w:rPr>
        <w:t>neņemot vērā faktu</w:t>
      </w:r>
      <w:r w:rsidR="006B452A" w:rsidRPr="00D9386E">
        <w:rPr>
          <w:rFonts w:ascii="Times New Roman" w:hAnsi="Times New Roman" w:cs="Times New Roman"/>
          <w:sz w:val="24"/>
          <w:szCs w:val="24"/>
          <w:lang w:val="lv-LV"/>
        </w:rPr>
        <w:t xml:space="preserve">, vai </w:t>
      </w:r>
      <w:r w:rsidRPr="00D9386E">
        <w:rPr>
          <w:rFonts w:ascii="Times New Roman" w:hAnsi="Times New Roman" w:cs="Times New Roman"/>
          <w:sz w:val="24"/>
          <w:szCs w:val="24"/>
          <w:lang w:val="lv-LV"/>
        </w:rPr>
        <w:t>esošā būtisk</w:t>
      </w:r>
      <w:r w:rsidR="00763CFD" w:rsidRPr="00D9386E">
        <w:rPr>
          <w:rFonts w:ascii="Times New Roman" w:hAnsi="Times New Roman" w:cs="Times New Roman"/>
          <w:sz w:val="24"/>
          <w:szCs w:val="24"/>
          <w:lang w:val="lv-LV"/>
        </w:rPr>
        <w:t>ā</w:t>
      </w:r>
      <w:r w:rsidR="006B452A" w:rsidRPr="00D9386E">
        <w:rPr>
          <w:rFonts w:ascii="Times New Roman" w:hAnsi="Times New Roman" w:cs="Times New Roman"/>
          <w:sz w:val="24"/>
          <w:szCs w:val="24"/>
          <w:lang w:val="lv-LV"/>
        </w:rPr>
        <w:t xml:space="preserve"> līdzdalība</w:t>
      </w:r>
      <w:r w:rsidR="00763CFD" w:rsidRPr="00D9386E">
        <w:rPr>
          <w:rFonts w:ascii="Times New Roman" w:hAnsi="Times New Roman" w:cs="Times New Roman"/>
          <w:sz w:val="24"/>
          <w:szCs w:val="24"/>
          <w:lang w:val="lv-LV"/>
        </w:rPr>
        <w:t xml:space="preserve"> personai</w:t>
      </w:r>
      <w:r w:rsidR="006B452A" w:rsidRPr="00D9386E">
        <w:rPr>
          <w:rFonts w:ascii="Times New Roman" w:hAnsi="Times New Roman" w:cs="Times New Roman"/>
          <w:sz w:val="24"/>
          <w:szCs w:val="24"/>
          <w:lang w:val="lv-LV"/>
        </w:rPr>
        <w:t xml:space="preserve"> ir tieša vai netieša;</w:t>
      </w:r>
    </w:p>
    <w:p w:rsidR="006B452A" w:rsidRPr="00D9386E" w:rsidRDefault="0098763D" w:rsidP="00C032D2">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w:t>
      </w:r>
      <w:r w:rsidR="00763CFD" w:rsidRPr="00D9386E">
        <w:rPr>
          <w:rFonts w:ascii="Times New Roman" w:hAnsi="Times New Roman" w:cs="Times New Roman"/>
          <w:sz w:val="24"/>
          <w:szCs w:val="24"/>
          <w:lang w:val="lv-LV"/>
        </w:rPr>
        <w:t>2</w:t>
      </w:r>
      <w:r w:rsidRPr="00D9386E">
        <w:rPr>
          <w:rFonts w:ascii="Times New Roman" w:hAnsi="Times New Roman" w:cs="Times New Roman"/>
          <w:sz w:val="24"/>
          <w:szCs w:val="24"/>
          <w:lang w:val="lv-LV"/>
        </w:rPr>
        <w:t xml:space="preserve">.2. </w:t>
      </w:r>
      <w:r w:rsidR="006B452A" w:rsidRPr="00D9386E">
        <w:rPr>
          <w:rFonts w:ascii="Times New Roman" w:hAnsi="Times New Roman" w:cs="Times New Roman"/>
          <w:sz w:val="24"/>
          <w:szCs w:val="24"/>
          <w:lang w:val="lv-LV"/>
        </w:rPr>
        <w:t xml:space="preserve">tieši vai netieši kontrolē </w:t>
      </w:r>
      <w:r w:rsidR="00763CFD" w:rsidRPr="00D9386E">
        <w:rPr>
          <w:rFonts w:ascii="Times New Roman" w:hAnsi="Times New Roman" w:cs="Times New Roman"/>
          <w:sz w:val="24"/>
          <w:szCs w:val="24"/>
          <w:lang w:val="lv-LV"/>
        </w:rPr>
        <w:t>personu</w:t>
      </w:r>
      <w:r w:rsidRPr="00D9386E">
        <w:rPr>
          <w:rFonts w:ascii="Times New Roman" w:hAnsi="Times New Roman" w:cs="Times New Roman"/>
          <w:sz w:val="24"/>
          <w:szCs w:val="24"/>
          <w:lang w:val="lv-LV"/>
        </w:rPr>
        <w:t xml:space="preserve"> finanšu institūcijā. </w:t>
      </w:r>
    </w:p>
    <w:p w:rsidR="0098763D" w:rsidRPr="00D9386E" w:rsidRDefault="0098763D" w:rsidP="006B452A">
      <w:pPr>
        <w:autoSpaceDE w:val="0"/>
        <w:autoSpaceDN w:val="0"/>
        <w:adjustRightInd w:val="0"/>
        <w:spacing w:after="0" w:line="240" w:lineRule="auto"/>
        <w:jc w:val="both"/>
        <w:rPr>
          <w:rFonts w:ascii="Times New Roman" w:hAnsi="Times New Roman" w:cs="Times New Roman"/>
          <w:sz w:val="24"/>
          <w:szCs w:val="24"/>
          <w:lang w:val="lv-LV"/>
        </w:rPr>
      </w:pPr>
    </w:p>
    <w:p w:rsidR="0034191C" w:rsidRPr="00D9386E" w:rsidRDefault="00763CFD" w:rsidP="00182D3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eastAsia="Times New Roman" w:hAnsi="Times New Roman" w:cs="Times New Roman"/>
          <w:bCs/>
          <w:sz w:val="24"/>
          <w:szCs w:val="24"/>
          <w:lang w:val="lv-LV"/>
        </w:rPr>
        <w:t>13</w:t>
      </w:r>
      <w:r w:rsidR="0096657E" w:rsidRPr="00D9386E">
        <w:rPr>
          <w:rFonts w:ascii="Times New Roman" w:eastAsia="Times New Roman" w:hAnsi="Times New Roman" w:cs="Times New Roman"/>
          <w:bCs/>
          <w:sz w:val="24"/>
          <w:szCs w:val="24"/>
          <w:lang w:val="lv-LV"/>
        </w:rPr>
        <w:t xml:space="preserve">. </w:t>
      </w:r>
      <w:r w:rsidR="0096657E" w:rsidRPr="00D9386E">
        <w:rPr>
          <w:rFonts w:ascii="Times New Roman" w:hAnsi="Times New Roman" w:cs="Times New Roman"/>
          <w:sz w:val="24"/>
          <w:szCs w:val="24"/>
          <w:lang w:val="lv-LV"/>
        </w:rPr>
        <w:t>Ja 1</w:t>
      </w:r>
      <w:r w:rsidRPr="00D9386E">
        <w:rPr>
          <w:rFonts w:ascii="Times New Roman" w:hAnsi="Times New Roman" w:cs="Times New Roman"/>
          <w:sz w:val="24"/>
          <w:szCs w:val="24"/>
          <w:lang w:val="lv-LV"/>
        </w:rPr>
        <w:t>2</w:t>
      </w:r>
      <w:r w:rsidR="0096657E" w:rsidRPr="00D9386E">
        <w:rPr>
          <w:rFonts w:ascii="Times New Roman" w:hAnsi="Times New Roman" w:cs="Times New Roman"/>
          <w:sz w:val="24"/>
          <w:szCs w:val="24"/>
          <w:lang w:val="lv-LV"/>
        </w:rPr>
        <w:t>. punktā minētā</w:t>
      </w:r>
      <w:r w:rsidR="002B15F1" w:rsidRPr="00D9386E">
        <w:rPr>
          <w:rFonts w:ascii="Times New Roman" w:hAnsi="Times New Roman" w:cs="Times New Roman"/>
          <w:sz w:val="24"/>
          <w:szCs w:val="24"/>
          <w:lang w:val="lv-LV"/>
        </w:rPr>
        <w:t>s</w:t>
      </w:r>
      <w:r w:rsidR="0096657E" w:rsidRPr="00D9386E">
        <w:rPr>
          <w:rFonts w:ascii="Times New Roman" w:hAnsi="Times New Roman" w:cs="Times New Roman"/>
          <w:sz w:val="24"/>
          <w:szCs w:val="24"/>
          <w:lang w:val="lv-LV"/>
        </w:rPr>
        <w:t xml:space="preserve"> kontroles metodes piemērošana</w:t>
      </w:r>
      <w:r w:rsidR="0034191C" w:rsidRPr="00D9386E">
        <w:rPr>
          <w:rFonts w:ascii="Times New Roman" w:hAnsi="Times New Roman" w:cs="Times New Roman"/>
          <w:sz w:val="24"/>
          <w:szCs w:val="24"/>
          <w:lang w:val="lv-LV"/>
        </w:rPr>
        <w:t xml:space="preserve"> </w:t>
      </w:r>
      <w:r w:rsidR="0096657E" w:rsidRPr="00D9386E">
        <w:rPr>
          <w:rFonts w:ascii="Times New Roman" w:hAnsi="Times New Roman" w:cs="Times New Roman"/>
          <w:sz w:val="24"/>
          <w:szCs w:val="24"/>
          <w:lang w:val="lv-LV"/>
        </w:rPr>
        <w:t>nenosaka, vai persona, kurai š</w:t>
      </w:r>
      <w:r w:rsidR="00983F52" w:rsidRPr="00D9386E">
        <w:rPr>
          <w:rFonts w:ascii="Times New Roman" w:hAnsi="Times New Roman" w:cs="Times New Roman"/>
          <w:sz w:val="24"/>
          <w:szCs w:val="24"/>
          <w:lang w:val="lv-LV"/>
        </w:rPr>
        <w:t>ī</w:t>
      </w:r>
      <w:r w:rsidR="0096657E" w:rsidRPr="00D9386E">
        <w:rPr>
          <w:rFonts w:ascii="Times New Roman" w:hAnsi="Times New Roman" w:cs="Times New Roman"/>
          <w:sz w:val="24"/>
          <w:szCs w:val="24"/>
          <w:lang w:val="lv-LV"/>
        </w:rPr>
        <w:t xml:space="preserve"> kontroles </w:t>
      </w:r>
      <w:r w:rsidR="00983F52" w:rsidRPr="00D9386E">
        <w:rPr>
          <w:rFonts w:ascii="Times New Roman" w:hAnsi="Times New Roman" w:cs="Times New Roman"/>
          <w:sz w:val="24"/>
          <w:szCs w:val="24"/>
          <w:lang w:val="lv-LV"/>
        </w:rPr>
        <w:t>metode</w:t>
      </w:r>
      <w:r w:rsidR="0096657E" w:rsidRPr="00D9386E">
        <w:rPr>
          <w:rFonts w:ascii="Times New Roman" w:hAnsi="Times New Roman" w:cs="Times New Roman"/>
          <w:sz w:val="24"/>
          <w:szCs w:val="24"/>
          <w:lang w:val="lv-LV"/>
        </w:rPr>
        <w:t xml:space="preserve"> ti</w:t>
      </w:r>
      <w:r w:rsidR="00983F52" w:rsidRPr="00D9386E">
        <w:rPr>
          <w:rFonts w:ascii="Times New Roman" w:hAnsi="Times New Roman" w:cs="Times New Roman"/>
          <w:sz w:val="24"/>
          <w:szCs w:val="24"/>
          <w:lang w:val="lv-LV"/>
        </w:rPr>
        <w:t>kusi</w:t>
      </w:r>
      <w:r w:rsidR="0096657E" w:rsidRPr="00D9386E">
        <w:rPr>
          <w:rFonts w:ascii="Times New Roman" w:hAnsi="Times New Roman" w:cs="Times New Roman"/>
          <w:sz w:val="24"/>
          <w:szCs w:val="24"/>
          <w:lang w:val="lv-LV"/>
        </w:rPr>
        <w:t xml:space="preserve"> piemērot</w:t>
      </w:r>
      <w:r w:rsidR="00983F52" w:rsidRPr="00D9386E">
        <w:rPr>
          <w:rFonts w:ascii="Times New Roman" w:hAnsi="Times New Roman" w:cs="Times New Roman"/>
          <w:sz w:val="24"/>
          <w:szCs w:val="24"/>
          <w:lang w:val="lv-LV"/>
        </w:rPr>
        <w:t>a</w:t>
      </w:r>
      <w:r w:rsidR="0096657E" w:rsidRPr="00D9386E">
        <w:rPr>
          <w:rFonts w:ascii="Times New Roman" w:hAnsi="Times New Roman" w:cs="Times New Roman"/>
          <w:sz w:val="24"/>
          <w:szCs w:val="24"/>
          <w:lang w:val="lv-LV"/>
        </w:rPr>
        <w:t>, būtisku līdzdalību ir ieguvusi</w:t>
      </w:r>
      <w:r w:rsidR="0034191C" w:rsidRPr="00D9386E">
        <w:rPr>
          <w:rFonts w:ascii="Times New Roman" w:hAnsi="Times New Roman" w:cs="Times New Roman"/>
          <w:sz w:val="24"/>
          <w:szCs w:val="24"/>
          <w:lang w:val="lv-LV"/>
        </w:rPr>
        <w:t>, līdzdalības apmēru personai aprēķina saskaņā ar reizināšanas metodi šādā secībā:</w:t>
      </w:r>
    </w:p>
    <w:p w:rsidR="0034191C" w:rsidRPr="00D9386E" w:rsidRDefault="0034191C" w:rsidP="00C032D2">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w:t>
      </w:r>
      <w:r w:rsidR="00763CFD" w:rsidRPr="00D9386E">
        <w:rPr>
          <w:rFonts w:ascii="Times New Roman" w:hAnsi="Times New Roman" w:cs="Times New Roman"/>
          <w:sz w:val="24"/>
          <w:szCs w:val="24"/>
          <w:lang w:val="lv-LV"/>
        </w:rPr>
        <w:t>3</w:t>
      </w:r>
      <w:r w:rsidRPr="00D9386E">
        <w:rPr>
          <w:rFonts w:ascii="Times New Roman" w:hAnsi="Times New Roman" w:cs="Times New Roman"/>
          <w:sz w:val="24"/>
          <w:szCs w:val="24"/>
          <w:lang w:val="lv-LV"/>
        </w:rPr>
        <w:t xml:space="preserve">.1. </w:t>
      </w:r>
      <w:r w:rsidR="00021AA7" w:rsidRPr="00D9386E">
        <w:rPr>
          <w:rFonts w:ascii="Times New Roman" w:hAnsi="Times New Roman" w:cs="Times New Roman"/>
          <w:sz w:val="24"/>
          <w:szCs w:val="24"/>
          <w:lang w:val="lv-LV"/>
        </w:rPr>
        <w:t xml:space="preserve">personas tiešās līdzdalības apmēru finanšu institūcijā reizina ar līdzdalības apmēru, </w:t>
      </w:r>
      <w:r w:rsidR="00AB111B" w:rsidRPr="00D9386E">
        <w:rPr>
          <w:rFonts w:ascii="Times New Roman" w:hAnsi="Times New Roman" w:cs="Times New Roman"/>
          <w:sz w:val="24"/>
          <w:szCs w:val="24"/>
          <w:lang w:val="lv-LV"/>
        </w:rPr>
        <w:t xml:space="preserve">kas </w:t>
      </w:r>
      <w:r w:rsidR="00FE3D45" w:rsidRPr="00D9386E">
        <w:rPr>
          <w:rFonts w:ascii="Times New Roman" w:hAnsi="Times New Roman" w:cs="Times New Roman"/>
          <w:sz w:val="24"/>
          <w:szCs w:val="24"/>
          <w:lang w:val="lv-LV"/>
        </w:rPr>
        <w:t xml:space="preserve">tai </w:t>
      </w:r>
      <w:r w:rsidR="00AB111B" w:rsidRPr="00D9386E">
        <w:rPr>
          <w:rFonts w:ascii="Times New Roman" w:hAnsi="Times New Roman" w:cs="Times New Roman"/>
          <w:sz w:val="24"/>
          <w:szCs w:val="24"/>
          <w:lang w:val="lv-LV"/>
        </w:rPr>
        <w:t>pieder komercsabiedrīb</w:t>
      </w:r>
      <w:r w:rsidR="00FE3D45" w:rsidRPr="00D9386E">
        <w:rPr>
          <w:rFonts w:ascii="Times New Roman" w:hAnsi="Times New Roman" w:cs="Times New Roman"/>
          <w:sz w:val="24"/>
          <w:szCs w:val="24"/>
          <w:lang w:val="lv-LV"/>
        </w:rPr>
        <w:t>ā</w:t>
      </w:r>
      <w:r w:rsidR="00AB111B" w:rsidRPr="00D9386E">
        <w:rPr>
          <w:rFonts w:ascii="Times New Roman" w:hAnsi="Times New Roman" w:cs="Times New Roman"/>
          <w:sz w:val="24"/>
          <w:szCs w:val="24"/>
          <w:lang w:val="lv-LV"/>
        </w:rPr>
        <w:t>, kurai ir līdzdalība būtiskas līdzdalības ieguvējā</w:t>
      </w:r>
      <w:r w:rsidR="000F2986" w:rsidRPr="00D9386E">
        <w:rPr>
          <w:rFonts w:ascii="Times New Roman" w:hAnsi="Times New Roman" w:cs="Times New Roman"/>
          <w:sz w:val="24"/>
          <w:szCs w:val="24"/>
          <w:lang w:val="lv-LV"/>
        </w:rPr>
        <w:t>;</w:t>
      </w:r>
    </w:p>
    <w:p w:rsidR="00AB111B" w:rsidRPr="00D9386E" w:rsidRDefault="00AB111B" w:rsidP="00C032D2">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w:t>
      </w:r>
      <w:r w:rsidR="00763CFD" w:rsidRPr="00D9386E">
        <w:rPr>
          <w:rFonts w:ascii="Times New Roman" w:hAnsi="Times New Roman" w:cs="Times New Roman"/>
          <w:sz w:val="24"/>
          <w:szCs w:val="24"/>
          <w:lang w:val="lv-LV"/>
        </w:rPr>
        <w:t>3</w:t>
      </w:r>
      <w:r w:rsidRPr="00D9386E">
        <w:rPr>
          <w:rFonts w:ascii="Times New Roman" w:hAnsi="Times New Roman" w:cs="Times New Roman"/>
          <w:sz w:val="24"/>
          <w:szCs w:val="24"/>
          <w:lang w:val="lv-LV"/>
        </w:rPr>
        <w:t>.2. minēto reizināšanas darbību veic</w:t>
      </w:r>
      <w:r w:rsidR="00763CFD" w:rsidRPr="00D9386E">
        <w:rPr>
          <w:rFonts w:ascii="Times New Roman" w:hAnsi="Times New Roman" w:cs="Times New Roman"/>
          <w:sz w:val="24"/>
          <w:szCs w:val="24"/>
          <w:lang w:val="lv-LV"/>
        </w:rPr>
        <w:t>,</w:t>
      </w:r>
      <w:r w:rsidRPr="00D9386E">
        <w:rPr>
          <w:rFonts w:ascii="Times New Roman" w:hAnsi="Times New Roman" w:cs="Times New Roman"/>
          <w:sz w:val="24"/>
          <w:szCs w:val="24"/>
          <w:lang w:val="lv-LV"/>
        </w:rPr>
        <w:t xml:space="preserve"> līdz reizināšanas rezultāts turpina būt 10</w:t>
      </w:r>
      <w:r w:rsidR="001F138F" w:rsidRPr="00D9386E">
        <w:rPr>
          <w:rFonts w:ascii="Times New Roman" w:hAnsi="Times New Roman" w:cs="Times New Roman"/>
          <w:sz w:val="24"/>
          <w:szCs w:val="24"/>
          <w:lang w:val="lv-LV"/>
        </w:rPr>
        <w:t xml:space="preserve"> procenti </w:t>
      </w:r>
      <w:r w:rsidRPr="00D9386E">
        <w:rPr>
          <w:rFonts w:ascii="Times New Roman" w:hAnsi="Times New Roman" w:cs="Times New Roman"/>
          <w:sz w:val="24"/>
          <w:szCs w:val="24"/>
          <w:lang w:val="lv-LV"/>
        </w:rPr>
        <w:t xml:space="preserve">vai </w:t>
      </w:r>
      <w:r w:rsidR="00763CFD" w:rsidRPr="00D9386E">
        <w:rPr>
          <w:rFonts w:ascii="Times New Roman" w:hAnsi="Times New Roman" w:cs="Times New Roman"/>
          <w:sz w:val="24"/>
          <w:szCs w:val="24"/>
          <w:lang w:val="lv-LV"/>
        </w:rPr>
        <w:t>lielāks</w:t>
      </w:r>
      <w:r w:rsidR="0064664B" w:rsidRPr="00D9386E">
        <w:rPr>
          <w:rFonts w:ascii="Times New Roman" w:hAnsi="Times New Roman" w:cs="Times New Roman"/>
          <w:sz w:val="24"/>
          <w:szCs w:val="24"/>
          <w:lang w:val="lv-LV"/>
        </w:rPr>
        <w:t>.</w:t>
      </w:r>
    </w:p>
    <w:p w:rsidR="0096657E" w:rsidRPr="00D9386E" w:rsidRDefault="0096657E" w:rsidP="0096657E">
      <w:pPr>
        <w:autoSpaceDE w:val="0"/>
        <w:autoSpaceDN w:val="0"/>
        <w:adjustRightInd w:val="0"/>
        <w:spacing w:after="0" w:line="240" w:lineRule="auto"/>
        <w:jc w:val="both"/>
        <w:rPr>
          <w:rFonts w:ascii="Times New Roman" w:hAnsi="Times New Roman" w:cs="Times New Roman"/>
          <w:sz w:val="24"/>
          <w:szCs w:val="24"/>
          <w:lang w:val="lv-LV"/>
        </w:rPr>
      </w:pPr>
    </w:p>
    <w:p w:rsidR="0096657E" w:rsidRPr="00D9386E" w:rsidRDefault="00021AA7" w:rsidP="00182D3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w:t>
      </w:r>
      <w:r w:rsidR="00763CFD" w:rsidRPr="00D9386E">
        <w:rPr>
          <w:rFonts w:ascii="Times New Roman" w:hAnsi="Times New Roman" w:cs="Times New Roman"/>
          <w:sz w:val="24"/>
          <w:szCs w:val="24"/>
          <w:lang w:val="lv-LV"/>
        </w:rPr>
        <w:t>4</w:t>
      </w:r>
      <w:r w:rsidRPr="00D9386E">
        <w:rPr>
          <w:rFonts w:ascii="Times New Roman" w:hAnsi="Times New Roman" w:cs="Times New Roman"/>
          <w:sz w:val="24"/>
          <w:szCs w:val="24"/>
          <w:lang w:val="lv-LV"/>
        </w:rPr>
        <w:t>. Saskaņā ar reizināšanas metodi par netiešas būtisk</w:t>
      </w:r>
      <w:r w:rsidR="0064664B" w:rsidRPr="00D9386E">
        <w:rPr>
          <w:rFonts w:ascii="Times New Roman" w:hAnsi="Times New Roman" w:cs="Times New Roman"/>
          <w:sz w:val="24"/>
          <w:szCs w:val="24"/>
          <w:lang w:val="lv-LV"/>
        </w:rPr>
        <w:t>a</w:t>
      </w:r>
      <w:r w:rsidRPr="00D9386E">
        <w:rPr>
          <w:rFonts w:ascii="Times New Roman" w:hAnsi="Times New Roman" w:cs="Times New Roman"/>
          <w:sz w:val="24"/>
          <w:szCs w:val="24"/>
          <w:lang w:val="lv-LV"/>
        </w:rPr>
        <w:t>s līdzdalības ieguvēju uzskata:</w:t>
      </w:r>
    </w:p>
    <w:p w:rsidR="00021AA7" w:rsidRPr="00D9386E" w:rsidRDefault="00021AA7" w:rsidP="00C032D2">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w:t>
      </w:r>
      <w:r w:rsidR="00763CFD" w:rsidRPr="00D9386E">
        <w:rPr>
          <w:rFonts w:ascii="Times New Roman" w:hAnsi="Times New Roman" w:cs="Times New Roman"/>
          <w:sz w:val="24"/>
          <w:szCs w:val="24"/>
          <w:lang w:val="lv-LV"/>
        </w:rPr>
        <w:t>4</w:t>
      </w:r>
      <w:r w:rsidRPr="00D9386E">
        <w:rPr>
          <w:rFonts w:ascii="Times New Roman" w:hAnsi="Times New Roman" w:cs="Times New Roman"/>
          <w:sz w:val="24"/>
          <w:szCs w:val="24"/>
          <w:lang w:val="lv-LV"/>
        </w:rPr>
        <w:t>.1.</w:t>
      </w:r>
      <w:r w:rsidR="0096657E" w:rsidRPr="00D9386E">
        <w:rPr>
          <w:rFonts w:ascii="Times New Roman" w:hAnsi="Times New Roman" w:cs="Times New Roman"/>
          <w:sz w:val="24"/>
          <w:szCs w:val="24"/>
          <w:lang w:val="lv-LV"/>
        </w:rPr>
        <w:t xml:space="preserve"> visas personas, attiecībā uz kurām reizināšana</w:t>
      </w:r>
      <w:r w:rsidRPr="00D9386E">
        <w:rPr>
          <w:rFonts w:ascii="Times New Roman" w:hAnsi="Times New Roman" w:cs="Times New Roman"/>
          <w:sz w:val="24"/>
          <w:szCs w:val="24"/>
          <w:lang w:val="lv-LV"/>
        </w:rPr>
        <w:t>s rezultāts ir 10</w:t>
      </w:r>
      <w:r w:rsidR="001F138F" w:rsidRPr="00D9386E">
        <w:rPr>
          <w:rFonts w:ascii="Times New Roman" w:hAnsi="Times New Roman" w:cs="Times New Roman"/>
          <w:sz w:val="24"/>
          <w:szCs w:val="24"/>
          <w:lang w:val="lv-LV"/>
        </w:rPr>
        <w:t xml:space="preserve"> procenti</w:t>
      </w:r>
      <w:r w:rsidRPr="00D9386E">
        <w:rPr>
          <w:rFonts w:ascii="Times New Roman" w:hAnsi="Times New Roman" w:cs="Times New Roman"/>
          <w:sz w:val="24"/>
          <w:szCs w:val="24"/>
          <w:lang w:val="lv-LV"/>
        </w:rPr>
        <w:t xml:space="preserve"> vai </w:t>
      </w:r>
      <w:r w:rsidR="00763CFD" w:rsidRPr="00D9386E">
        <w:rPr>
          <w:rFonts w:ascii="Times New Roman" w:hAnsi="Times New Roman" w:cs="Times New Roman"/>
          <w:sz w:val="24"/>
          <w:szCs w:val="24"/>
          <w:lang w:val="lv-LV"/>
        </w:rPr>
        <w:t>lielāks</w:t>
      </w:r>
      <w:r w:rsidRPr="00D9386E">
        <w:rPr>
          <w:rFonts w:ascii="Times New Roman" w:hAnsi="Times New Roman" w:cs="Times New Roman"/>
          <w:sz w:val="24"/>
          <w:szCs w:val="24"/>
          <w:lang w:val="lv-LV"/>
        </w:rPr>
        <w:t>;</w:t>
      </w:r>
    </w:p>
    <w:p w:rsidR="00795593" w:rsidRPr="00D9386E" w:rsidRDefault="00021AA7" w:rsidP="00C032D2">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w:t>
      </w:r>
      <w:r w:rsidR="00763CFD" w:rsidRPr="00D9386E">
        <w:rPr>
          <w:rFonts w:ascii="Times New Roman" w:hAnsi="Times New Roman" w:cs="Times New Roman"/>
          <w:sz w:val="24"/>
          <w:szCs w:val="24"/>
          <w:lang w:val="lv-LV"/>
        </w:rPr>
        <w:t>4</w:t>
      </w:r>
      <w:r w:rsidRPr="00D9386E">
        <w:rPr>
          <w:rFonts w:ascii="Times New Roman" w:hAnsi="Times New Roman" w:cs="Times New Roman"/>
          <w:sz w:val="24"/>
          <w:szCs w:val="24"/>
          <w:lang w:val="lv-LV"/>
        </w:rPr>
        <w:t>.2.</w:t>
      </w:r>
      <w:r w:rsidR="0096657E" w:rsidRPr="00D9386E">
        <w:rPr>
          <w:rFonts w:ascii="Times New Roman" w:hAnsi="Times New Roman" w:cs="Times New Roman"/>
          <w:sz w:val="24"/>
          <w:szCs w:val="24"/>
          <w:lang w:val="lv-LV"/>
        </w:rPr>
        <w:t xml:space="preserve"> visas personas, kurām ir tieša vai netieša kontrole pār personu vai personām, kas</w:t>
      </w:r>
      <w:r w:rsidR="00983F52" w:rsidRPr="00D9386E">
        <w:rPr>
          <w:rFonts w:ascii="Times New Roman" w:hAnsi="Times New Roman" w:cs="Times New Roman"/>
          <w:sz w:val="24"/>
          <w:szCs w:val="24"/>
          <w:lang w:val="lv-LV"/>
        </w:rPr>
        <w:t xml:space="preserve"> </w:t>
      </w:r>
      <w:r w:rsidR="002720E9" w:rsidRPr="00D9386E">
        <w:rPr>
          <w:rFonts w:ascii="Times New Roman" w:hAnsi="Times New Roman" w:cs="Times New Roman"/>
          <w:sz w:val="24"/>
          <w:szCs w:val="24"/>
          <w:lang w:val="lv-LV"/>
        </w:rPr>
        <w:t>noteiktas</w:t>
      </w:r>
      <w:r w:rsidR="0096657E" w:rsidRPr="00D9386E">
        <w:rPr>
          <w:rFonts w:ascii="Times New Roman" w:hAnsi="Times New Roman" w:cs="Times New Roman"/>
          <w:sz w:val="24"/>
          <w:szCs w:val="24"/>
          <w:lang w:val="lv-LV"/>
        </w:rPr>
        <w:t xml:space="preserve">, piemērojot reizināšanas </w:t>
      </w:r>
      <w:r w:rsidR="00983F52" w:rsidRPr="00D9386E">
        <w:rPr>
          <w:rFonts w:ascii="Times New Roman" w:hAnsi="Times New Roman" w:cs="Times New Roman"/>
          <w:sz w:val="24"/>
          <w:szCs w:val="24"/>
          <w:lang w:val="lv-LV"/>
        </w:rPr>
        <w:t>metodi</w:t>
      </w:r>
      <w:r w:rsidR="0096657E" w:rsidRPr="00D9386E">
        <w:rPr>
          <w:rFonts w:ascii="Times New Roman" w:hAnsi="Times New Roman" w:cs="Times New Roman"/>
          <w:sz w:val="24"/>
          <w:szCs w:val="24"/>
          <w:lang w:val="lv-LV"/>
        </w:rPr>
        <w:t xml:space="preserve"> </w:t>
      </w:r>
      <w:r w:rsidR="002720E9" w:rsidRPr="00D9386E">
        <w:rPr>
          <w:rFonts w:ascii="Times New Roman" w:hAnsi="Times New Roman" w:cs="Times New Roman"/>
          <w:sz w:val="24"/>
          <w:szCs w:val="24"/>
          <w:lang w:val="lv-LV"/>
        </w:rPr>
        <w:t>atbilstoši</w:t>
      </w:r>
      <w:r w:rsidR="0096657E" w:rsidRPr="00D9386E">
        <w:rPr>
          <w:rFonts w:ascii="Times New Roman" w:hAnsi="Times New Roman" w:cs="Times New Roman"/>
          <w:sz w:val="24"/>
          <w:szCs w:val="24"/>
          <w:lang w:val="lv-LV"/>
        </w:rPr>
        <w:t xml:space="preserve"> </w:t>
      </w:r>
      <w:r w:rsidR="00763CFD" w:rsidRPr="00D9386E">
        <w:rPr>
          <w:rFonts w:ascii="Times New Roman" w:hAnsi="Times New Roman" w:cs="Times New Roman"/>
          <w:sz w:val="24"/>
          <w:szCs w:val="24"/>
          <w:lang w:val="lv-LV"/>
        </w:rPr>
        <w:t>14</w:t>
      </w:r>
      <w:r w:rsidRPr="00D9386E">
        <w:rPr>
          <w:rFonts w:ascii="Times New Roman" w:hAnsi="Times New Roman" w:cs="Times New Roman"/>
          <w:sz w:val="24"/>
          <w:szCs w:val="24"/>
          <w:lang w:val="lv-LV"/>
        </w:rPr>
        <w:t>.1.</w:t>
      </w:r>
      <w:r w:rsidR="002B15F1" w:rsidRPr="00D9386E">
        <w:rPr>
          <w:rFonts w:ascii="Times New Roman" w:hAnsi="Times New Roman" w:cs="Times New Roman"/>
          <w:sz w:val="24"/>
          <w:szCs w:val="24"/>
          <w:lang w:val="lv-LV"/>
        </w:rPr>
        <w:t> </w:t>
      </w:r>
      <w:r w:rsidR="0096657E" w:rsidRPr="00D9386E">
        <w:rPr>
          <w:rFonts w:ascii="Times New Roman" w:hAnsi="Times New Roman" w:cs="Times New Roman"/>
          <w:sz w:val="24"/>
          <w:szCs w:val="24"/>
          <w:lang w:val="lv-LV"/>
        </w:rPr>
        <w:t>punktam.</w:t>
      </w:r>
    </w:p>
    <w:p w:rsidR="001669A4" w:rsidRPr="00D9386E" w:rsidRDefault="001669A4" w:rsidP="00021AA7">
      <w:pPr>
        <w:autoSpaceDE w:val="0"/>
        <w:autoSpaceDN w:val="0"/>
        <w:adjustRightInd w:val="0"/>
        <w:spacing w:after="0" w:line="240" w:lineRule="auto"/>
        <w:jc w:val="both"/>
        <w:rPr>
          <w:rFonts w:ascii="Times New Roman" w:hAnsi="Times New Roman" w:cs="Times New Roman"/>
          <w:sz w:val="24"/>
          <w:szCs w:val="24"/>
          <w:lang w:val="lv-LV"/>
        </w:rPr>
      </w:pPr>
    </w:p>
    <w:p w:rsidR="007D4299" w:rsidRPr="00D9386E" w:rsidRDefault="00BC6ED3" w:rsidP="007D4299">
      <w:pPr>
        <w:autoSpaceDE w:val="0"/>
        <w:autoSpaceDN w:val="0"/>
        <w:adjustRightInd w:val="0"/>
        <w:spacing w:after="0" w:line="240" w:lineRule="auto"/>
        <w:jc w:val="center"/>
        <w:rPr>
          <w:rFonts w:ascii="Times New Roman" w:hAnsi="Times New Roman" w:cs="Times New Roman"/>
          <w:b/>
          <w:sz w:val="26"/>
          <w:szCs w:val="26"/>
          <w:lang w:val="lv-LV"/>
        </w:rPr>
      </w:pPr>
      <w:r w:rsidRPr="00D9386E">
        <w:rPr>
          <w:rFonts w:ascii="Times New Roman" w:hAnsi="Times New Roman" w:cs="Times New Roman"/>
          <w:b/>
          <w:sz w:val="26"/>
          <w:szCs w:val="26"/>
          <w:lang w:val="lv-LV"/>
        </w:rPr>
        <w:t>IV</w:t>
      </w:r>
      <w:r w:rsidR="00C032D2" w:rsidRPr="00D9386E">
        <w:rPr>
          <w:rFonts w:ascii="Times New Roman" w:hAnsi="Times New Roman" w:cs="Times New Roman"/>
          <w:b/>
          <w:sz w:val="26"/>
          <w:szCs w:val="26"/>
          <w:lang w:val="lv-LV"/>
        </w:rPr>
        <w:t>.</w:t>
      </w:r>
      <w:r w:rsidR="007D4299" w:rsidRPr="00D9386E">
        <w:rPr>
          <w:rFonts w:ascii="Times New Roman" w:hAnsi="Times New Roman" w:cs="Times New Roman"/>
          <w:b/>
          <w:sz w:val="26"/>
          <w:szCs w:val="26"/>
          <w:lang w:val="lv-LV"/>
        </w:rPr>
        <w:t xml:space="preserve"> </w:t>
      </w:r>
      <w:r w:rsidR="00646F15">
        <w:rPr>
          <w:rFonts w:ascii="Times New Roman" w:hAnsi="Times New Roman" w:cs="Times New Roman"/>
          <w:b/>
          <w:sz w:val="26"/>
          <w:szCs w:val="26"/>
          <w:lang w:val="lv-LV"/>
        </w:rPr>
        <w:t>Pienākums sniegt p</w:t>
      </w:r>
      <w:r w:rsidR="00DE71CF" w:rsidRPr="00D9386E">
        <w:rPr>
          <w:rFonts w:ascii="Times New Roman" w:hAnsi="Times New Roman" w:cs="Times New Roman"/>
          <w:b/>
          <w:sz w:val="26"/>
          <w:szCs w:val="26"/>
          <w:lang w:val="lv-LV"/>
        </w:rPr>
        <w:t>aziņojum</w:t>
      </w:r>
      <w:r w:rsidR="00646F15">
        <w:rPr>
          <w:rFonts w:ascii="Times New Roman" w:hAnsi="Times New Roman" w:cs="Times New Roman"/>
          <w:b/>
          <w:sz w:val="26"/>
          <w:szCs w:val="26"/>
          <w:lang w:val="lv-LV"/>
        </w:rPr>
        <w:t>u par</w:t>
      </w:r>
      <w:r w:rsidR="00DE71CF" w:rsidRPr="00D9386E">
        <w:rPr>
          <w:rFonts w:ascii="Times New Roman" w:hAnsi="Times New Roman" w:cs="Times New Roman"/>
          <w:b/>
          <w:sz w:val="26"/>
          <w:szCs w:val="26"/>
          <w:lang w:val="lv-LV"/>
        </w:rPr>
        <w:t xml:space="preserve"> netiešas </w:t>
      </w:r>
      <w:r w:rsidR="007D4299" w:rsidRPr="00D9386E">
        <w:rPr>
          <w:rFonts w:ascii="Times New Roman" w:hAnsi="Times New Roman" w:cs="Times New Roman"/>
          <w:b/>
          <w:sz w:val="26"/>
          <w:szCs w:val="26"/>
          <w:lang w:val="lv-LV"/>
        </w:rPr>
        <w:t>būtiskas līdzdalības iegūšan</w:t>
      </w:r>
      <w:r w:rsidR="00646F15">
        <w:rPr>
          <w:rFonts w:ascii="Times New Roman" w:hAnsi="Times New Roman" w:cs="Times New Roman"/>
          <w:b/>
          <w:sz w:val="26"/>
          <w:szCs w:val="26"/>
          <w:lang w:val="lv-LV"/>
        </w:rPr>
        <w:t>u</w:t>
      </w:r>
      <w:r w:rsidR="00DE71CF" w:rsidRPr="00D9386E">
        <w:rPr>
          <w:rFonts w:ascii="Times New Roman" w:hAnsi="Times New Roman" w:cs="Times New Roman"/>
          <w:b/>
          <w:sz w:val="26"/>
          <w:szCs w:val="26"/>
          <w:lang w:val="lv-LV"/>
        </w:rPr>
        <w:t xml:space="preserve"> vai palielināšan</w:t>
      </w:r>
      <w:r w:rsidR="00646F15">
        <w:rPr>
          <w:rFonts w:ascii="Times New Roman" w:hAnsi="Times New Roman" w:cs="Times New Roman"/>
          <w:b/>
          <w:sz w:val="26"/>
          <w:szCs w:val="26"/>
          <w:lang w:val="lv-LV"/>
        </w:rPr>
        <w:t>u</w:t>
      </w:r>
    </w:p>
    <w:p w:rsidR="00275B78" w:rsidRPr="00D9386E" w:rsidRDefault="00275B78" w:rsidP="007D4299">
      <w:pPr>
        <w:autoSpaceDE w:val="0"/>
        <w:autoSpaceDN w:val="0"/>
        <w:adjustRightInd w:val="0"/>
        <w:spacing w:after="0" w:line="240" w:lineRule="auto"/>
        <w:jc w:val="both"/>
        <w:rPr>
          <w:rFonts w:ascii="Times New Roman" w:hAnsi="Times New Roman" w:cs="Times New Roman"/>
          <w:lang w:val="lv-LV"/>
        </w:rPr>
      </w:pPr>
    </w:p>
    <w:p w:rsidR="00656137" w:rsidRPr="00D9386E" w:rsidRDefault="00AF72C6" w:rsidP="00182D3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15</w:t>
      </w:r>
      <w:r w:rsidR="007D4299" w:rsidRPr="00D9386E">
        <w:rPr>
          <w:rFonts w:ascii="Times New Roman" w:hAnsi="Times New Roman" w:cs="Times New Roman"/>
          <w:sz w:val="24"/>
          <w:szCs w:val="24"/>
          <w:lang w:val="lv-LV"/>
        </w:rPr>
        <w:t>.</w:t>
      </w:r>
      <w:r w:rsidR="00275B78" w:rsidRPr="00D9386E">
        <w:rPr>
          <w:rFonts w:ascii="Times New Roman" w:hAnsi="Times New Roman" w:cs="Times New Roman"/>
          <w:sz w:val="24"/>
          <w:szCs w:val="24"/>
          <w:lang w:val="lv-LV"/>
        </w:rPr>
        <w:t xml:space="preserve"> </w:t>
      </w:r>
      <w:r w:rsidR="00656137" w:rsidRPr="00D9386E">
        <w:rPr>
          <w:rFonts w:ascii="Times New Roman" w:hAnsi="Times New Roman" w:cs="Times New Roman"/>
          <w:sz w:val="24"/>
          <w:szCs w:val="24"/>
          <w:lang w:val="lv-LV"/>
        </w:rPr>
        <w:t>Lai izvērtētu, vai persona, kas netieši iegūst vai palielina būtisku līdzdalību finanšu institūcijā, ir pieņēmusi lēmumu par šādas līdzdalības iegūšanu vai palielināšanu, Komisija ņem vērā šādus faktorus:</w:t>
      </w:r>
    </w:p>
    <w:p w:rsidR="00656137" w:rsidRPr="00D9386E" w:rsidRDefault="00AF72C6" w:rsidP="00C032D2">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15</w:t>
      </w:r>
      <w:r w:rsidR="00656137" w:rsidRPr="00D9386E">
        <w:rPr>
          <w:rFonts w:ascii="Times New Roman" w:hAnsi="Times New Roman" w:cs="Times New Roman"/>
          <w:sz w:val="24"/>
          <w:szCs w:val="24"/>
          <w:lang w:val="lv-LV"/>
        </w:rPr>
        <w:t>.</w:t>
      </w:r>
      <w:r w:rsidR="003A2FC7" w:rsidRPr="00D9386E">
        <w:rPr>
          <w:rFonts w:ascii="Times New Roman" w:hAnsi="Times New Roman" w:cs="Times New Roman"/>
          <w:sz w:val="24"/>
          <w:szCs w:val="24"/>
          <w:lang w:val="lv-LV"/>
        </w:rPr>
        <w:t>1</w:t>
      </w:r>
      <w:r w:rsidR="0012363A" w:rsidRPr="00D9386E">
        <w:rPr>
          <w:rFonts w:ascii="Times New Roman" w:hAnsi="Times New Roman" w:cs="Times New Roman"/>
          <w:sz w:val="24"/>
          <w:szCs w:val="24"/>
          <w:lang w:val="lv-LV"/>
        </w:rPr>
        <w:t>.</w:t>
      </w:r>
      <w:r w:rsidR="00656137" w:rsidRPr="00D9386E">
        <w:rPr>
          <w:rFonts w:ascii="Times New Roman" w:hAnsi="Times New Roman" w:cs="Times New Roman"/>
          <w:sz w:val="24"/>
          <w:szCs w:val="24"/>
          <w:lang w:val="lv-LV"/>
        </w:rPr>
        <w:t xml:space="preserve"> </w:t>
      </w:r>
      <w:r w:rsidR="002747C7" w:rsidRPr="00D9386E">
        <w:rPr>
          <w:rFonts w:ascii="Times New Roman" w:hAnsi="Times New Roman" w:cs="Times New Roman"/>
          <w:sz w:val="24"/>
          <w:szCs w:val="24"/>
          <w:lang w:val="lv-LV"/>
        </w:rPr>
        <w:t>personas</w:t>
      </w:r>
      <w:r w:rsidR="00656137" w:rsidRPr="00D9386E">
        <w:rPr>
          <w:rFonts w:ascii="Times New Roman" w:hAnsi="Times New Roman" w:cs="Times New Roman"/>
          <w:sz w:val="24"/>
          <w:szCs w:val="24"/>
          <w:lang w:val="lv-LV"/>
        </w:rPr>
        <w:t xml:space="preserve"> informētīb</w:t>
      </w:r>
      <w:r w:rsidR="002B15F1" w:rsidRPr="00D9386E">
        <w:rPr>
          <w:rFonts w:ascii="Times New Roman" w:hAnsi="Times New Roman" w:cs="Times New Roman"/>
          <w:sz w:val="24"/>
          <w:szCs w:val="24"/>
          <w:lang w:val="lv-LV"/>
        </w:rPr>
        <w:t>u</w:t>
      </w:r>
      <w:r w:rsidR="00656137" w:rsidRPr="00D9386E">
        <w:rPr>
          <w:rFonts w:ascii="Times New Roman" w:hAnsi="Times New Roman" w:cs="Times New Roman"/>
          <w:sz w:val="24"/>
          <w:szCs w:val="24"/>
          <w:lang w:val="lv-LV"/>
        </w:rPr>
        <w:t xml:space="preserve"> par būtiskas līdzdalības iegūšanu vai palielināšanu un par šādas būtiskas līdzdalības iegūšanas vai palielināšanas darījumu;</w:t>
      </w:r>
    </w:p>
    <w:p w:rsidR="00656137" w:rsidRPr="00D9386E" w:rsidRDefault="00AF72C6" w:rsidP="00C032D2">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lastRenderedPageBreak/>
        <w:t>15</w:t>
      </w:r>
      <w:r w:rsidR="00656137" w:rsidRPr="00D9386E">
        <w:rPr>
          <w:rFonts w:ascii="Times New Roman" w:hAnsi="Times New Roman" w:cs="Times New Roman"/>
          <w:sz w:val="24"/>
          <w:szCs w:val="24"/>
          <w:lang w:val="lv-LV"/>
        </w:rPr>
        <w:t xml:space="preserve">.2. </w:t>
      </w:r>
      <w:r w:rsidRPr="00D9386E">
        <w:rPr>
          <w:rFonts w:ascii="Times New Roman" w:hAnsi="Times New Roman" w:cs="Times New Roman"/>
          <w:sz w:val="24"/>
          <w:szCs w:val="24"/>
          <w:lang w:val="lv-LV"/>
        </w:rPr>
        <w:t>personas</w:t>
      </w:r>
      <w:r w:rsidR="00656137" w:rsidRPr="00D9386E">
        <w:rPr>
          <w:rFonts w:ascii="Times New Roman" w:hAnsi="Times New Roman" w:cs="Times New Roman"/>
          <w:sz w:val="24"/>
          <w:szCs w:val="24"/>
          <w:lang w:val="lv-LV"/>
        </w:rPr>
        <w:t xml:space="preserve"> spēj</w:t>
      </w:r>
      <w:r w:rsidR="002B15F1" w:rsidRPr="00D9386E">
        <w:rPr>
          <w:rFonts w:ascii="Times New Roman" w:hAnsi="Times New Roman" w:cs="Times New Roman"/>
          <w:sz w:val="24"/>
          <w:szCs w:val="24"/>
          <w:lang w:val="lv-LV"/>
        </w:rPr>
        <w:t>u</w:t>
      </w:r>
      <w:r w:rsidR="00656137" w:rsidRPr="00D9386E">
        <w:rPr>
          <w:rFonts w:ascii="Times New Roman" w:hAnsi="Times New Roman" w:cs="Times New Roman"/>
          <w:sz w:val="24"/>
          <w:szCs w:val="24"/>
          <w:lang w:val="lv-LV"/>
        </w:rPr>
        <w:t xml:space="preserve"> ietekmēt, iebilst vai novērst plānoto būtiskas līdzdalības iegūšanu vai palielināšanu.</w:t>
      </w:r>
    </w:p>
    <w:p w:rsidR="00656137" w:rsidRPr="00D9386E" w:rsidRDefault="00656137" w:rsidP="007D4299">
      <w:pPr>
        <w:autoSpaceDE w:val="0"/>
        <w:autoSpaceDN w:val="0"/>
        <w:adjustRightInd w:val="0"/>
        <w:spacing w:after="0" w:line="240" w:lineRule="auto"/>
        <w:jc w:val="both"/>
        <w:rPr>
          <w:rFonts w:ascii="Times New Roman" w:hAnsi="Times New Roman" w:cs="Times New Roman"/>
          <w:sz w:val="24"/>
          <w:szCs w:val="24"/>
          <w:lang w:val="lv-LV"/>
        </w:rPr>
      </w:pPr>
    </w:p>
    <w:p w:rsidR="00275B78" w:rsidRPr="00D9386E" w:rsidRDefault="00AF72C6" w:rsidP="00182D3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w:t>
      </w:r>
      <w:r w:rsidR="0012363A" w:rsidRPr="00D9386E">
        <w:rPr>
          <w:rFonts w:ascii="Times New Roman" w:hAnsi="Times New Roman" w:cs="Times New Roman"/>
          <w:sz w:val="24"/>
          <w:szCs w:val="24"/>
          <w:lang w:val="lv-LV"/>
        </w:rPr>
        <w:t>6</w:t>
      </w:r>
      <w:r w:rsidR="00656137" w:rsidRPr="00D9386E">
        <w:rPr>
          <w:rFonts w:ascii="Times New Roman" w:hAnsi="Times New Roman" w:cs="Times New Roman"/>
          <w:sz w:val="24"/>
          <w:szCs w:val="24"/>
          <w:lang w:val="lv-LV"/>
        </w:rPr>
        <w:t xml:space="preserve">. </w:t>
      </w:r>
      <w:r w:rsidR="00275B78" w:rsidRPr="00D9386E">
        <w:rPr>
          <w:rFonts w:ascii="Times New Roman" w:hAnsi="Times New Roman" w:cs="Times New Roman"/>
          <w:sz w:val="24"/>
          <w:szCs w:val="24"/>
          <w:lang w:val="lv-LV"/>
        </w:rPr>
        <w:t xml:space="preserve">Ikviena persona, kas tieši vai netieši iegūst vai palielina būtisku līdzdalību finanšu institūcijā, par to iepriekš rakstveidā paziņo Komisijai. Personai, kas tieši iegūst vai palielina būtisku līdzdalību finanšu institūcijā, ir tiesības iesniegt paziņojumu par visām </w:t>
      </w:r>
      <w:r w:rsidRPr="00D9386E">
        <w:rPr>
          <w:rFonts w:ascii="Times New Roman" w:hAnsi="Times New Roman" w:cs="Times New Roman"/>
          <w:sz w:val="24"/>
          <w:szCs w:val="24"/>
          <w:lang w:val="lv-LV"/>
        </w:rPr>
        <w:t xml:space="preserve">tām </w:t>
      </w:r>
      <w:r w:rsidR="00275B78" w:rsidRPr="00D9386E">
        <w:rPr>
          <w:rFonts w:ascii="Times New Roman" w:hAnsi="Times New Roman" w:cs="Times New Roman"/>
          <w:sz w:val="24"/>
          <w:szCs w:val="24"/>
          <w:lang w:val="lv-LV"/>
        </w:rPr>
        <w:t xml:space="preserve">personām, kas netieši iegūst vai palielina būtisku līdzdalību finanšu institūcijā, ja </w:t>
      </w:r>
      <w:r w:rsidRPr="00D9386E">
        <w:rPr>
          <w:rFonts w:ascii="Times New Roman" w:hAnsi="Times New Roman" w:cs="Times New Roman"/>
          <w:sz w:val="24"/>
          <w:szCs w:val="24"/>
          <w:lang w:val="lv-LV"/>
        </w:rPr>
        <w:t xml:space="preserve">vien </w:t>
      </w:r>
      <w:r w:rsidR="00275B78" w:rsidRPr="00D9386E">
        <w:rPr>
          <w:rFonts w:ascii="Times New Roman" w:hAnsi="Times New Roman" w:cs="Times New Roman"/>
          <w:sz w:val="24"/>
          <w:szCs w:val="24"/>
          <w:lang w:val="lv-LV"/>
        </w:rPr>
        <w:t>šīs personas ir devušas šādu pilnvarojumu.</w:t>
      </w:r>
    </w:p>
    <w:p w:rsidR="00656137" w:rsidRPr="00D9386E" w:rsidRDefault="00656137" w:rsidP="007D4299">
      <w:pPr>
        <w:autoSpaceDE w:val="0"/>
        <w:autoSpaceDN w:val="0"/>
        <w:adjustRightInd w:val="0"/>
        <w:spacing w:after="0" w:line="240" w:lineRule="auto"/>
        <w:jc w:val="both"/>
        <w:rPr>
          <w:rFonts w:ascii="Times New Roman" w:hAnsi="Times New Roman" w:cs="Times New Roman"/>
          <w:sz w:val="24"/>
          <w:szCs w:val="24"/>
          <w:lang w:val="lv-LV"/>
        </w:rPr>
      </w:pPr>
    </w:p>
    <w:p w:rsidR="00656137" w:rsidRPr="00D9386E" w:rsidRDefault="0012363A" w:rsidP="00182D3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17</w:t>
      </w:r>
      <w:r w:rsidR="00656137" w:rsidRPr="00D9386E">
        <w:rPr>
          <w:rFonts w:ascii="Times New Roman" w:hAnsi="Times New Roman" w:cs="Times New Roman"/>
          <w:sz w:val="24"/>
          <w:szCs w:val="24"/>
          <w:lang w:val="lv-LV"/>
        </w:rPr>
        <w:t xml:space="preserve">. </w:t>
      </w:r>
      <w:r w:rsidR="003A2FC7" w:rsidRPr="00D9386E">
        <w:rPr>
          <w:rFonts w:ascii="Times New Roman" w:hAnsi="Times New Roman" w:cs="Times New Roman"/>
          <w:sz w:val="24"/>
          <w:szCs w:val="24"/>
          <w:lang w:val="lv-LV"/>
        </w:rPr>
        <w:t xml:space="preserve">Ja persona, kas </w:t>
      </w:r>
      <w:r w:rsidR="001A6274" w:rsidRPr="00D9386E">
        <w:rPr>
          <w:rFonts w:ascii="Times New Roman" w:hAnsi="Times New Roman" w:cs="Times New Roman"/>
          <w:sz w:val="24"/>
          <w:szCs w:val="24"/>
          <w:lang w:val="lv-LV"/>
        </w:rPr>
        <w:t>ne</w:t>
      </w:r>
      <w:r w:rsidR="003A2FC7" w:rsidRPr="00D9386E">
        <w:rPr>
          <w:rFonts w:ascii="Times New Roman" w:hAnsi="Times New Roman" w:cs="Times New Roman"/>
          <w:sz w:val="24"/>
          <w:szCs w:val="24"/>
          <w:lang w:val="lv-LV"/>
        </w:rPr>
        <w:t>a</w:t>
      </w:r>
      <w:r w:rsidR="001A6274" w:rsidRPr="00D9386E">
        <w:rPr>
          <w:rFonts w:ascii="Times New Roman" w:hAnsi="Times New Roman" w:cs="Times New Roman"/>
          <w:sz w:val="24"/>
          <w:szCs w:val="24"/>
          <w:lang w:val="lv-LV"/>
        </w:rPr>
        <w:t>p</w:t>
      </w:r>
      <w:r w:rsidR="003A2FC7" w:rsidRPr="00D9386E">
        <w:rPr>
          <w:rFonts w:ascii="Times New Roman" w:hAnsi="Times New Roman" w:cs="Times New Roman"/>
          <w:sz w:val="24"/>
          <w:szCs w:val="24"/>
          <w:lang w:val="lv-LV"/>
        </w:rPr>
        <w:t>zināti netieši iegūst vai palielina būtisku līdzdalību finanšu institūcijā, konstatē vai citādi uzzina,</w:t>
      </w:r>
      <w:r w:rsidR="00AF72C6" w:rsidRPr="00D9386E">
        <w:rPr>
          <w:rFonts w:ascii="Times New Roman" w:hAnsi="Times New Roman" w:cs="Times New Roman"/>
          <w:sz w:val="24"/>
          <w:szCs w:val="24"/>
          <w:lang w:val="lv-LV"/>
        </w:rPr>
        <w:t xml:space="preserve"> </w:t>
      </w:r>
      <w:r w:rsidR="003A2FC7" w:rsidRPr="00D9386E">
        <w:rPr>
          <w:rFonts w:ascii="Times New Roman" w:hAnsi="Times New Roman" w:cs="Times New Roman"/>
          <w:sz w:val="24"/>
          <w:szCs w:val="24"/>
          <w:lang w:val="lv-LV"/>
        </w:rPr>
        <w:t xml:space="preserve">ka ieguvusi vai palielinājusi būtisku līdzdalību finanšu institūcijā, tā nekavējoties </w:t>
      </w:r>
      <w:r w:rsidR="00656137" w:rsidRPr="00D9386E">
        <w:rPr>
          <w:rFonts w:ascii="Times New Roman" w:hAnsi="Times New Roman" w:cs="Times New Roman"/>
          <w:sz w:val="24"/>
          <w:szCs w:val="24"/>
          <w:lang w:val="lv-LV"/>
        </w:rPr>
        <w:t xml:space="preserve">informē </w:t>
      </w:r>
      <w:r w:rsidR="003A2FC7" w:rsidRPr="00D9386E">
        <w:rPr>
          <w:rFonts w:ascii="Times New Roman" w:hAnsi="Times New Roman" w:cs="Times New Roman"/>
          <w:sz w:val="24"/>
          <w:szCs w:val="24"/>
          <w:lang w:val="lv-LV"/>
        </w:rPr>
        <w:t>Komisiju par minēto faktu</w:t>
      </w:r>
      <w:r w:rsidR="00656137" w:rsidRPr="00D9386E">
        <w:rPr>
          <w:rFonts w:ascii="Times New Roman" w:hAnsi="Times New Roman" w:cs="Times New Roman"/>
          <w:sz w:val="24"/>
          <w:szCs w:val="24"/>
          <w:lang w:val="lv-LV"/>
        </w:rPr>
        <w:t xml:space="preserve"> arī tad, ja </w:t>
      </w:r>
      <w:r w:rsidR="003A2FC7" w:rsidRPr="00D9386E">
        <w:rPr>
          <w:rFonts w:ascii="Times New Roman" w:hAnsi="Times New Roman" w:cs="Times New Roman"/>
          <w:sz w:val="24"/>
          <w:szCs w:val="24"/>
          <w:lang w:val="lv-LV"/>
        </w:rPr>
        <w:t>persona nol</w:t>
      </w:r>
      <w:r w:rsidR="00AF72C6" w:rsidRPr="00D9386E">
        <w:rPr>
          <w:rFonts w:ascii="Times New Roman" w:hAnsi="Times New Roman" w:cs="Times New Roman"/>
          <w:sz w:val="24"/>
          <w:szCs w:val="24"/>
          <w:lang w:val="lv-LV"/>
        </w:rPr>
        <w:t xml:space="preserve">ēmusi samazināt </w:t>
      </w:r>
      <w:r w:rsidR="00BC6ED3" w:rsidRPr="00D9386E">
        <w:rPr>
          <w:rFonts w:ascii="Times New Roman" w:hAnsi="Times New Roman" w:cs="Times New Roman"/>
          <w:sz w:val="24"/>
          <w:szCs w:val="24"/>
          <w:lang w:val="lv-LV"/>
        </w:rPr>
        <w:t>pā</w:t>
      </w:r>
      <w:r w:rsidR="0099560D" w:rsidRPr="00D9386E">
        <w:rPr>
          <w:rFonts w:ascii="Times New Roman" w:hAnsi="Times New Roman" w:cs="Times New Roman"/>
          <w:sz w:val="24"/>
          <w:szCs w:val="24"/>
          <w:lang w:val="lv-LV"/>
        </w:rPr>
        <w:t>r</w:t>
      </w:r>
      <w:r w:rsidR="00BC6ED3" w:rsidRPr="00D9386E">
        <w:rPr>
          <w:rFonts w:ascii="Times New Roman" w:hAnsi="Times New Roman" w:cs="Times New Roman"/>
          <w:sz w:val="24"/>
          <w:szCs w:val="24"/>
          <w:lang w:val="lv-LV"/>
        </w:rPr>
        <w:t>sniegto</w:t>
      </w:r>
      <w:r w:rsidR="00AF72C6" w:rsidRPr="00D9386E">
        <w:rPr>
          <w:rFonts w:ascii="Times New Roman" w:hAnsi="Times New Roman" w:cs="Times New Roman"/>
          <w:sz w:val="24"/>
          <w:szCs w:val="24"/>
          <w:lang w:val="lv-LV"/>
        </w:rPr>
        <w:t xml:space="preserve"> būtiska</w:t>
      </w:r>
      <w:r w:rsidR="003A2FC7" w:rsidRPr="00D9386E">
        <w:rPr>
          <w:rFonts w:ascii="Times New Roman" w:hAnsi="Times New Roman" w:cs="Times New Roman"/>
          <w:sz w:val="24"/>
          <w:szCs w:val="24"/>
          <w:lang w:val="lv-LV"/>
        </w:rPr>
        <w:t xml:space="preserve">s līdzdalības slieksni. </w:t>
      </w:r>
    </w:p>
    <w:p w:rsidR="00275B78" w:rsidRPr="00D9386E" w:rsidRDefault="00275B78" w:rsidP="007D4299">
      <w:pPr>
        <w:autoSpaceDE w:val="0"/>
        <w:autoSpaceDN w:val="0"/>
        <w:adjustRightInd w:val="0"/>
        <w:spacing w:after="0" w:line="240" w:lineRule="auto"/>
        <w:jc w:val="both"/>
        <w:rPr>
          <w:rFonts w:ascii="Times New Roman" w:hAnsi="Times New Roman" w:cs="Times New Roman"/>
          <w:sz w:val="24"/>
          <w:szCs w:val="24"/>
          <w:lang w:val="lv-LV"/>
        </w:rPr>
      </w:pPr>
    </w:p>
    <w:p w:rsidR="00275B78" w:rsidRPr="00D9386E" w:rsidRDefault="0012363A" w:rsidP="00182D3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18</w:t>
      </w:r>
      <w:r w:rsidR="00275B78" w:rsidRPr="00D9386E">
        <w:rPr>
          <w:rFonts w:ascii="Times New Roman" w:hAnsi="Times New Roman" w:cs="Times New Roman"/>
          <w:sz w:val="24"/>
          <w:szCs w:val="24"/>
          <w:lang w:val="lv-LV"/>
        </w:rPr>
        <w:t xml:space="preserve">. Komisijai ir tiesības atbrīvot atsevišķas personas, kas netieši iegūst vai palielina būtisku līdzdalību finanšu institūcijā, no </w:t>
      </w:r>
      <w:r w:rsidR="00067AFB" w:rsidRPr="00D9386E">
        <w:rPr>
          <w:rFonts w:ascii="Times New Roman" w:hAnsi="Times New Roman" w:cs="Times New Roman"/>
          <w:sz w:val="24"/>
          <w:szCs w:val="24"/>
          <w:lang w:val="lv-LV"/>
        </w:rPr>
        <w:t>noteikta</w:t>
      </w:r>
      <w:r w:rsidR="00275B78" w:rsidRPr="00D9386E">
        <w:rPr>
          <w:rFonts w:ascii="Times New Roman" w:hAnsi="Times New Roman" w:cs="Times New Roman"/>
          <w:sz w:val="24"/>
          <w:szCs w:val="24"/>
          <w:lang w:val="lv-LV"/>
        </w:rPr>
        <w:t>s informācijas sniegšanas</w:t>
      </w:r>
      <w:r w:rsidR="00067AFB" w:rsidRPr="00D9386E">
        <w:rPr>
          <w:rFonts w:ascii="Times New Roman" w:hAnsi="Times New Roman" w:cs="Times New Roman"/>
          <w:sz w:val="24"/>
          <w:szCs w:val="24"/>
          <w:lang w:val="lv-LV"/>
        </w:rPr>
        <w:t>, individuāli izskatot katru gadījumu</w:t>
      </w:r>
      <w:r w:rsidR="00275B78" w:rsidRPr="00D9386E">
        <w:rPr>
          <w:rFonts w:ascii="Times New Roman" w:hAnsi="Times New Roman" w:cs="Times New Roman"/>
          <w:sz w:val="24"/>
          <w:szCs w:val="24"/>
          <w:lang w:val="lv-LV"/>
        </w:rPr>
        <w:t xml:space="preserve">. Minētais atbrīvojums nav piemērojams attiecībā uz personas </w:t>
      </w:r>
      <w:r w:rsidR="00104BB4" w:rsidRPr="00D9386E">
        <w:rPr>
          <w:rFonts w:ascii="Times New Roman" w:hAnsi="Times New Roman" w:cs="Times New Roman"/>
          <w:sz w:val="24"/>
          <w:szCs w:val="24"/>
          <w:lang w:val="lv-LV"/>
        </w:rPr>
        <w:t>reputācijas</w:t>
      </w:r>
      <w:r w:rsidR="00275B78" w:rsidRPr="00D9386E">
        <w:rPr>
          <w:rFonts w:ascii="Times New Roman" w:hAnsi="Times New Roman" w:cs="Times New Roman"/>
          <w:sz w:val="24"/>
          <w:szCs w:val="24"/>
          <w:lang w:val="lv-LV"/>
        </w:rPr>
        <w:t xml:space="preserve"> izvērtējumu.</w:t>
      </w:r>
    </w:p>
    <w:p w:rsidR="00275B78" w:rsidRPr="00D9386E" w:rsidRDefault="00275B78" w:rsidP="007D4299">
      <w:pPr>
        <w:autoSpaceDE w:val="0"/>
        <w:autoSpaceDN w:val="0"/>
        <w:adjustRightInd w:val="0"/>
        <w:spacing w:after="0" w:line="240" w:lineRule="auto"/>
        <w:jc w:val="both"/>
        <w:rPr>
          <w:rFonts w:ascii="Times New Roman" w:hAnsi="Times New Roman" w:cs="Times New Roman"/>
          <w:sz w:val="24"/>
          <w:szCs w:val="24"/>
          <w:lang w:val="lv-LV"/>
        </w:rPr>
      </w:pPr>
    </w:p>
    <w:p w:rsidR="001669A4" w:rsidRPr="00D9386E" w:rsidRDefault="00BC6ED3" w:rsidP="007D4299">
      <w:pPr>
        <w:autoSpaceDE w:val="0"/>
        <w:autoSpaceDN w:val="0"/>
        <w:adjustRightInd w:val="0"/>
        <w:spacing w:after="0" w:line="240" w:lineRule="auto"/>
        <w:jc w:val="center"/>
        <w:rPr>
          <w:rFonts w:ascii="Times New Roman" w:eastAsia="Times New Roman" w:hAnsi="Times New Roman" w:cs="Times New Roman"/>
          <w:b/>
          <w:bCs/>
          <w:sz w:val="26"/>
          <w:szCs w:val="26"/>
          <w:lang w:val="lv-LV"/>
        </w:rPr>
      </w:pPr>
      <w:r w:rsidRPr="00D9386E">
        <w:rPr>
          <w:rFonts w:ascii="Times New Roman" w:eastAsia="Times New Roman" w:hAnsi="Times New Roman" w:cs="Times New Roman"/>
          <w:b/>
          <w:bCs/>
          <w:sz w:val="26"/>
          <w:szCs w:val="26"/>
          <w:lang w:val="lv-LV"/>
        </w:rPr>
        <w:t>V</w:t>
      </w:r>
      <w:r w:rsidR="00C032D2" w:rsidRPr="00D9386E">
        <w:rPr>
          <w:rFonts w:ascii="Times New Roman" w:eastAsia="Times New Roman" w:hAnsi="Times New Roman" w:cs="Times New Roman"/>
          <w:b/>
          <w:bCs/>
          <w:sz w:val="26"/>
          <w:szCs w:val="26"/>
          <w:lang w:val="lv-LV"/>
        </w:rPr>
        <w:t>.</w:t>
      </w:r>
      <w:r w:rsidR="007D4299" w:rsidRPr="00D9386E">
        <w:rPr>
          <w:rFonts w:ascii="Times New Roman" w:eastAsia="Times New Roman" w:hAnsi="Times New Roman" w:cs="Times New Roman"/>
          <w:b/>
          <w:bCs/>
          <w:sz w:val="26"/>
          <w:szCs w:val="26"/>
          <w:lang w:val="lv-LV"/>
        </w:rPr>
        <w:t xml:space="preserve"> Proporcionalitātes princips</w:t>
      </w:r>
    </w:p>
    <w:p w:rsidR="007D4299" w:rsidRPr="00D9386E" w:rsidRDefault="007D4299" w:rsidP="007D4299">
      <w:pPr>
        <w:autoSpaceDE w:val="0"/>
        <w:autoSpaceDN w:val="0"/>
        <w:adjustRightInd w:val="0"/>
        <w:spacing w:after="0" w:line="240" w:lineRule="auto"/>
        <w:jc w:val="both"/>
        <w:rPr>
          <w:rFonts w:ascii="Times New Roman" w:eastAsia="Times New Roman" w:hAnsi="Times New Roman" w:cs="Times New Roman"/>
          <w:b/>
          <w:bCs/>
          <w:lang w:val="lv-LV"/>
        </w:rPr>
      </w:pPr>
    </w:p>
    <w:p w:rsidR="00834730" w:rsidRPr="00D9386E" w:rsidRDefault="00AF72C6" w:rsidP="00182D3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w:t>
      </w:r>
      <w:r w:rsidR="0012363A" w:rsidRPr="00D9386E">
        <w:rPr>
          <w:rFonts w:ascii="Times New Roman" w:hAnsi="Times New Roman" w:cs="Times New Roman"/>
          <w:sz w:val="24"/>
          <w:szCs w:val="24"/>
          <w:lang w:val="lv-LV"/>
        </w:rPr>
        <w:t>9</w:t>
      </w:r>
      <w:r w:rsidR="007D4299" w:rsidRPr="00D9386E">
        <w:rPr>
          <w:rFonts w:ascii="Times New Roman" w:hAnsi="Times New Roman" w:cs="Times New Roman"/>
          <w:sz w:val="24"/>
          <w:szCs w:val="24"/>
          <w:lang w:val="lv-LV"/>
        </w:rPr>
        <w:t>.</w:t>
      </w:r>
      <w:r w:rsidR="00834730" w:rsidRPr="00D9386E">
        <w:rPr>
          <w:rFonts w:ascii="Times New Roman" w:hAnsi="Times New Roman" w:cs="Times New Roman"/>
          <w:sz w:val="24"/>
          <w:szCs w:val="24"/>
          <w:lang w:val="lv-LV"/>
        </w:rPr>
        <w:t xml:space="preserve"> </w:t>
      </w:r>
      <w:r w:rsidR="00BC6ED3" w:rsidRPr="00D9386E">
        <w:rPr>
          <w:rFonts w:ascii="Times New Roman" w:hAnsi="Times New Roman" w:cs="Times New Roman"/>
          <w:sz w:val="24"/>
          <w:szCs w:val="24"/>
          <w:lang w:val="lv-LV"/>
        </w:rPr>
        <w:t>K</w:t>
      </w:r>
      <w:r w:rsidR="00834730" w:rsidRPr="00D9386E">
        <w:rPr>
          <w:rFonts w:ascii="Times New Roman" w:hAnsi="Times New Roman" w:cs="Times New Roman"/>
          <w:sz w:val="24"/>
          <w:szCs w:val="24"/>
          <w:lang w:val="lv-LV"/>
        </w:rPr>
        <w:t>omisija izvērtē katru būtisk</w:t>
      </w:r>
      <w:r w:rsidRPr="00D9386E">
        <w:rPr>
          <w:rFonts w:ascii="Times New Roman" w:hAnsi="Times New Roman" w:cs="Times New Roman"/>
          <w:sz w:val="24"/>
          <w:szCs w:val="24"/>
          <w:lang w:val="lv-LV"/>
        </w:rPr>
        <w:t>a</w:t>
      </w:r>
      <w:r w:rsidR="00834730" w:rsidRPr="00D9386E">
        <w:rPr>
          <w:rFonts w:ascii="Times New Roman" w:hAnsi="Times New Roman" w:cs="Times New Roman"/>
          <w:sz w:val="24"/>
          <w:szCs w:val="24"/>
          <w:lang w:val="lv-LV"/>
        </w:rPr>
        <w:t>s līdzdalības</w:t>
      </w:r>
      <w:r w:rsidRPr="00D9386E">
        <w:rPr>
          <w:rFonts w:ascii="Times New Roman" w:hAnsi="Times New Roman" w:cs="Times New Roman"/>
          <w:sz w:val="24"/>
          <w:szCs w:val="24"/>
          <w:lang w:val="lv-LV"/>
        </w:rPr>
        <w:t xml:space="preserve"> iegūšanas vai palielināšanas </w:t>
      </w:r>
      <w:r w:rsidR="00834730" w:rsidRPr="00D9386E">
        <w:rPr>
          <w:rFonts w:ascii="Times New Roman" w:hAnsi="Times New Roman" w:cs="Times New Roman"/>
          <w:sz w:val="24"/>
          <w:szCs w:val="24"/>
          <w:lang w:val="lv-LV"/>
        </w:rPr>
        <w:t>darījumu un tās ieguvēju atsevišķi, ņemot vērā proporcionalitātes principu attiecībā uz:</w:t>
      </w:r>
    </w:p>
    <w:p w:rsidR="006C24FD" w:rsidRPr="00D9386E" w:rsidRDefault="0012363A" w:rsidP="00C032D2">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19</w:t>
      </w:r>
      <w:r w:rsidR="00834730" w:rsidRPr="00D9386E">
        <w:rPr>
          <w:rFonts w:ascii="Times New Roman" w:hAnsi="Times New Roman" w:cs="Times New Roman"/>
          <w:sz w:val="24"/>
          <w:szCs w:val="24"/>
          <w:lang w:val="lv-LV"/>
        </w:rPr>
        <w:t xml:space="preserve">.1. </w:t>
      </w:r>
      <w:r w:rsidR="00AF72C6" w:rsidRPr="00D9386E">
        <w:rPr>
          <w:rFonts w:ascii="Times New Roman" w:hAnsi="Times New Roman" w:cs="Times New Roman"/>
          <w:sz w:val="24"/>
          <w:szCs w:val="24"/>
          <w:lang w:val="lv-LV"/>
        </w:rPr>
        <w:t>personas</w:t>
      </w:r>
      <w:r w:rsidR="006C24FD" w:rsidRPr="00D9386E">
        <w:rPr>
          <w:rFonts w:ascii="Times New Roman" w:hAnsi="Times New Roman" w:cs="Times New Roman"/>
          <w:sz w:val="24"/>
          <w:szCs w:val="24"/>
          <w:lang w:val="lv-LV"/>
        </w:rPr>
        <w:t xml:space="preserve"> </w:t>
      </w:r>
      <w:r w:rsidR="00834730" w:rsidRPr="00D9386E">
        <w:rPr>
          <w:rFonts w:ascii="Times New Roman" w:hAnsi="Times New Roman" w:cs="Times New Roman"/>
          <w:sz w:val="24"/>
          <w:szCs w:val="24"/>
          <w:lang w:val="lv-LV"/>
        </w:rPr>
        <w:t>būtisk</w:t>
      </w:r>
      <w:r w:rsidR="00AF72C6" w:rsidRPr="00D9386E">
        <w:rPr>
          <w:rFonts w:ascii="Times New Roman" w:hAnsi="Times New Roman" w:cs="Times New Roman"/>
          <w:sz w:val="24"/>
          <w:szCs w:val="24"/>
          <w:lang w:val="lv-LV"/>
        </w:rPr>
        <w:t>a</w:t>
      </w:r>
      <w:r w:rsidR="00834730" w:rsidRPr="00D9386E">
        <w:rPr>
          <w:rFonts w:ascii="Times New Roman" w:hAnsi="Times New Roman" w:cs="Times New Roman"/>
          <w:sz w:val="24"/>
          <w:szCs w:val="24"/>
          <w:lang w:val="lv-LV"/>
        </w:rPr>
        <w:t xml:space="preserve">s līdzdalības </w:t>
      </w:r>
      <w:r w:rsidR="006C24FD" w:rsidRPr="00D9386E">
        <w:rPr>
          <w:rFonts w:ascii="Times New Roman" w:hAnsi="Times New Roman" w:cs="Times New Roman"/>
          <w:sz w:val="24"/>
          <w:szCs w:val="24"/>
          <w:lang w:val="lv-LV"/>
        </w:rPr>
        <w:t>veidu (tieša, netieša, būtiska ietekme, personas, kuras rīkojas saskaņoti);</w:t>
      </w:r>
    </w:p>
    <w:p w:rsidR="006C24FD" w:rsidRPr="00D9386E" w:rsidRDefault="0012363A" w:rsidP="00C032D2">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19</w:t>
      </w:r>
      <w:r w:rsidR="006C24FD" w:rsidRPr="00D9386E">
        <w:rPr>
          <w:rFonts w:ascii="Times New Roman" w:hAnsi="Times New Roman" w:cs="Times New Roman"/>
          <w:sz w:val="24"/>
          <w:szCs w:val="24"/>
          <w:lang w:val="lv-LV"/>
        </w:rPr>
        <w:t>.2. būtiskas līdzdalības iegūšanas vai palielināšanas mērķi un apmēru;</w:t>
      </w:r>
    </w:p>
    <w:p w:rsidR="00834730" w:rsidRPr="00D9386E" w:rsidRDefault="0012363A" w:rsidP="00C032D2">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19</w:t>
      </w:r>
      <w:r w:rsidR="006C24FD" w:rsidRPr="00D9386E">
        <w:rPr>
          <w:rFonts w:ascii="Times New Roman" w:hAnsi="Times New Roman" w:cs="Times New Roman"/>
          <w:sz w:val="24"/>
          <w:szCs w:val="24"/>
          <w:lang w:val="lv-LV"/>
        </w:rPr>
        <w:t xml:space="preserve">.3. </w:t>
      </w:r>
      <w:r w:rsidR="00AF72C6" w:rsidRPr="00D9386E">
        <w:rPr>
          <w:rFonts w:ascii="Times New Roman" w:hAnsi="Times New Roman" w:cs="Times New Roman"/>
          <w:sz w:val="24"/>
          <w:szCs w:val="24"/>
          <w:lang w:val="lv-LV"/>
        </w:rPr>
        <w:t>personas</w:t>
      </w:r>
      <w:r w:rsidR="006C24FD" w:rsidRPr="00D9386E">
        <w:rPr>
          <w:rFonts w:ascii="Times New Roman" w:hAnsi="Times New Roman" w:cs="Times New Roman"/>
          <w:sz w:val="24"/>
          <w:szCs w:val="24"/>
          <w:lang w:val="lv-LV"/>
        </w:rPr>
        <w:t xml:space="preserve"> ietekmi uz finanšu institūciju;</w:t>
      </w:r>
    </w:p>
    <w:p w:rsidR="00067AFB" w:rsidRPr="00D9386E" w:rsidRDefault="0012363A" w:rsidP="00C032D2">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19</w:t>
      </w:r>
      <w:r w:rsidR="00067AFB" w:rsidRPr="00D9386E">
        <w:rPr>
          <w:rFonts w:ascii="Times New Roman" w:hAnsi="Times New Roman" w:cs="Times New Roman"/>
          <w:sz w:val="24"/>
          <w:szCs w:val="24"/>
          <w:lang w:val="lv-LV"/>
        </w:rPr>
        <w:t xml:space="preserve">.4. plānotā darījuma </w:t>
      </w:r>
      <w:r w:rsidR="00AF72C6" w:rsidRPr="00D9386E">
        <w:rPr>
          <w:rFonts w:ascii="Times New Roman" w:hAnsi="Times New Roman" w:cs="Times New Roman"/>
          <w:sz w:val="24"/>
          <w:szCs w:val="24"/>
          <w:lang w:val="lv-LV"/>
        </w:rPr>
        <w:t>sarežģītības pakāp</w:t>
      </w:r>
      <w:r w:rsidR="00186F25" w:rsidRPr="00D9386E">
        <w:rPr>
          <w:rFonts w:ascii="Times New Roman" w:hAnsi="Times New Roman" w:cs="Times New Roman"/>
          <w:sz w:val="24"/>
          <w:szCs w:val="24"/>
          <w:lang w:val="lv-LV"/>
        </w:rPr>
        <w:t>i</w:t>
      </w:r>
      <w:r w:rsidR="00067AFB" w:rsidRPr="00D9386E">
        <w:rPr>
          <w:rFonts w:ascii="Times New Roman" w:hAnsi="Times New Roman" w:cs="Times New Roman"/>
          <w:sz w:val="24"/>
          <w:szCs w:val="24"/>
          <w:lang w:val="lv-LV"/>
        </w:rPr>
        <w:t xml:space="preserve"> (sarežģīta līdzdalības ieguvēju organizatoriskā struktūra, iekšgrupas darījumi, specifiski līdzdalības ieguvēji (</w:t>
      </w:r>
      <w:r w:rsidR="00D55133" w:rsidRPr="00D9386E">
        <w:rPr>
          <w:rFonts w:ascii="Times New Roman" w:hAnsi="Times New Roman" w:cs="Times New Roman"/>
          <w:sz w:val="24"/>
          <w:szCs w:val="24"/>
          <w:lang w:val="lv-LV"/>
        </w:rPr>
        <w:t xml:space="preserve">neregulēti ieguldījumu </w:t>
      </w:r>
      <w:r w:rsidR="00067AFB" w:rsidRPr="00D9386E">
        <w:rPr>
          <w:rFonts w:ascii="Times New Roman" w:hAnsi="Times New Roman" w:cs="Times New Roman"/>
          <w:sz w:val="24"/>
          <w:szCs w:val="24"/>
          <w:lang w:val="lv-LV"/>
        </w:rPr>
        <w:t>fondi, lielas ieguldītāju grupas, valdību fondi, starptautiskas organizācijas</w:t>
      </w:r>
      <w:r w:rsidR="00DF5080" w:rsidRPr="00D9386E">
        <w:rPr>
          <w:rFonts w:ascii="Times New Roman" w:hAnsi="Times New Roman" w:cs="Times New Roman"/>
          <w:sz w:val="24"/>
          <w:szCs w:val="24"/>
          <w:lang w:val="lv-LV"/>
        </w:rPr>
        <w:t>, publiskais piedāvājums</w:t>
      </w:r>
      <w:r w:rsidR="00D55133" w:rsidRPr="00D9386E">
        <w:rPr>
          <w:rFonts w:ascii="Times New Roman" w:hAnsi="Times New Roman" w:cs="Times New Roman"/>
          <w:sz w:val="24"/>
          <w:szCs w:val="24"/>
          <w:lang w:val="lv-LV"/>
        </w:rPr>
        <w:t>, pārrobežu darījumi, sviras finansējuma izmantošana, finanšu institūcijas stratēģijas maiņa</w:t>
      </w:r>
      <w:r w:rsidR="00067AFB" w:rsidRPr="00D9386E">
        <w:rPr>
          <w:rFonts w:ascii="Times New Roman" w:hAnsi="Times New Roman" w:cs="Times New Roman"/>
          <w:sz w:val="24"/>
          <w:szCs w:val="24"/>
          <w:lang w:val="lv-LV"/>
        </w:rPr>
        <w:t>)</w:t>
      </w:r>
      <w:r w:rsidR="00D26CA6" w:rsidRPr="00D9386E">
        <w:rPr>
          <w:rFonts w:ascii="Times New Roman" w:hAnsi="Times New Roman" w:cs="Times New Roman"/>
          <w:sz w:val="24"/>
          <w:szCs w:val="24"/>
          <w:lang w:val="lv-LV"/>
        </w:rPr>
        <w:t>)</w:t>
      </w:r>
      <w:r w:rsidR="00AF72C6" w:rsidRPr="00D9386E">
        <w:rPr>
          <w:rFonts w:ascii="Times New Roman" w:hAnsi="Times New Roman" w:cs="Times New Roman"/>
          <w:sz w:val="24"/>
          <w:szCs w:val="24"/>
          <w:lang w:val="lv-LV"/>
        </w:rPr>
        <w:t>;</w:t>
      </w:r>
    </w:p>
    <w:p w:rsidR="00834730" w:rsidRPr="00D9386E" w:rsidRDefault="0012363A" w:rsidP="00C032D2">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19.5</w:t>
      </w:r>
      <w:r w:rsidR="006C24FD" w:rsidRPr="00D9386E">
        <w:rPr>
          <w:rFonts w:ascii="Times New Roman" w:hAnsi="Times New Roman" w:cs="Times New Roman"/>
          <w:sz w:val="24"/>
          <w:szCs w:val="24"/>
          <w:lang w:val="lv-LV"/>
        </w:rPr>
        <w:t xml:space="preserve">. </w:t>
      </w:r>
      <w:r w:rsidR="00AF72C6" w:rsidRPr="00D9386E">
        <w:rPr>
          <w:rFonts w:ascii="Times New Roman" w:hAnsi="Times New Roman" w:cs="Times New Roman"/>
          <w:sz w:val="24"/>
          <w:szCs w:val="24"/>
          <w:lang w:val="lv-LV"/>
        </w:rPr>
        <w:t>personas</w:t>
      </w:r>
      <w:r w:rsidR="00834730" w:rsidRPr="00D9386E">
        <w:rPr>
          <w:rFonts w:ascii="Times New Roman" w:hAnsi="Times New Roman" w:cs="Times New Roman"/>
          <w:sz w:val="24"/>
          <w:szCs w:val="24"/>
          <w:lang w:val="lv-LV"/>
        </w:rPr>
        <w:t xml:space="preserve"> ietekmes</w:t>
      </w:r>
      <w:r w:rsidR="003E3668" w:rsidRPr="00D9386E">
        <w:rPr>
          <w:rFonts w:ascii="Times New Roman" w:hAnsi="Times New Roman" w:cs="Times New Roman"/>
          <w:sz w:val="24"/>
          <w:szCs w:val="24"/>
          <w:lang w:val="lv-LV"/>
        </w:rPr>
        <w:t xml:space="preserve"> un</w:t>
      </w:r>
      <w:r w:rsidR="00CC1502" w:rsidRPr="00D9386E">
        <w:rPr>
          <w:rFonts w:ascii="Times New Roman" w:hAnsi="Times New Roman" w:cs="Times New Roman"/>
          <w:sz w:val="24"/>
          <w:szCs w:val="24"/>
          <w:lang w:val="lv-LV"/>
        </w:rPr>
        <w:t xml:space="preserve"> </w:t>
      </w:r>
      <w:r w:rsidR="00834730" w:rsidRPr="00D9386E">
        <w:rPr>
          <w:rFonts w:ascii="Times New Roman" w:hAnsi="Times New Roman" w:cs="Times New Roman"/>
          <w:sz w:val="24"/>
          <w:szCs w:val="24"/>
          <w:lang w:val="lv-LV"/>
        </w:rPr>
        <w:t xml:space="preserve">darījuma </w:t>
      </w:r>
      <w:r w:rsidR="00CC1502" w:rsidRPr="00D9386E">
        <w:rPr>
          <w:rFonts w:ascii="Times New Roman" w:hAnsi="Times New Roman" w:cs="Times New Roman"/>
          <w:sz w:val="24"/>
          <w:szCs w:val="24"/>
          <w:lang w:val="lv-LV"/>
        </w:rPr>
        <w:t>specifikai</w:t>
      </w:r>
      <w:r w:rsidR="00834730" w:rsidRPr="00D9386E">
        <w:rPr>
          <w:rFonts w:ascii="Times New Roman" w:hAnsi="Times New Roman" w:cs="Times New Roman"/>
          <w:sz w:val="24"/>
          <w:szCs w:val="24"/>
          <w:lang w:val="lv-LV"/>
        </w:rPr>
        <w:t xml:space="preserve"> atbilstošas informācijas iesniegšanu</w:t>
      </w:r>
      <w:r w:rsidR="006C24FD" w:rsidRPr="00D9386E">
        <w:rPr>
          <w:rFonts w:ascii="Times New Roman" w:hAnsi="Times New Roman" w:cs="Times New Roman"/>
          <w:sz w:val="24"/>
          <w:szCs w:val="24"/>
          <w:lang w:val="lv-LV"/>
        </w:rPr>
        <w:t>.</w:t>
      </w:r>
    </w:p>
    <w:p w:rsidR="00D55133" w:rsidRPr="00D9386E" w:rsidRDefault="00D55133" w:rsidP="007D4299">
      <w:pPr>
        <w:autoSpaceDE w:val="0"/>
        <w:autoSpaceDN w:val="0"/>
        <w:adjustRightInd w:val="0"/>
        <w:spacing w:after="0" w:line="240" w:lineRule="auto"/>
        <w:jc w:val="both"/>
        <w:rPr>
          <w:rFonts w:ascii="Times New Roman" w:hAnsi="Times New Roman" w:cs="Times New Roman"/>
          <w:sz w:val="24"/>
          <w:szCs w:val="24"/>
          <w:lang w:val="lv-LV"/>
        </w:rPr>
      </w:pPr>
    </w:p>
    <w:p w:rsidR="00834730" w:rsidRPr="00D9386E" w:rsidRDefault="0012363A" w:rsidP="00182D3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20</w:t>
      </w:r>
      <w:r w:rsidR="00CC7B77" w:rsidRPr="00D9386E">
        <w:rPr>
          <w:rFonts w:ascii="Times New Roman" w:hAnsi="Times New Roman" w:cs="Times New Roman"/>
          <w:sz w:val="24"/>
          <w:szCs w:val="24"/>
          <w:lang w:val="lv-LV"/>
        </w:rPr>
        <w:t>. Proporcionalitātes princips nav attiecināms uz person</w:t>
      </w:r>
      <w:r w:rsidR="00165363" w:rsidRPr="00D9386E">
        <w:rPr>
          <w:rFonts w:ascii="Times New Roman" w:hAnsi="Times New Roman" w:cs="Times New Roman"/>
          <w:sz w:val="24"/>
          <w:szCs w:val="24"/>
          <w:lang w:val="lv-LV"/>
        </w:rPr>
        <w:t>as</w:t>
      </w:r>
      <w:r w:rsidR="00CC7B77" w:rsidRPr="00D9386E">
        <w:rPr>
          <w:rFonts w:ascii="Times New Roman" w:hAnsi="Times New Roman" w:cs="Times New Roman"/>
          <w:sz w:val="24"/>
          <w:szCs w:val="24"/>
          <w:lang w:val="lv-LV"/>
        </w:rPr>
        <w:t xml:space="preserve"> </w:t>
      </w:r>
      <w:r w:rsidR="00104BB4" w:rsidRPr="00D9386E">
        <w:rPr>
          <w:rFonts w:ascii="Times New Roman" w:hAnsi="Times New Roman" w:cs="Times New Roman"/>
          <w:sz w:val="24"/>
          <w:szCs w:val="24"/>
          <w:lang w:val="lv-LV"/>
        </w:rPr>
        <w:t>reputācijas</w:t>
      </w:r>
      <w:r w:rsidR="00CC7B77" w:rsidRPr="00D9386E">
        <w:rPr>
          <w:rFonts w:ascii="Times New Roman" w:hAnsi="Times New Roman" w:cs="Times New Roman"/>
          <w:sz w:val="24"/>
          <w:szCs w:val="24"/>
          <w:lang w:val="lv-LV"/>
        </w:rPr>
        <w:t xml:space="preserve"> izvērtē</w:t>
      </w:r>
      <w:r w:rsidR="003E3668" w:rsidRPr="00D9386E">
        <w:rPr>
          <w:rFonts w:ascii="Times New Roman" w:hAnsi="Times New Roman" w:cs="Times New Roman"/>
          <w:sz w:val="24"/>
          <w:szCs w:val="24"/>
          <w:lang w:val="lv-LV"/>
        </w:rPr>
        <w:t>jumu</w:t>
      </w:r>
      <w:r w:rsidR="00CC7B77" w:rsidRPr="00D9386E">
        <w:rPr>
          <w:rFonts w:ascii="Times New Roman" w:hAnsi="Times New Roman" w:cs="Times New Roman"/>
          <w:sz w:val="24"/>
          <w:szCs w:val="24"/>
          <w:lang w:val="lv-LV"/>
        </w:rPr>
        <w:t xml:space="preserve">. </w:t>
      </w:r>
    </w:p>
    <w:p w:rsidR="007D4299" w:rsidRPr="00D9386E" w:rsidRDefault="007D4299" w:rsidP="006C24FD">
      <w:pPr>
        <w:autoSpaceDE w:val="0"/>
        <w:autoSpaceDN w:val="0"/>
        <w:adjustRightInd w:val="0"/>
        <w:spacing w:after="0" w:line="240" w:lineRule="auto"/>
        <w:jc w:val="both"/>
        <w:rPr>
          <w:rFonts w:ascii="Times New Roman" w:hAnsi="Times New Roman" w:cs="Times New Roman"/>
          <w:sz w:val="24"/>
          <w:szCs w:val="24"/>
          <w:lang w:val="lv-LV"/>
        </w:rPr>
      </w:pPr>
    </w:p>
    <w:p w:rsidR="00067AFB" w:rsidRPr="00D9386E" w:rsidRDefault="0012363A" w:rsidP="00182D3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21.</w:t>
      </w:r>
      <w:r w:rsidR="00CC7B77" w:rsidRPr="00D9386E">
        <w:rPr>
          <w:rFonts w:ascii="Times New Roman" w:hAnsi="Times New Roman" w:cs="Times New Roman"/>
          <w:sz w:val="24"/>
          <w:szCs w:val="24"/>
          <w:lang w:val="lv-LV"/>
        </w:rPr>
        <w:t xml:space="preserve"> Personas profesionālās kompetences izvērtējum</w:t>
      </w:r>
      <w:r w:rsidR="00D26CA6" w:rsidRPr="00D9386E">
        <w:rPr>
          <w:rFonts w:ascii="Times New Roman" w:hAnsi="Times New Roman" w:cs="Times New Roman"/>
          <w:sz w:val="24"/>
          <w:szCs w:val="24"/>
          <w:lang w:val="lv-LV"/>
        </w:rPr>
        <w:t>ā</w:t>
      </w:r>
      <w:r w:rsidR="00CC7B77" w:rsidRPr="00D9386E">
        <w:rPr>
          <w:rFonts w:ascii="Times New Roman" w:hAnsi="Times New Roman" w:cs="Times New Roman"/>
          <w:sz w:val="24"/>
          <w:szCs w:val="24"/>
          <w:lang w:val="lv-LV"/>
        </w:rPr>
        <w:t xml:space="preserve"> ņem vērā personas ietekmi uz lēmumu pieņemšanu finanšu institūcijā.</w:t>
      </w:r>
    </w:p>
    <w:p w:rsidR="00CC7B77" w:rsidRPr="00D9386E" w:rsidRDefault="00CC7B77" w:rsidP="007D4299">
      <w:pPr>
        <w:autoSpaceDE w:val="0"/>
        <w:autoSpaceDN w:val="0"/>
        <w:adjustRightInd w:val="0"/>
        <w:spacing w:after="0" w:line="240" w:lineRule="auto"/>
        <w:jc w:val="both"/>
        <w:rPr>
          <w:rFonts w:ascii="Times New Roman" w:hAnsi="Times New Roman" w:cs="Times New Roman"/>
          <w:sz w:val="24"/>
          <w:szCs w:val="24"/>
          <w:lang w:val="lv-LV"/>
        </w:rPr>
      </w:pPr>
    </w:p>
    <w:p w:rsidR="00CC7B77" w:rsidRPr="00D9386E" w:rsidRDefault="0012363A" w:rsidP="00182D3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22</w:t>
      </w:r>
      <w:r w:rsidR="00CC7B77" w:rsidRPr="00D9386E">
        <w:rPr>
          <w:rFonts w:ascii="Times New Roman" w:hAnsi="Times New Roman" w:cs="Times New Roman"/>
          <w:sz w:val="24"/>
          <w:szCs w:val="24"/>
          <w:lang w:val="lv-LV"/>
        </w:rPr>
        <w:t>. Personas finanšu stabilitātes izvērtējum</w:t>
      </w:r>
      <w:r w:rsidR="00D26CA6" w:rsidRPr="00D9386E">
        <w:rPr>
          <w:rFonts w:ascii="Times New Roman" w:hAnsi="Times New Roman" w:cs="Times New Roman"/>
          <w:sz w:val="24"/>
          <w:szCs w:val="24"/>
          <w:lang w:val="lv-LV"/>
        </w:rPr>
        <w:t>ā</w:t>
      </w:r>
      <w:r w:rsidR="00CC7B77" w:rsidRPr="00D9386E">
        <w:rPr>
          <w:rFonts w:ascii="Times New Roman" w:hAnsi="Times New Roman" w:cs="Times New Roman"/>
          <w:sz w:val="24"/>
          <w:szCs w:val="24"/>
          <w:lang w:val="lv-LV"/>
        </w:rPr>
        <w:t xml:space="preserve"> ņem vērā </w:t>
      </w:r>
      <w:r w:rsidR="00165363" w:rsidRPr="00D9386E">
        <w:rPr>
          <w:rFonts w:ascii="Times New Roman" w:hAnsi="Times New Roman" w:cs="Times New Roman"/>
          <w:sz w:val="24"/>
          <w:szCs w:val="24"/>
          <w:lang w:val="lv-LV"/>
        </w:rPr>
        <w:t>personas</w:t>
      </w:r>
      <w:r w:rsidR="00CC7B77" w:rsidRPr="00D9386E">
        <w:rPr>
          <w:rFonts w:ascii="Times New Roman" w:hAnsi="Times New Roman" w:cs="Times New Roman"/>
          <w:sz w:val="24"/>
          <w:szCs w:val="24"/>
          <w:lang w:val="lv-LV"/>
        </w:rPr>
        <w:t xml:space="preserve"> veid</w:t>
      </w:r>
      <w:r w:rsidR="00DF5080" w:rsidRPr="00D9386E">
        <w:rPr>
          <w:rFonts w:ascii="Times New Roman" w:hAnsi="Times New Roman" w:cs="Times New Roman"/>
          <w:sz w:val="24"/>
          <w:szCs w:val="24"/>
          <w:lang w:val="lv-LV"/>
        </w:rPr>
        <w:t>u</w:t>
      </w:r>
      <w:r w:rsidR="00165363" w:rsidRPr="00D9386E">
        <w:rPr>
          <w:rFonts w:ascii="Times New Roman" w:hAnsi="Times New Roman" w:cs="Times New Roman"/>
          <w:sz w:val="24"/>
          <w:szCs w:val="24"/>
          <w:lang w:val="lv-LV"/>
        </w:rPr>
        <w:t xml:space="preserve"> (</w:t>
      </w:r>
      <w:r w:rsidR="00725AA8" w:rsidRPr="00D9386E">
        <w:rPr>
          <w:rFonts w:ascii="Times New Roman" w:hAnsi="Times New Roman" w:cs="Times New Roman"/>
          <w:sz w:val="24"/>
          <w:szCs w:val="24"/>
          <w:lang w:val="lv-LV"/>
        </w:rPr>
        <w:t>pie</w:t>
      </w:r>
      <w:r w:rsidR="00D26CA6" w:rsidRPr="00D9386E">
        <w:rPr>
          <w:rFonts w:ascii="Times New Roman" w:hAnsi="Times New Roman" w:cs="Times New Roman"/>
          <w:sz w:val="24"/>
          <w:szCs w:val="24"/>
          <w:lang w:val="lv-LV"/>
        </w:rPr>
        <w:t>mēram,</w:t>
      </w:r>
      <w:r w:rsidR="00725AA8" w:rsidRPr="00D9386E">
        <w:rPr>
          <w:rFonts w:ascii="Times New Roman" w:hAnsi="Times New Roman" w:cs="Times New Roman"/>
          <w:sz w:val="24"/>
          <w:szCs w:val="24"/>
          <w:lang w:val="lv-LV"/>
        </w:rPr>
        <w:t xml:space="preserve"> </w:t>
      </w:r>
      <w:r w:rsidR="00165363" w:rsidRPr="00D9386E">
        <w:rPr>
          <w:rFonts w:ascii="Times New Roman" w:hAnsi="Times New Roman" w:cs="Times New Roman"/>
          <w:sz w:val="24"/>
          <w:szCs w:val="24"/>
          <w:lang w:val="lv-LV"/>
        </w:rPr>
        <w:t>fiziska</w:t>
      </w:r>
      <w:r w:rsidR="007C12FB" w:rsidRPr="00D9386E">
        <w:rPr>
          <w:rFonts w:ascii="Times New Roman" w:hAnsi="Times New Roman" w:cs="Times New Roman"/>
          <w:sz w:val="24"/>
          <w:szCs w:val="24"/>
          <w:lang w:val="lv-LV"/>
        </w:rPr>
        <w:t xml:space="preserve"> vai</w:t>
      </w:r>
      <w:r w:rsidR="00165363" w:rsidRPr="00D9386E">
        <w:rPr>
          <w:rFonts w:ascii="Times New Roman" w:hAnsi="Times New Roman" w:cs="Times New Roman"/>
          <w:sz w:val="24"/>
          <w:szCs w:val="24"/>
          <w:lang w:val="lv-LV"/>
        </w:rPr>
        <w:t xml:space="preserve"> juridiska persona, sarežģīta struktūra)</w:t>
      </w:r>
      <w:r w:rsidR="00CC7B77" w:rsidRPr="00D9386E">
        <w:rPr>
          <w:rFonts w:ascii="Times New Roman" w:hAnsi="Times New Roman" w:cs="Times New Roman"/>
          <w:sz w:val="24"/>
          <w:szCs w:val="24"/>
          <w:lang w:val="lv-LV"/>
        </w:rPr>
        <w:t>, iegūtās līdzdalības apmēr</w:t>
      </w:r>
      <w:r w:rsidR="00165363" w:rsidRPr="00D9386E">
        <w:rPr>
          <w:rFonts w:ascii="Times New Roman" w:hAnsi="Times New Roman" w:cs="Times New Roman"/>
          <w:sz w:val="24"/>
          <w:szCs w:val="24"/>
          <w:lang w:val="lv-LV"/>
        </w:rPr>
        <w:t>u</w:t>
      </w:r>
      <w:r w:rsidR="00CC7B77" w:rsidRPr="00D9386E">
        <w:rPr>
          <w:rFonts w:ascii="Times New Roman" w:hAnsi="Times New Roman" w:cs="Times New Roman"/>
          <w:sz w:val="24"/>
          <w:szCs w:val="24"/>
          <w:lang w:val="lv-LV"/>
        </w:rPr>
        <w:t xml:space="preserve"> un ietekm</w:t>
      </w:r>
      <w:r w:rsidR="00165363" w:rsidRPr="00D9386E">
        <w:rPr>
          <w:rFonts w:ascii="Times New Roman" w:hAnsi="Times New Roman" w:cs="Times New Roman"/>
          <w:sz w:val="24"/>
          <w:szCs w:val="24"/>
          <w:lang w:val="lv-LV"/>
        </w:rPr>
        <w:t>i</w:t>
      </w:r>
      <w:r w:rsidR="00CC7B77" w:rsidRPr="00D9386E">
        <w:rPr>
          <w:rFonts w:ascii="Times New Roman" w:hAnsi="Times New Roman" w:cs="Times New Roman"/>
          <w:sz w:val="24"/>
          <w:szCs w:val="24"/>
          <w:lang w:val="lv-LV"/>
        </w:rPr>
        <w:t xml:space="preserve"> finanšu institūcijā pēc plānotā darījuma noslēgšanas. Ja </w:t>
      </w:r>
      <w:r w:rsidR="00725AA8" w:rsidRPr="00D9386E">
        <w:rPr>
          <w:rFonts w:ascii="Times New Roman" w:hAnsi="Times New Roman" w:cs="Times New Roman"/>
          <w:sz w:val="24"/>
          <w:szCs w:val="24"/>
          <w:lang w:val="lv-LV"/>
        </w:rPr>
        <w:t>persona</w:t>
      </w:r>
      <w:r w:rsidR="00CC7B77" w:rsidRPr="00D9386E">
        <w:rPr>
          <w:rFonts w:ascii="Times New Roman" w:hAnsi="Times New Roman" w:cs="Times New Roman"/>
          <w:sz w:val="24"/>
          <w:szCs w:val="24"/>
          <w:lang w:val="lv-LV"/>
        </w:rPr>
        <w:t xml:space="preserve"> iegūst kontroli pār finanšu institūciju, finanšu stabilitātes </w:t>
      </w:r>
      <w:r w:rsidR="00D26CA6" w:rsidRPr="00D9386E">
        <w:rPr>
          <w:rFonts w:ascii="Times New Roman" w:hAnsi="Times New Roman" w:cs="Times New Roman"/>
          <w:sz w:val="24"/>
          <w:szCs w:val="24"/>
          <w:lang w:val="lv-LV"/>
        </w:rPr>
        <w:t>izvērtējum</w:t>
      </w:r>
      <w:r w:rsidR="00CC7B77" w:rsidRPr="00D9386E">
        <w:rPr>
          <w:rFonts w:ascii="Times New Roman" w:hAnsi="Times New Roman" w:cs="Times New Roman"/>
          <w:sz w:val="24"/>
          <w:szCs w:val="24"/>
          <w:lang w:val="lv-LV"/>
        </w:rPr>
        <w:t xml:space="preserve">ā ņem vērā </w:t>
      </w:r>
      <w:r w:rsidR="00725AA8" w:rsidRPr="00D9386E">
        <w:rPr>
          <w:rFonts w:ascii="Times New Roman" w:hAnsi="Times New Roman" w:cs="Times New Roman"/>
          <w:sz w:val="24"/>
          <w:szCs w:val="24"/>
          <w:lang w:val="lv-LV"/>
        </w:rPr>
        <w:t>personas</w:t>
      </w:r>
      <w:r w:rsidR="00CC7B77" w:rsidRPr="00D9386E">
        <w:rPr>
          <w:rFonts w:ascii="Times New Roman" w:hAnsi="Times New Roman" w:cs="Times New Roman"/>
          <w:sz w:val="24"/>
          <w:szCs w:val="24"/>
          <w:lang w:val="lv-LV"/>
        </w:rPr>
        <w:t xml:space="preserve"> spēju </w:t>
      </w:r>
      <w:r w:rsidR="00725AA8" w:rsidRPr="00D9386E">
        <w:rPr>
          <w:rFonts w:ascii="Times New Roman" w:hAnsi="Times New Roman" w:cs="Times New Roman"/>
          <w:sz w:val="24"/>
          <w:szCs w:val="24"/>
          <w:lang w:val="lv-LV"/>
        </w:rPr>
        <w:t xml:space="preserve">nepieciešamības gadījumā </w:t>
      </w:r>
      <w:r w:rsidR="00CC7B77" w:rsidRPr="00D9386E">
        <w:rPr>
          <w:rFonts w:ascii="Times New Roman" w:hAnsi="Times New Roman" w:cs="Times New Roman"/>
          <w:sz w:val="24"/>
          <w:szCs w:val="24"/>
          <w:lang w:val="lv-LV"/>
        </w:rPr>
        <w:t xml:space="preserve">nodrošināt papildu kapitālu finanšu institūcijai vidējā termiņā. </w:t>
      </w:r>
    </w:p>
    <w:p w:rsidR="00CC7B77" w:rsidRPr="00D9386E" w:rsidRDefault="00CC7B77" w:rsidP="00CC7B77">
      <w:pPr>
        <w:autoSpaceDE w:val="0"/>
        <w:autoSpaceDN w:val="0"/>
        <w:adjustRightInd w:val="0"/>
        <w:spacing w:after="0" w:line="240" w:lineRule="auto"/>
        <w:jc w:val="both"/>
        <w:rPr>
          <w:rFonts w:ascii="Times New Roman" w:hAnsi="Times New Roman" w:cs="Times New Roman"/>
          <w:sz w:val="24"/>
          <w:szCs w:val="24"/>
          <w:lang w:val="lv-LV"/>
        </w:rPr>
      </w:pPr>
    </w:p>
    <w:p w:rsidR="0088501A" w:rsidRPr="00D9386E" w:rsidRDefault="0012363A" w:rsidP="00182D3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23</w:t>
      </w:r>
      <w:r w:rsidR="00CC7B77" w:rsidRPr="00D9386E">
        <w:rPr>
          <w:rFonts w:ascii="Times New Roman" w:hAnsi="Times New Roman" w:cs="Times New Roman"/>
          <w:sz w:val="24"/>
          <w:szCs w:val="24"/>
          <w:lang w:val="lv-LV"/>
        </w:rPr>
        <w:t xml:space="preserve">. </w:t>
      </w:r>
      <w:r w:rsidR="00725AA8" w:rsidRPr="00D9386E">
        <w:rPr>
          <w:rFonts w:ascii="Times New Roman" w:hAnsi="Times New Roman" w:cs="Times New Roman"/>
          <w:sz w:val="24"/>
          <w:szCs w:val="24"/>
          <w:lang w:val="lv-LV"/>
        </w:rPr>
        <w:t>Ja mainās būtiska</w:t>
      </w:r>
      <w:r w:rsidR="00CB3F97" w:rsidRPr="00D9386E">
        <w:rPr>
          <w:rFonts w:ascii="Times New Roman" w:hAnsi="Times New Roman" w:cs="Times New Roman"/>
          <w:sz w:val="24"/>
          <w:szCs w:val="24"/>
          <w:lang w:val="lv-LV"/>
        </w:rPr>
        <w:t>s līdzdalības struktūra i</w:t>
      </w:r>
      <w:r w:rsidR="00CC7B77" w:rsidRPr="00D9386E">
        <w:rPr>
          <w:rFonts w:ascii="Times New Roman" w:hAnsi="Times New Roman" w:cs="Times New Roman"/>
          <w:sz w:val="24"/>
          <w:szCs w:val="24"/>
          <w:lang w:val="lv-LV"/>
        </w:rPr>
        <w:t>ekšgrup</w:t>
      </w:r>
      <w:r w:rsidR="00CB3F97" w:rsidRPr="00D9386E">
        <w:rPr>
          <w:rFonts w:ascii="Times New Roman" w:hAnsi="Times New Roman" w:cs="Times New Roman"/>
          <w:sz w:val="24"/>
          <w:szCs w:val="24"/>
          <w:lang w:val="lv-LV"/>
        </w:rPr>
        <w:t>as</w:t>
      </w:r>
      <w:r w:rsidR="00CC7B77" w:rsidRPr="00D9386E">
        <w:rPr>
          <w:rFonts w:ascii="Times New Roman" w:hAnsi="Times New Roman" w:cs="Times New Roman"/>
          <w:sz w:val="24"/>
          <w:szCs w:val="24"/>
          <w:lang w:val="lv-LV"/>
        </w:rPr>
        <w:t xml:space="preserve"> darījumu </w:t>
      </w:r>
      <w:r w:rsidR="00CB3F97" w:rsidRPr="00D9386E">
        <w:rPr>
          <w:rFonts w:ascii="Times New Roman" w:hAnsi="Times New Roman" w:cs="Times New Roman"/>
          <w:sz w:val="24"/>
          <w:szCs w:val="24"/>
          <w:lang w:val="lv-LV"/>
        </w:rPr>
        <w:t>rezultātā, būtisk</w:t>
      </w:r>
      <w:r w:rsidR="00014AC6" w:rsidRPr="00D9386E">
        <w:rPr>
          <w:rFonts w:ascii="Times New Roman" w:hAnsi="Times New Roman" w:cs="Times New Roman"/>
          <w:sz w:val="24"/>
          <w:szCs w:val="24"/>
          <w:lang w:val="lv-LV"/>
        </w:rPr>
        <w:t>u</w:t>
      </w:r>
      <w:r w:rsidR="00CB3F97" w:rsidRPr="00D9386E">
        <w:rPr>
          <w:rFonts w:ascii="Times New Roman" w:hAnsi="Times New Roman" w:cs="Times New Roman"/>
          <w:sz w:val="24"/>
          <w:szCs w:val="24"/>
          <w:lang w:val="lv-LV"/>
        </w:rPr>
        <w:t xml:space="preserve"> līdzdalīb</w:t>
      </w:r>
      <w:r w:rsidR="00014AC6" w:rsidRPr="00D9386E">
        <w:rPr>
          <w:rFonts w:ascii="Times New Roman" w:hAnsi="Times New Roman" w:cs="Times New Roman"/>
          <w:sz w:val="24"/>
          <w:szCs w:val="24"/>
          <w:lang w:val="lv-LV"/>
        </w:rPr>
        <w:t>u</w:t>
      </w:r>
      <w:r w:rsidR="00CB3F97" w:rsidRPr="00D9386E">
        <w:rPr>
          <w:rFonts w:ascii="Times New Roman" w:hAnsi="Times New Roman" w:cs="Times New Roman"/>
          <w:sz w:val="24"/>
          <w:szCs w:val="24"/>
          <w:lang w:val="lv-LV"/>
        </w:rPr>
        <w:t xml:space="preserve"> izvērtē tikai</w:t>
      </w:r>
      <w:r w:rsidR="00A45098" w:rsidRPr="00D9386E">
        <w:rPr>
          <w:rFonts w:ascii="Times New Roman" w:hAnsi="Times New Roman" w:cs="Times New Roman"/>
          <w:sz w:val="24"/>
          <w:szCs w:val="24"/>
          <w:lang w:val="lv-LV"/>
        </w:rPr>
        <w:t xml:space="preserve"> tām</w:t>
      </w:r>
      <w:r w:rsidR="00CB3F97" w:rsidRPr="00D9386E">
        <w:rPr>
          <w:rFonts w:ascii="Times New Roman" w:hAnsi="Times New Roman" w:cs="Times New Roman"/>
          <w:sz w:val="24"/>
          <w:szCs w:val="24"/>
          <w:lang w:val="lv-LV"/>
        </w:rPr>
        <w:t xml:space="preserve"> personām, kas pirmo reizi iekļāvušās būtisk</w:t>
      </w:r>
      <w:r w:rsidR="00725AA8" w:rsidRPr="00D9386E">
        <w:rPr>
          <w:rFonts w:ascii="Times New Roman" w:hAnsi="Times New Roman" w:cs="Times New Roman"/>
          <w:sz w:val="24"/>
          <w:szCs w:val="24"/>
          <w:lang w:val="lv-LV"/>
        </w:rPr>
        <w:t>a</w:t>
      </w:r>
      <w:r w:rsidR="00CB3F97" w:rsidRPr="00D9386E">
        <w:rPr>
          <w:rFonts w:ascii="Times New Roman" w:hAnsi="Times New Roman" w:cs="Times New Roman"/>
          <w:sz w:val="24"/>
          <w:szCs w:val="24"/>
          <w:lang w:val="lv-LV"/>
        </w:rPr>
        <w:t xml:space="preserve">s līdzdalības struktūrā, un tām </w:t>
      </w:r>
      <w:r w:rsidR="00AD61C3" w:rsidRPr="00D9386E">
        <w:rPr>
          <w:rFonts w:ascii="Times New Roman" w:hAnsi="Times New Roman" w:cs="Times New Roman"/>
          <w:sz w:val="24"/>
          <w:szCs w:val="24"/>
          <w:lang w:val="lv-LV"/>
        </w:rPr>
        <w:t>personām, kurām netiešās būtiska</w:t>
      </w:r>
      <w:r w:rsidR="00CB3F97" w:rsidRPr="00D9386E">
        <w:rPr>
          <w:rFonts w:ascii="Times New Roman" w:hAnsi="Times New Roman" w:cs="Times New Roman"/>
          <w:sz w:val="24"/>
          <w:szCs w:val="24"/>
          <w:lang w:val="lv-LV"/>
        </w:rPr>
        <w:t>s līdzdalības veids mainās uz tiešo būtisk</w:t>
      </w:r>
      <w:r w:rsidR="00AD61C3" w:rsidRPr="00D9386E">
        <w:rPr>
          <w:rFonts w:ascii="Times New Roman" w:hAnsi="Times New Roman" w:cs="Times New Roman"/>
          <w:sz w:val="24"/>
          <w:szCs w:val="24"/>
          <w:lang w:val="lv-LV"/>
        </w:rPr>
        <w:t>a</w:t>
      </w:r>
      <w:r w:rsidR="00CB3F97" w:rsidRPr="00D9386E">
        <w:rPr>
          <w:rFonts w:ascii="Times New Roman" w:hAnsi="Times New Roman" w:cs="Times New Roman"/>
          <w:sz w:val="24"/>
          <w:szCs w:val="24"/>
          <w:lang w:val="lv-LV"/>
        </w:rPr>
        <w:t>s līdzdalības veidu.</w:t>
      </w:r>
    </w:p>
    <w:p w:rsidR="0088501A" w:rsidRPr="00D9386E" w:rsidRDefault="0088501A" w:rsidP="00CB3F97">
      <w:pPr>
        <w:autoSpaceDE w:val="0"/>
        <w:autoSpaceDN w:val="0"/>
        <w:adjustRightInd w:val="0"/>
        <w:spacing w:after="0" w:line="240" w:lineRule="auto"/>
        <w:jc w:val="both"/>
        <w:rPr>
          <w:rFonts w:ascii="Times New Roman" w:hAnsi="Times New Roman" w:cs="Times New Roman"/>
          <w:sz w:val="24"/>
          <w:szCs w:val="24"/>
          <w:lang w:val="lv-LV"/>
        </w:rPr>
      </w:pPr>
    </w:p>
    <w:p w:rsidR="00CB3F97" w:rsidRPr="00D9386E" w:rsidRDefault="0012363A" w:rsidP="00182D3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lastRenderedPageBreak/>
        <w:t>24</w:t>
      </w:r>
      <w:r w:rsidR="0088501A" w:rsidRPr="00D9386E">
        <w:rPr>
          <w:rFonts w:ascii="Times New Roman" w:hAnsi="Times New Roman" w:cs="Times New Roman"/>
          <w:sz w:val="24"/>
          <w:szCs w:val="24"/>
          <w:lang w:val="lv-LV"/>
        </w:rPr>
        <w:t>.</w:t>
      </w:r>
      <w:r w:rsidR="00CB3F97" w:rsidRPr="00D9386E">
        <w:rPr>
          <w:rFonts w:ascii="Times New Roman" w:hAnsi="Times New Roman" w:cs="Times New Roman"/>
          <w:sz w:val="24"/>
          <w:szCs w:val="24"/>
          <w:lang w:val="lv-LV"/>
        </w:rPr>
        <w:t xml:space="preserve"> Ja Komisija ir iepriekš veikusi personas vērtējumu, tā izvērtē personas atbilstību būtiskās līdzdalība</w:t>
      </w:r>
      <w:r w:rsidR="00AD61C3" w:rsidRPr="00D9386E">
        <w:rPr>
          <w:rFonts w:ascii="Times New Roman" w:hAnsi="Times New Roman" w:cs="Times New Roman"/>
          <w:sz w:val="24"/>
          <w:szCs w:val="24"/>
          <w:lang w:val="lv-LV"/>
        </w:rPr>
        <w:t>s</w:t>
      </w:r>
      <w:r w:rsidR="00CB3F97" w:rsidRPr="00D9386E">
        <w:rPr>
          <w:rFonts w:ascii="Times New Roman" w:hAnsi="Times New Roman" w:cs="Times New Roman"/>
          <w:sz w:val="24"/>
          <w:szCs w:val="24"/>
          <w:lang w:val="lv-LV"/>
        </w:rPr>
        <w:t xml:space="preserve"> </w:t>
      </w:r>
      <w:r w:rsidR="00321D35" w:rsidRPr="00D9386E">
        <w:rPr>
          <w:rFonts w:ascii="Times New Roman" w:hAnsi="Times New Roman" w:cs="Times New Roman"/>
          <w:sz w:val="24"/>
          <w:szCs w:val="24"/>
          <w:lang w:val="lv-LV"/>
        </w:rPr>
        <w:t>izvērtēšanas kritērijiem</w:t>
      </w:r>
      <w:r w:rsidR="00CB3F97" w:rsidRPr="00D9386E">
        <w:rPr>
          <w:rFonts w:ascii="Times New Roman" w:hAnsi="Times New Roman" w:cs="Times New Roman"/>
          <w:sz w:val="24"/>
          <w:szCs w:val="24"/>
          <w:lang w:val="lv-LV"/>
        </w:rPr>
        <w:t>, sākot no dienas, kad saņemta iepriekšējā atļauja iegūt vai palielināt būtisko līdzdalību finanšu institūcijā.</w:t>
      </w:r>
    </w:p>
    <w:p w:rsidR="00CC7B77" w:rsidRDefault="00CC7B77" w:rsidP="00CC7B77">
      <w:pPr>
        <w:autoSpaceDE w:val="0"/>
        <w:autoSpaceDN w:val="0"/>
        <w:adjustRightInd w:val="0"/>
        <w:spacing w:after="0" w:line="240" w:lineRule="auto"/>
        <w:jc w:val="both"/>
        <w:rPr>
          <w:rFonts w:ascii="Times New Roman" w:hAnsi="Times New Roman" w:cs="Times New Roman"/>
          <w:sz w:val="24"/>
          <w:szCs w:val="24"/>
          <w:lang w:val="lv-LV"/>
        </w:rPr>
      </w:pPr>
    </w:p>
    <w:p w:rsidR="008F7CAC" w:rsidRDefault="008F7CAC" w:rsidP="00CC7B77">
      <w:pPr>
        <w:autoSpaceDE w:val="0"/>
        <w:autoSpaceDN w:val="0"/>
        <w:adjustRightInd w:val="0"/>
        <w:spacing w:after="0" w:line="240" w:lineRule="auto"/>
        <w:jc w:val="both"/>
        <w:rPr>
          <w:rFonts w:ascii="Times New Roman" w:hAnsi="Times New Roman" w:cs="Times New Roman"/>
          <w:sz w:val="24"/>
          <w:szCs w:val="24"/>
          <w:lang w:val="lv-LV"/>
        </w:rPr>
      </w:pPr>
    </w:p>
    <w:p w:rsidR="008F7CAC" w:rsidRPr="00D9386E" w:rsidRDefault="008F7CAC" w:rsidP="00CC7B77">
      <w:pPr>
        <w:autoSpaceDE w:val="0"/>
        <w:autoSpaceDN w:val="0"/>
        <w:adjustRightInd w:val="0"/>
        <w:spacing w:after="0" w:line="240" w:lineRule="auto"/>
        <w:jc w:val="both"/>
        <w:rPr>
          <w:rFonts w:ascii="Times New Roman" w:hAnsi="Times New Roman" w:cs="Times New Roman"/>
          <w:sz w:val="24"/>
          <w:szCs w:val="24"/>
          <w:lang w:val="lv-LV"/>
        </w:rPr>
      </w:pPr>
    </w:p>
    <w:p w:rsidR="00D36DA8" w:rsidRPr="00D9386E" w:rsidRDefault="001D638B" w:rsidP="00D36DA8">
      <w:pPr>
        <w:autoSpaceDE w:val="0"/>
        <w:autoSpaceDN w:val="0"/>
        <w:adjustRightInd w:val="0"/>
        <w:spacing w:after="0" w:line="240" w:lineRule="auto"/>
        <w:jc w:val="center"/>
        <w:rPr>
          <w:rFonts w:ascii="Times New Roman" w:hAnsi="Times New Roman" w:cs="Times New Roman"/>
          <w:b/>
          <w:bCs/>
          <w:sz w:val="26"/>
          <w:szCs w:val="26"/>
          <w:lang w:val="lv-LV"/>
        </w:rPr>
      </w:pPr>
      <w:r w:rsidRPr="00D9386E">
        <w:rPr>
          <w:rFonts w:ascii="Times New Roman" w:hAnsi="Times New Roman" w:cs="Times New Roman"/>
          <w:b/>
          <w:bCs/>
          <w:sz w:val="26"/>
          <w:szCs w:val="26"/>
          <w:lang w:val="lv-LV"/>
        </w:rPr>
        <w:t>VI</w:t>
      </w:r>
      <w:r w:rsidR="00C032D2" w:rsidRPr="00D9386E">
        <w:rPr>
          <w:rFonts w:ascii="Times New Roman" w:hAnsi="Times New Roman" w:cs="Times New Roman"/>
          <w:b/>
          <w:bCs/>
          <w:sz w:val="26"/>
          <w:szCs w:val="26"/>
          <w:lang w:val="lv-LV"/>
        </w:rPr>
        <w:t>.</w:t>
      </w:r>
      <w:r w:rsidR="00D36DA8" w:rsidRPr="00D9386E">
        <w:rPr>
          <w:rFonts w:ascii="Times New Roman" w:hAnsi="Times New Roman" w:cs="Times New Roman"/>
          <w:b/>
          <w:bCs/>
          <w:sz w:val="26"/>
          <w:szCs w:val="26"/>
          <w:lang w:val="lv-LV"/>
        </w:rPr>
        <w:t xml:space="preserve"> Novērtēšanas periods un sniedzamā informācija</w:t>
      </w:r>
    </w:p>
    <w:p w:rsidR="002826B7" w:rsidRPr="00D9386E" w:rsidRDefault="002826B7" w:rsidP="00D36DA8">
      <w:pPr>
        <w:autoSpaceDE w:val="0"/>
        <w:autoSpaceDN w:val="0"/>
        <w:adjustRightInd w:val="0"/>
        <w:spacing w:after="0" w:line="240" w:lineRule="auto"/>
        <w:jc w:val="both"/>
        <w:rPr>
          <w:rFonts w:ascii="Times New Roman" w:hAnsi="Times New Roman" w:cs="Times New Roman"/>
          <w:sz w:val="24"/>
          <w:szCs w:val="24"/>
          <w:lang w:val="lv-LV"/>
        </w:rPr>
      </w:pPr>
    </w:p>
    <w:p w:rsidR="00141124" w:rsidRPr="00D9386E" w:rsidRDefault="0012363A" w:rsidP="00182D3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25</w:t>
      </w:r>
      <w:r w:rsidR="00141124" w:rsidRPr="00D9386E">
        <w:rPr>
          <w:rFonts w:ascii="Times New Roman" w:hAnsi="Times New Roman" w:cs="Times New Roman"/>
          <w:sz w:val="24"/>
          <w:szCs w:val="24"/>
          <w:lang w:val="lv-LV"/>
        </w:rPr>
        <w:t xml:space="preserve">. Personai, kas tieši vai netieši iegūst vai palielina būtisku līdzdalību finanšu institūcijā, ir tiesības par to iepriekš pirms paziņojuma iesniegšanas Komisijai </w:t>
      </w:r>
      <w:r w:rsidR="00D26CA6" w:rsidRPr="00D9386E">
        <w:rPr>
          <w:rFonts w:ascii="Times New Roman" w:hAnsi="Times New Roman" w:cs="Times New Roman"/>
          <w:sz w:val="24"/>
          <w:szCs w:val="24"/>
          <w:lang w:val="lv-LV"/>
        </w:rPr>
        <w:t xml:space="preserve">rakstveidā </w:t>
      </w:r>
      <w:r w:rsidR="00141124" w:rsidRPr="00D9386E">
        <w:rPr>
          <w:rFonts w:ascii="Times New Roman" w:hAnsi="Times New Roman" w:cs="Times New Roman"/>
          <w:sz w:val="24"/>
          <w:szCs w:val="24"/>
          <w:lang w:val="lv-LV"/>
        </w:rPr>
        <w:t>informēt par plānoto darījumu Komisiju, kā arī iesniegt dokumentus, to melnrakstus</w:t>
      </w:r>
      <w:r w:rsidR="006D371C" w:rsidRPr="00D9386E">
        <w:rPr>
          <w:rFonts w:ascii="Times New Roman" w:hAnsi="Times New Roman" w:cs="Times New Roman"/>
          <w:sz w:val="24"/>
          <w:szCs w:val="24"/>
          <w:lang w:val="lv-LV"/>
        </w:rPr>
        <w:t xml:space="preserve"> sākotnējai pārbaudei, lai būtiska</w:t>
      </w:r>
      <w:r w:rsidR="00141124" w:rsidRPr="00D9386E">
        <w:rPr>
          <w:rFonts w:ascii="Times New Roman" w:hAnsi="Times New Roman" w:cs="Times New Roman"/>
          <w:sz w:val="24"/>
          <w:szCs w:val="24"/>
          <w:lang w:val="lv-LV"/>
        </w:rPr>
        <w:t>s līdzdalības paziņojuma izskatīšana būtu pēc iespējas efektīvāka.</w:t>
      </w:r>
    </w:p>
    <w:p w:rsidR="00141124" w:rsidRPr="00D9386E" w:rsidRDefault="00141124" w:rsidP="00D36DA8">
      <w:pPr>
        <w:autoSpaceDE w:val="0"/>
        <w:autoSpaceDN w:val="0"/>
        <w:adjustRightInd w:val="0"/>
        <w:spacing w:after="0" w:line="240" w:lineRule="auto"/>
        <w:jc w:val="both"/>
        <w:rPr>
          <w:rFonts w:ascii="Times New Roman" w:hAnsi="Times New Roman" w:cs="Times New Roman"/>
          <w:sz w:val="24"/>
          <w:szCs w:val="24"/>
          <w:lang w:val="lv-LV"/>
        </w:rPr>
      </w:pPr>
    </w:p>
    <w:p w:rsidR="007162B8" w:rsidRPr="00D9386E" w:rsidRDefault="0012363A" w:rsidP="00182D38">
      <w:pPr>
        <w:shd w:val="clear" w:color="auto" w:fill="FFFFFF"/>
        <w:spacing w:after="0" w:line="240" w:lineRule="auto"/>
        <w:ind w:firstLine="540"/>
        <w:jc w:val="both"/>
        <w:rPr>
          <w:rFonts w:ascii="Times New Roman" w:eastAsia="Times New Roman" w:hAnsi="Times New Roman" w:cs="Times New Roman"/>
          <w:sz w:val="24"/>
          <w:szCs w:val="24"/>
          <w:lang w:val="lv-LV"/>
        </w:rPr>
      </w:pPr>
      <w:r w:rsidRPr="00D9386E">
        <w:rPr>
          <w:rFonts w:ascii="Times New Roman" w:hAnsi="Times New Roman" w:cs="Times New Roman"/>
          <w:sz w:val="24"/>
          <w:szCs w:val="24"/>
          <w:lang w:val="lv-LV"/>
        </w:rPr>
        <w:t>26.</w:t>
      </w:r>
      <w:r w:rsidR="00141124" w:rsidRPr="00D9386E">
        <w:rPr>
          <w:rFonts w:ascii="Times New Roman" w:hAnsi="Times New Roman" w:cs="Times New Roman"/>
          <w:sz w:val="24"/>
          <w:szCs w:val="24"/>
          <w:lang w:val="lv-LV"/>
        </w:rPr>
        <w:t xml:space="preserve"> </w:t>
      </w:r>
      <w:r w:rsidR="00141124" w:rsidRPr="00D9386E">
        <w:rPr>
          <w:rFonts w:ascii="Times New Roman" w:eastAsia="Times New Roman" w:hAnsi="Times New Roman" w:cs="Times New Roman"/>
          <w:sz w:val="24"/>
          <w:szCs w:val="24"/>
          <w:lang w:val="lv-LV"/>
        </w:rPr>
        <w:t xml:space="preserve">Persona pirms būtiskas līdzdalības iegūšanas vai palielināšanas iesniedz </w:t>
      </w:r>
      <w:r w:rsidR="005E420E" w:rsidRPr="00D9386E">
        <w:rPr>
          <w:rFonts w:ascii="Times New Roman" w:eastAsia="Times New Roman" w:hAnsi="Times New Roman" w:cs="Times New Roman"/>
          <w:sz w:val="24"/>
          <w:szCs w:val="24"/>
          <w:lang w:val="lv-LV"/>
        </w:rPr>
        <w:t xml:space="preserve">Komisijai </w:t>
      </w:r>
      <w:r w:rsidR="00141124" w:rsidRPr="00D9386E">
        <w:rPr>
          <w:rFonts w:ascii="Times New Roman" w:eastAsia="Times New Roman" w:hAnsi="Times New Roman" w:cs="Times New Roman"/>
          <w:sz w:val="24"/>
          <w:szCs w:val="24"/>
          <w:lang w:val="lv-LV"/>
        </w:rPr>
        <w:t>paziņojumu</w:t>
      </w:r>
      <w:r w:rsidR="00BC2ECB" w:rsidRPr="00D9386E">
        <w:rPr>
          <w:rFonts w:ascii="Times New Roman" w:eastAsia="Times New Roman" w:hAnsi="Times New Roman" w:cs="Times New Roman"/>
          <w:sz w:val="24"/>
          <w:szCs w:val="24"/>
          <w:lang w:val="lv-LV"/>
        </w:rPr>
        <w:t xml:space="preserve"> saskaņā ar </w:t>
      </w:r>
      <w:r w:rsidR="00D26CA6" w:rsidRPr="00D9386E">
        <w:rPr>
          <w:rFonts w:ascii="Times New Roman" w:eastAsia="Times New Roman" w:hAnsi="Times New Roman" w:cs="Times New Roman"/>
          <w:sz w:val="24"/>
          <w:szCs w:val="24"/>
          <w:lang w:val="lv-LV"/>
        </w:rPr>
        <w:t>n</w:t>
      </w:r>
      <w:r w:rsidR="00BC2ECB" w:rsidRPr="00D9386E">
        <w:rPr>
          <w:rFonts w:ascii="Times New Roman" w:eastAsia="Times New Roman" w:hAnsi="Times New Roman" w:cs="Times New Roman"/>
          <w:sz w:val="24"/>
          <w:szCs w:val="24"/>
          <w:lang w:val="lv-LV"/>
        </w:rPr>
        <w:t>oteikumu 1.</w:t>
      </w:r>
      <w:r w:rsidR="00D26CA6" w:rsidRPr="00D9386E">
        <w:rPr>
          <w:rFonts w:ascii="Times New Roman" w:eastAsia="Times New Roman" w:hAnsi="Times New Roman" w:cs="Times New Roman"/>
          <w:sz w:val="24"/>
          <w:szCs w:val="24"/>
          <w:lang w:val="lv-LV"/>
        </w:rPr>
        <w:t> </w:t>
      </w:r>
      <w:r w:rsidR="00BC2ECB" w:rsidRPr="00D9386E">
        <w:rPr>
          <w:rFonts w:ascii="Times New Roman" w:eastAsia="Times New Roman" w:hAnsi="Times New Roman" w:cs="Times New Roman"/>
          <w:sz w:val="24"/>
          <w:szCs w:val="24"/>
          <w:lang w:val="lv-LV"/>
        </w:rPr>
        <w:t xml:space="preserve">pielikumu. </w:t>
      </w:r>
    </w:p>
    <w:p w:rsidR="007162B8" w:rsidRPr="00D9386E" w:rsidRDefault="007162B8" w:rsidP="00182D38">
      <w:pPr>
        <w:shd w:val="clear" w:color="auto" w:fill="FFFFFF"/>
        <w:spacing w:after="0" w:line="240" w:lineRule="auto"/>
        <w:ind w:firstLine="540"/>
        <w:jc w:val="both"/>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t xml:space="preserve">26.1. </w:t>
      </w:r>
      <w:r w:rsidR="00194307" w:rsidRPr="00D9386E">
        <w:rPr>
          <w:rFonts w:ascii="Times New Roman" w:eastAsia="Times New Roman" w:hAnsi="Times New Roman" w:cs="Times New Roman"/>
          <w:sz w:val="24"/>
          <w:szCs w:val="24"/>
          <w:lang w:val="lv-LV"/>
        </w:rPr>
        <w:t>P</w:t>
      </w:r>
      <w:r w:rsidRPr="00D9386E">
        <w:rPr>
          <w:rFonts w:ascii="Times New Roman" w:eastAsia="Times New Roman" w:hAnsi="Times New Roman" w:cs="Times New Roman"/>
          <w:sz w:val="24"/>
          <w:szCs w:val="24"/>
          <w:lang w:val="lv-LV"/>
        </w:rPr>
        <w:t>ersona, kas vēlas iegūt vai palielināt būtisku līdzdalību apdrošināšanas sabiedrībā, pārapdrošināšanas sabiedrībā, regulētā tirgus organizētājā, ieguldījumu pārvaldes sabiedrībā, alternatīvo ieguldījumu fondu pārvaldniekā, maksājumu iestādē, elektroniskās naudas iestādē</w:t>
      </w:r>
      <w:r w:rsidR="008E671B">
        <w:rPr>
          <w:rFonts w:ascii="Times New Roman" w:eastAsia="Times New Roman" w:hAnsi="Times New Roman" w:cs="Times New Roman"/>
          <w:sz w:val="24"/>
          <w:szCs w:val="24"/>
          <w:lang w:val="lv-LV"/>
        </w:rPr>
        <w:t xml:space="preserve"> </w:t>
      </w:r>
      <w:r w:rsidR="008E671B" w:rsidRPr="001466F9">
        <w:rPr>
          <w:rFonts w:ascii="Times New Roman" w:eastAsia="Times New Roman" w:hAnsi="Times New Roman" w:cs="Times New Roman"/>
          <w:sz w:val="24"/>
          <w:szCs w:val="24"/>
          <w:lang w:val="lv-LV"/>
        </w:rPr>
        <w:t>vai ieguldījumu brokeru sabiedrībā</w:t>
      </w:r>
      <w:r w:rsidRPr="001466F9">
        <w:rPr>
          <w:rFonts w:ascii="Times New Roman" w:eastAsia="Times New Roman" w:hAnsi="Times New Roman" w:cs="Times New Roman"/>
          <w:sz w:val="24"/>
          <w:szCs w:val="24"/>
          <w:lang w:val="lv-LV"/>
        </w:rPr>
        <w:t>,</w:t>
      </w:r>
      <w:r w:rsidR="00194307" w:rsidRPr="001466F9">
        <w:rPr>
          <w:rFonts w:ascii="Times New Roman" w:eastAsia="Times New Roman" w:hAnsi="Times New Roman" w:cs="Times New Roman"/>
          <w:sz w:val="24"/>
          <w:szCs w:val="24"/>
          <w:lang w:val="lv-LV"/>
        </w:rPr>
        <w:t xml:space="preserve"> </w:t>
      </w:r>
      <w:r w:rsidR="00EB059C" w:rsidRPr="001466F9">
        <w:rPr>
          <w:rFonts w:ascii="Times New Roman" w:eastAsia="Times New Roman" w:hAnsi="Times New Roman" w:cs="Times New Roman"/>
          <w:sz w:val="24"/>
          <w:szCs w:val="24"/>
          <w:lang w:val="lv-LV"/>
        </w:rPr>
        <w:t xml:space="preserve">papildus </w:t>
      </w:r>
      <w:r w:rsidRPr="001466F9">
        <w:rPr>
          <w:rFonts w:ascii="Times New Roman" w:eastAsia="Times New Roman" w:hAnsi="Times New Roman" w:cs="Times New Roman"/>
          <w:bCs/>
          <w:sz w:val="24"/>
          <w:szCs w:val="24"/>
          <w:lang w:val="lv-LV"/>
        </w:rPr>
        <w:t>p</w:t>
      </w:r>
      <w:r w:rsidR="00F97140" w:rsidRPr="001466F9">
        <w:rPr>
          <w:rFonts w:ascii="Times New Roman" w:eastAsia="Times New Roman" w:hAnsi="Times New Roman" w:cs="Times New Roman"/>
          <w:bCs/>
          <w:sz w:val="24"/>
          <w:szCs w:val="24"/>
          <w:lang w:val="lv-LV"/>
        </w:rPr>
        <w:t>aziņojumam par būtiskas līdzdalības iegūšanu v</w:t>
      </w:r>
      <w:r w:rsidR="00F97140" w:rsidRPr="00D9386E">
        <w:rPr>
          <w:rFonts w:ascii="Times New Roman" w:eastAsia="Times New Roman" w:hAnsi="Times New Roman" w:cs="Times New Roman"/>
          <w:bCs/>
          <w:sz w:val="24"/>
          <w:szCs w:val="24"/>
          <w:lang w:val="lv-LV"/>
        </w:rPr>
        <w:t xml:space="preserve">ai palielināšanu </w:t>
      </w:r>
      <w:r w:rsidR="00F97140" w:rsidRPr="00D9386E">
        <w:rPr>
          <w:rFonts w:ascii="Times New Roman" w:eastAsia="Times New Roman" w:hAnsi="Times New Roman" w:cs="Times New Roman"/>
          <w:sz w:val="24"/>
          <w:szCs w:val="24"/>
          <w:lang w:val="lv-LV"/>
        </w:rPr>
        <w:t>pievieno aizpildītu</w:t>
      </w:r>
      <w:r w:rsidR="00FC799D" w:rsidRPr="00D9386E">
        <w:rPr>
          <w:rFonts w:ascii="Times New Roman" w:eastAsia="Times New Roman" w:hAnsi="Times New Roman" w:cs="Times New Roman"/>
          <w:sz w:val="24"/>
          <w:szCs w:val="24"/>
          <w:lang w:val="lv-LV"/>
        </w:rPr>
        <w:t xml:space="preserve"> </w:t>
      </w:r>
      <w:r w:rsidR="00D26CA6" w:rsidRPr="00D9386E">
        <w:rPr>
          <w:rFonts w:ascii="Times New Roman" w:eastAsia="Times New Roman" w:hAnsi="Times New Roman" w:cs="Times New Roman"/>
          <w:sz w:val="24"/>
          <w:szCs w:val="24"/>
          <w:lang w:val="lv-LV"/>
        </w:rPr>
        <w:t>n</w:t>
      </w:r>
      <w:r w:rsidR="00F97140" w:rsidRPr="00D9386E">
        <w:rPr>
          <w:rFonts w:ascii="Times New Roman" w:eastAsia="Times New Roman" w:hAnsi="Times New Roman" w:cs="Times New Roman"/>
          <w:sz w:val="24"/>
          <w:szCs w:val="24"/>
          <w:lang w:val="lv-LV"/>
        </w:rPr>
        <w:t>oteikumu 2., 3., 4., 5., 6.,</w:t>
      </w:r>
      <w:r w:rsidR="001D638B" w:rsidRPr="00D9386E">
        <w:rPr>
          <w:rFonts w:ascii="Times New Roman" w:eastAsia="Times New Roman" w:hAnsi="Times New Roman" w:cs="Times New Roman"/>
          <w:sz w:val="24"/>
          <w:szCs w:val="24"/>
          <w:lang w:val="lv-LV"/>
        </w:rPr>
        <w:t xml:space="preserve"> </w:t>
      </w:r>
      <w:r w:rsidR="00F97140" w:rsidRPr="00D9386E">
        <w:rPr>
          <w:rFonts w:ascii="Times New Roman" w:eastAsia="Times New Roman" w:hAnsi="Times New Roman" w:cs="Times New Roman"/>
          <w:sz w:val="24"/>
          <w:szCs w:val="24"/>
          <w:lang w:val="lv-LV"/>
        </w:rPr>
        <w:t>7., 8.</w:t>
      </w:r>
      <w:r w:rsidR="00D628C0" w:rsidRPr="00D9386E">
        <w:rPr>
          <w:rFonts w:ascii="Times New Roman" w:eastAsia="Times New Roman" w:hAnsi="Times New Roman" w:cs="Times New Roman"/>
          <w:sz w:val="24"/>
          <w:szCs w:val="24"/>
          <w:lang w:val="lv-LV"/>
        </w:rPr>
        <w:t>, 9.</w:t>
      </w:r>
      <w:r w:rsidR="00F62913" w:rsidRPr="00D9386E">
        <w:rPr>
          <w:rFonts w:ascii="Times New Roman" w:eastAsia="Times New Roman" w:hAnsi="Times New Roman" w:cs="Times New Roman"/>
          <w:sz w:val="24"/>
          <w:szCs w:val="24"/>
          <w:lang w:val="lv-LV"/>
        </w:rPr>
        <w:t>, 1</w:t>
      </w:r>
      <w:r w:rsidR="00D628C0" w:rsidRPr="00D9386E">
        <w:rPr>
          <w:rFonts w:ascii="Times New Roman" w:eastAsia="Times New Roman" w:hAnsi="Times New Roman" w:cs="Times New Roman"/>
          <w:sz w:val="24"/>
          <w:szCs w:val="24"/>
          <w:lang w:val="lv-LV"/>
        </w:rPr>
        <w:t>0</w:t>
      </w:r>
      <w:r w:rsidR="00F97140" w:rsidRPr="00D9386E">
        <w:rPr>
          <w:rFonts w:ascii="Times New Roman" w:eastAsia="Times New Roman" w:hAnsi="Times New Roman" w:cs="Times New Roman"/>
          <w:sz w:val="24"/>
          <w:szCs w:val="24"/>
          <w:lang w:val="lv-LV"/>
        </w:rPr>
        <w:t>.</w:t>
      </w:r>
      <w:r w:rsidR="00F62913" w:rsidRPr="00D9386E">
        <w:rPr>
          <w:rFonts w:ascii="Times New Roman" w:eastAsia="Times New Roman" w:hAnsi="Times New Roman" w:cs="Times New Roman"/>
          <w:sz w:val="24"/>
          <w:szCs w:val="24"/>
          <w:lang w:val="lv-LV"/>
        </w:rPr>
        <w:t xml:space="preserve"> </w:t>
      </w:r>
      <w:r w:rsidR="00F97140" w:rsidRPr="00D9386E">
        <w:rPr>
          <w:rFonts w:ascii="Times New Roman" w:eastAsia="Times New Roman" w:hAnsi="Times New Roman" w:cs="Times New Roman"/>
          <w:sz w:val="24"/>
          <w:szCs w:val="24"/>
          <w:lang w:val="lv-LV"/>
        </w:rPr>
        <w:t xml:space="preserve">pielikumu un </w:t>
      </w:r>
      <w:r w:rsidR="001D638B" w:rsidRPr="00D9386E">
        <w:rPr>
          <w:rFonts w:ascii="Times New Roman" w:eastAsia="Times New Roman" w:hAnsi="Times New Roman" w:cs="Times New Roman"/>
          <w:sz w:val="24"/>
          <w:szCs w:val="24"/>
          <w:lang w:val="lv-LV"/>
        </w:rPr>
        <w:t xml:space="preserve">pievieno </w:t>
      </w:r>
      <w:r w:rsidR="00F97140" w:rsidRPr="00D9386E">
        <w:rPr>
          <w:rFonts w:ascii="Times New Roman" w:eastAsia="Times New Roman" w:hAnsi="Times New Roman" w:cs="Times New Roman"/>
          <w:sz w:val="24"/>
          <w:szCs w:val="24"/>
          <w:lang w:val="lv-LV"/>
        </w:rPr>
        <w:t>tajos norādīto informāciju un dokumentus.</w:t>
      </w:r>
      <w:r w:rsidR="004130AB" w:rsidRPr="00D9386E">
        <w:rPr>
          <w:rFonts w:ascii="Times New Roman" w:eastAsia="Times New Roman" w:hAnsi="Times New Roman" w:cs="Times New Roman"/>
          <w:sz w:val="24"/>
          <w:szCs w:val="24"/>
          <w:lang w:val="lv-LV"/>
        </w:rPr>
        <w:t xml:space="preserve"> </w:t>
      </w:r>
    </w:p>
    <w:p w:rsidR="007162B8" w:rsidRPr="00D9386E" w:rsidRDefault="007162B8" w:rsidP="00182D38">
      <w:pPr>
        <w:shd w:val="clear" w:color="auto" w:fill="FFFFFF"/>
        <w:spacing w:after="0" w:line="240" w:lineRule="auto"/>
        <w:ind w:firstLine="540"/>
        <w:jc w:val="both"/>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t xml:space="preserve">26.2. </w:t>
      </w:r>
      <w:r w:rsidR="004130AB" w:rsidRPr="00D9386E">
        <w:rPr>
          <w:rFonts w:ascii="Times New Roman" w:eastAsia="Times New Roman" w:hAnsi="Times New Roman" w:cs="Times New Roman"/>
          <w:sz w:val="24"/>
          <w:szCs w:val="24"/>
          <w:lang w:val="lv-LV"/>
        </w:rPr>
        <w:t xml:space="preserve">Persona, kas vēlas iegūt vai palielināt būtisku līdzdalību </w:t>
      </w:r>
      <w:r w:rsidRPr="00D9386E">
        <w:rPr>
          <w:rFonts w:ascii="Times New Roman" w:eastAsia="Times New Roman" w:hAnsi="Times New Roman" w:cs="Times New Roman"/>
          <w:sz w:val="24"/>
          <w:szCs w:val="24"/>
          <w:lang w:val="lv-LV"/>
        </w:rPr>
        <w:t>kredītiestādē, papildus 26.1.</w:t>
      </w:r>
      <w:r w:rsidR="00EB059C">
        <w:rPr>
          <w:rFonts w:ascii="Times New Roman" w:eastAsia="Times New Roman" w:hAnsi="Times New Roman" w:cs="Times New Roman"/>
          <w:sz w:val="24"/>
          <w:szCs w:val="24"/>
          <w:lang w:val="lv-LV"/>
        </w:rPr>
        <w:t> </w:t>
      </w:r>
      <w:r w:rsidRPr="00D9386E">
        <w:rPr>
          <w:rFonts w:ascii="Times New Roman" w:eastAsia="Times New Roman" w:hAnsi="Times New Roman" w:cs="Times New Roman"/>
          <w:sz w:val="24"/>
          <w:szCs w:val="24"/>
          <w:lang w:val="lv-LV"/>
        </w:rPr>
        <w:t xml:space="preserve">punktā </w:t>
      </w:r>
      <w:r w:rsidR="00194307" w:rsidRPr="00D9386E">
        <w:rPr>
          <w:rFonts w:ascii="Times New Roman" w:eastAsia="Times New Roman" w:hAnsi="Times New Roman" w:cs="Times New Roman"/>
          <w:sz w:val="24"/>
          <w:szCs w:val="24"/>
          <w:lang w:val="lv-LV"/>
        </w:rPr>
        <w:t xml:space="preserve">minētajai informācijai un </w:t>
      </w:r>
      <w:r w:rsidRPr="00D9386E">
        <w:rPr>
          <w:rFonts w:ascii="Times New Roman" w:eastAsia="Times New Roman" w:hAnsi="Times New Roman" w:cs="Times New Roman"/>
          <w:sz w:val="24"/>
          <w:szCs w:val="24"/>
          <w:lang w:val="lv-LV"/>
        </w:rPr>
        <w:t>dokumentiem iesniedz aizpildītu noteikumu 11.</w:t>
      </w:r>
      <w:r w:rsidR="00EB059C">
        <w:rPr>
          <w:rFonts w:ascii="Times New Roman" w:eastAsia="Times New Roman" w:hAnsi="Times New Roman" w:cs="Times New Roman"/>
          <w:sz w:val="24"/>
          <w:szCs w:val="24"/>
          <w:lang w:val="lv-LV"/>
        </w:rPr>
        <w:t> </w:t>
      </w:r>
      <w:r w:rsidRPr="00D9386E">
        <w:rPr>
          <w:rFonts w:ascii="Times New Roman" w:eastAsia="Times New Roman" w:hAnsi="Times New Roman" w:cs="Times New Roman"/>
          <w:sz w:val="24"/>
          <w:szCs w:val="24"/>
          <w:lang w:val="lv-LV"/>
        </w:rPr>
        <w:t xml:space="preserve">pielikumu. </w:t>
      </w:r>
    </w:p>
    <w:p w:rsidR="00F97140" w:rsidRPr="00D9386E" w:rsidRDefault="007162B8" w:rsidP="00182D38">
      <w:pPr>
        <w:shd w:val="clear" w:color="auto" w:fill="FFFFFF"/>
        <w:spacing w:after="0" w:line="240" w:lineRule="auto"/>
        <w:ind w:firstLine="540"/>
        <w:jc w:val="both"/>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t xml:space="preserve">26.3. Persona, kas vēlas iegūt vai palielināt būtisku līdzdalību ieguldījumu brokeru </w:t>
      </w:r>
      <w:r w:rsidR="004130AB" w:rsidRPr="00D9386E">
        <w:rPr>
          <w:rFonts w:ascii="Times New Roman" w:eastAsia="Times New Roman" w:hAnsi="Times New Roman" w:cs="Times New Roman"/>
          <w:sz w:val="24"/>
          <w:szCs w:val="24"/>
          <w:lang w:val="lv-LV"/>
        </w:rPr>
        <w:t xml:space="preserve">sabiedrībā, </w:t>
      </w:r>
      <w:r w:rsidR="00194307" w:rsidRPr="00D9386E">
        <w:rPr>
          <w:rFonts w:ascii="Times New Roman" w:eastAsia="Times New Roman" w:hAnsi="Times New Roman" w:cs="Times New Roman"/>
          <w:sz w:val="24"/>
          <w:szCs w:val="24"/>
          <w:lang w:val="lv-LV"/>
        </w:rPr>
        <w:t xml:space="preserve">papildus </w:t>
      </w:r>
      <w:r w:rsidR="008050A2" w:rsidRPr="00D9386E">
        <w:rPr>
          <w:rFonts w:ascii="Times New Roman" w:eastAsia="Times New Roman" w:hAnsi="Times New Roman" w:cs="Times New Roman"/>
          <w:sz w:val="24"/>
          <w:szCs w:val="24"/>
          <w:lang w:val="lv-LV"/>
        </w:rPr>
        <w:t xml:space="preserve">iesniedz Komisijai informāciju, kas norādīta Eiropas Komisijas </w:t>
      </w:r>
      <w:r w:rsidR="00EB059C">
        <w:rPr>
          <w:rFonts w:ascii="Times New Roman" w:eastAsia="Times New Roman" w:hAnsi="Times New Roman" w:cs="Times New Roman"/>
          <w:sz w:val="24"/>
          <w:szCs w:val="24"/>
          <w:lang w:val="lv-LV"/>
        </w:rPr>
        <w:t>D</w:t>
      </w:r>
      <w:r w:rsidR="008050A2" w:rsidRPr="00D9386E">
        <w:rPr>
          <w:rFonts w:ascii="Times New Roman" w:eastAsia="Times New Roman" w:hAnsi="Times New Roman" w:cs="Times New Roman"/>
          <w:sz w:val="24"/>
          <w:szCs w:val="24"/>
          <w:lang w:val="lv-LV"/>
        </w:rPr>
        <w:t xml:space="preserve">eleģētajā regulā </w:t>
      </w:r>
      <w:r w:rsidR="008050A2" w:rsidRPr="00D9386E">
        <w:rPr>
          <w:rFonts w:ascii="Times New Roman" w:hAnsi="Times New Roman" w:cs="Times New Roman"/>
          <w:sz w:val="24"/>
          <w:szCs w:val="24"/>
          <w:lang w:val="lv-LV"/>
        </w:rPr>
        <w:t xml:space="preserve">(ES) 2017/1946 (2017. gada 11. jūlijs), ar ko Eiropas Parlamenta un Padomes Direktīvas 2004/39/EK un 2014/65/ES papildina attiecībā uz regulatīvajiem tehniskajiem standartiem par izsmeļošu sarakstu ar informāciju, ko potenciālais līdzdalības ieguvējs iekļauj paziņojumā par plānotu būtiskas līdzdalības iegūšanu ieguldījumu brokeru sabiedrībā.  </w:t>
      </w:r>
      <w:r w:rsidR="008050A2" w:rsidRPr="00D9386E">
        <w:rPr>
          <w:rFonts w:ascii="Times New Roman" w:eastAsia="Times New Roman" w:hAnsi="Times New Roman" w:cs="Times New Roman"/>
          <w:sz w:val="24"/>
          <w:szCs w:val="24"/>
          <w:lang w:val="lv-LV"/>
        </w:rPr>
        <w:t xml:space="preserve"> </w:t>
      </w:r>
    </w:p>
    <w:p w:rsidR="00F97140" w:rsidRPr="00D9386E" w:rsidRDefault="00F97140" w:rsidP="00F97140">
      <w:pPr>
        <w:shd w:val="clear" w:color="auto" w:fill="FFFFFF"/>
        <w:spacing w:after="0" w:line="240" w:lineRule="auto"/>
        <w:jc w:val="both"/>
        <w:rPr>
          <w:rFonts w:ascii="Times New Roman" w:eastAsia="Times New Roman" w:hAnsi="Times New Roman" w:cs="Times New Roman"/>
          <w:sz w:val="24"/>
          <w:szCs w:val="24"/>
          <w:highlight w:val="lightGray"/>
          <w:lang w:val="lv-LV"/>
        </w:rPr>
      </w:pPr>
    </w:p>
    <w:p w:rsidR="00141124" w:rsidRPr="00D9386E" w:rsidRDefault="0012363A" w:rsidP="00182D38">
      <w:pPr>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27.</w:t>
      </w:r>
      <w:r w:rsidR="00F05108" w:rsidRPr="00D9386E">
        <w:rPr>
          <w:rFonts w:ascii="Times New Roman" w:hAnsi="Times New Roman" w:cs="Times New Roman"/>
          <w:sz w:val="24"/>
          <w:szCs w:val="24"/>
          <w:lang w:val="lv-LV"/>
        </w:rPr>
        <w:t xml:space="preserve"> K</w:t>
      </w:r>
      <w:r w:rsidR="00141124" w:rsidRPr="00D9386E">
        <w:rPr>
          <w:rFonts w:ascii="Times New Roman" w:hAnsi="Times New Roman" w:cs="Times New Roman"/>
          <w:sz w:val="24"/>
          <w:szCs w:val="24"/>
          <w:lang w:val="lv-LV"/>
        </w:rPr>
        <w:t xml:space="preserve">omisija divu darbdienu laikā no dienas, kad saņemts </w:t>
      </w:r>
      <w:r w:rsidRPr="00D9386E">
        <w:rPr>
          <w:rFonts w:ascii="Times New Roman" w:hAnsi="Times New Roman" w:cs="Times New Roman"/>
          <w:sz w:val="24"/>
          <w:szCs w:val="24"/>
          <w:lang w:val="lv-LV"/>
        </w:rPr>
        <w:t>26</w:t>
      </w:r>
      <w:r w:rsidR="00F05108" w:rsidRPr="00D9386E">
        <w:rPr>
          <w:rFonts w:ascii="Times New Roman" w:hAnsi="Times New Roman" w:cs="Times New Roman"/>
          <w:sz w:val="24"/>
          <w:szCs w:val="24"/>
          <w:lang w:val="lv-LV"/>
        </w:rPr>
        <w:t xml:space="preserve">. punktā </w:t>
      </w:r>
      <w:r w:rsidR="00141124" w:rsidRPr="00D9386E">
        <w:rPr>
          <w:rFonts w:ascii="Times New Roman" w:hAnsi="Times New Roman" w:cs="Times New Roman"/>
          <w:sz w:val="24"/>
          <w:szCs w:val="24"/>
          <w:lang w:val="lv-LV"/>
        </w:rPr>
        <w:t xml:space="preserve">minētais paziņojums, vai divu darbdienu laikā pēc </w:t>
      </w:r>
      <w:r w:rsidR="00F05108" w:rsidRPr="00D9386E">
        <w:rPr>
          <w:rFonts w:ascii="Times New Roman" w:hAnsi="Times New Roman" w:cs="Times New Roman"/>
          <w:sz w:val="24"/>
          <w:szCs w:val="24"/>
          <w:lang w:val="lv-LV"/>
        </w:rPr>
        <w:t>K</w:t>
      </w:r>
      <w:r w:rsidR="00141124" w:rsidRPr="00D9386E">
        <w:rPr>
          <w:rFonts w:ascii="Times New Roman" w:hAnsi="Times New Roman" w:cs="Times New Roman"/>
          <w:sz w:val="24"/>
          <w:szCs w:val="24"/>
          <w:lang w:val="lv-LV"/>
        </w:rPr>
        <w:t>omisijas pieprasītās papildu informācijas saņemšanas rakstveidā informē personu par paziņojuma vai papildu informācijas saņemšanu</w:t>
      </w:r>
      <w:r w:rsidR="00F05108" w:rsidRPr="00D9386E">
        <w:rPr>
          <w:rFonts w:ascii="Times New Roman" w:hAnsi="Times New Roman" w:cs="Times New Roman"/>
          <w:sz w:val="24"/>
          <w:szCs w:val="24"/>
          <w:lang w:val="lv-LV"/>
        </w:rPr>
        <w:t>.</w:t>
      </w:r>
      <w:r w:rsidR="00141124" w:rsidRPr="00D9386E">
        <w:rPr>
          <w:rFonts w:ascii="Times New Roman" w:hAnsi="Times New Roman" w:cs="Times New Roman"/>
          <w:sz w:val="24"/>
          <w:szCs w:val="24"/>
          <w:lang w:val="lv-LV"/>
        </w:rPr>
        <w:t xml:space="preserve"> </w:t>
      </w:r>
    </w:p>
    <w:p w:rsidR="00F05108" w:rsidRPr="00D9386E" w:rsidRDefault="00F05108" w:rsidP="00141124">
      <w:pPr>
        <w:spacing w:after="0" w:line="240" w:lineRule="auto"/>
        <w:jc w:val="both"/>
        <w:rPr>
          <w:rFonts w:ascii="Times New Roman" w:hAnsi="Times New Roman" w:cs="Times New Roman"/>
          <w:sz w:val="24"/>
          <w:szCs w:val="24"/>
          <w:lang w:val="lv-LV"/>
        </w:rPr>
      </w:pPr>
    </w:p>
    <w:p w:rsidR="0022055A" w:rsidRPr="00D9386E" w:rsidRDefault="0012363A" w:rsidP="00182D38">
      <w:pPr>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28</w:t>
      </w:r>
      <w:r w:rsidR="00F05108" w:rsidRPr="00D9386E">
        <w:rPr>
          <w:rFonts w:ascii="Times New Roman" w:hAnsi="Times New Roman" w:cs="Times New Roman"/>
          <w:sz w:val="24"/>
          <w:szCs w:val="24"/>
          <w:lang w:val="lv-LV"/>
        </w:rPr>
        <w:t xml:space="preserve">. </w:t>
      </w:r>
      <w:r w:rsidR="00D26CA6" w:rsidRPr="00D9386E">
        <w:rPr>
          <w:rFonts w:ascii="Times New Roman" w:hAnsi="Times New Roman" w:cs="Times New Roman"/>
          <w:sz w:val="24"/>
          <w:szCs w:val="24"/>
          <w:lang w:val="lv-LV"/>
        </w:rPr>
        <w:t xml:space="preserve">Komisija </w:t>
      </w:r>
      <w:r w:rsidR="00F97140" w:rsidRPr="00D9386E">
        <w:rPr>
          <w:rFonts w:ascii="Times New Roman" w:hAnsi="Times New Roman" w:cs="Times New Roman"/>
          <w:sz w:val="24"/>
          <w:szCs w:val="24"/>
          <w:lang w:val="lv-LV"/>
        </w:rPr>
        <w:t>p</w:t>
      </w:r>
      <w:r w:rsidR="00F05108" w:rsidRPr="00D9386E">
        <w:rPr>
          <w:rFonts w:ascii="Times New Roman" w:hAnsi="Times New Roman" w:cs="Times New Roman"/>
          <w:sz w:val="24"/>
          <w:szCs w:val="24"/>
          <w:lang w:val="lv-LV"/>
        </w:rPr>
        <w:t xml:space="preserve">aziņojumā ietver </w:t>
      </w:r>
      <w:r w:rsidR="003E3668" w:rsidRPr="00D9386E">
        <w:rPr>
          <w:rFonts w:ascii="Times New Roman" w:hAnsi="Times New Roman" w:cs="Times New Roman"/>
          <w:sz w:val="24"/>
          <w:szCs w:val="24"/>
          <w:lang w:val="lv-LV"/>
        </w:rPr>
        <w:t xml:space="preserve">šādu </w:t>
      </w:r>
      <w:r w:rsidR="00F05108" w:rsidRPr="00D9386E">
        <w:rPr>
          <w:rFonts w:ascii="Times New Roman" w:hAnsi="Times New Roman" w:cs="Times New Roman"/>
          <w:sz w:val="24"/>
          <w:szCs w:val="24"/>
          <w:lang w:val="lv-LV"/>
        </w:rPr>
        <w:t>informāciju</w:t>
      </w:r>
      <w:r w:rsidR="0022055A" w:rsidRPr="00D9386E">
        <w:rPr>
          <w:rFonts w:ascii="Times New Roman" w:hAnsi="Times New Roman" w:cs="Times New Roman"/>
          <w:sz w:val="24"/>
          <w:szCs w:val="24"/>
          <w:lang w:val="lv-LV"/>
        </w:rPr>
        <w:t>:</w:t>
      </w:r>
    </w:p>
    <w:p w:rsidR="0022055A" w:rsidRPr="00D9386E" w:rsidRDefault="0012363A" w:rsidP="00C032D2">
      <w:pPr>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28</w:t>
      </w:r>
      <w:r w:rsidR="0022055A" w:rsidRPr="00D9386E">
        <w:rPr>
          <w:rFonts w:ascii="Times New Roman" w:hAnsi="Times New Roman" w:cs="Times New Roman"/>
          <w:sz w:val="24"/>
          <w:szCs w:val="24"/>
          <w:lang w:val="lv-LV"/>
        </w:rPr>
        <w:t>.1.</w:t>
      </w:r>
      <w:r w:rsidR="003E3668" w:rsidRPr="00D9386E">
        <w:rPr>
          <w:rFonts w:ascii="Times New Roman" w:hAnsi="Times New Roman" w:cs="Times New Roman"/>
          <w:sz w:val="24"/>
          <w:szCs w:val="24"/>
          <w:lang w:val="lv-LV"/>
        </w:rPr>
        <w:t xml:space="preserve"> norādi</w:t>
      </w:r>
      <w:r w:rsidR="0022055A" w:rsidRPr="00D9386E">
        <w:rPr>
          <w:rFonts w:ascii="Times New Roman" w:hAnsi="Times New Roman" w:cs="Times New Roman"/>
          <w:sz w:val="24"/>
          <w:szCs w:val="24"/>
          <w:lang w:val="lv-LV"/>
        </w:rPr>
        <w:t xml:space="preserve">, ka paziņojums ir uzskatāms </w:t>
      </w:r>
      <w:r w:rsidR="00875D61" w:rsidRPr="00D9386E">
        <w:rPr>
          <w:rFonts w:ascii="Times New Roman" w:hAnsi="Times New Roman" w:cs="Times New Roman"/>
          <w:sz w:val="24"/>
          <w:szCs w:val="24"/>
          <w:lang w:val="lv-LV"/>
        </w:rPr>
        <w:t xml:space="preserve">par </w:t>
      </w:r>
      <w:r w:rsidR="0022055A" w:rsidRPr="00D9386E">
        <w:rPr>
          <w:rFonts w:ascii="Times New Roman" w:hAnsi="Times New Roman" w:cs="Times New Roman"/>
          <w:sz w:val="24"/>
          <w:szCs w:val="24"/>
          <w:lang w:val="lv-LV"/>
        </w:rPr>
        <w:t>pilnīg</w:t>
      </w:r>
      <w:r w:rsidR="00875D61" w:rsidRPr="00D9386E">
        <w:rPr>
          <w:rFonts w:ascii="Times New Roman" w:hAnsi="Times New Roman" w:cs="Times New Roman"/>
          <w:sz w:val="24"/>
          <w:szCs w:val="24"/>
          <w:lang w:val="lv-LV"/>
        </w:rPr>
        <w:t>u</w:t>
      </w:r>
      <w:r w:rsidR="0022055A" w:rsidRPr="00D9386E">
        <w:rPr>
          <w:rFonts w:ascii="Times New Roman" w:hAnsi="Times New Roman" w:cs="Times New Roman"/>
          <w:sz w:val="24"/>
          <w:szCs w:val="24"/>
          <w:lang w:val="lv-LV"/>
        </w:rPr>
        <w:t xml:space="preserve"> un visa nepieciešamā informācija atbilstoši šo noteikumu prasībām ir iesniegta</w:t>
      </w:r>
      <w:r w:rsidR="003E3668" w:rsidRPr="00D9386E">
        <w:rPr>
          <w:rFonts w:ascii="Times New Roman" w:hAnsi="Times New Roman" w:cs="Times New Roman"/>
          <w:sz w:val="24"/>
          <w:szCs w:val="24"/>
          <w:lang w:val="lv-LV"/>
        </w:rPr>
        <w:t>;</w:t>
      </w:r>
      <w:r w:rsidR="0022055A" w:rsidRPr="00D9386E">
        <w:rPr>
          <w:rFonts w:ascii="Times New Roman" w:hAnsi="Times New Roman" w:cs="Times New Roman"/>
          <w:sz w:val="24"/>
          <w:szCs w:val="24"/>
          <w:lang w:val="lv-LV"/>
        </w:rPr>
        <w:t xml:space="preserve"> </w:t>
      </w:r>
    </w:p>
    <w:p w:rsidR="0022055A" w:rsidRPr="00D9386E" w:rsidRDefault="0012363A" w:rsidP="00C032D2">
      <w:pPr>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28</w:t>
      </w:r>
      <w:r w:rsidR="0022055A" w:rsidRPr="00D9386E">
        <w:rPr>
          <w:rFonts w:ascii="Times New Roman" w:hAnsi="Times New Roman" w:cs="Times New Roman"/>
          <w:sz w:val="24"/>
          <w:szCs w:val="24"/>
          <w:lang w:val="lv-LV"/>
        </w:rPr>
        <w:t xml:space="preserve">.2. </w:t>
      </w:r>
      <w:r w:rsidR="00F05108" w:rsidRPr="00D9386E">
        <w:rPr>
          <w:rFonts w:ascii="Times New Roman" w:hAnsi="Times New Roman" w:cs="Times New Roman"/>
          <w:sz w:val="24"/>
          <w:szCs w:val="24"/>
          <w:lang w:val="lv-LV"/>
        </w:rPr>
        <w:t>vērtēšanas perioda beigu datumu</w:t>
      </w:r>
      <w:r w:rsidR="003E3668" w:rsidRPr="00D9386E">
        <w:rPr>
          <w:rFonts w:ascii="Times New Roman" w:hAnsi="Times New Roman" w:cs="Times New Roman"/>
          <w:sz w:val="24"/>
          <w:szCs w:val="24"/>
          <w:lang w:val="lv-LV"/>
        </w:rPr>
        <w:t>;</w:t>
      </w:r>
      <w:r w:rsidR="00F05108" w:rsidRPr="00D9386E">
        <w:rPr>
          <w:rFonts w:ascii="Times New Roman" w:hAnsi="Times New Roman" w:cs="Times New Roman"/>
          <w:sz w:val="24"/>
          <w:szCs w:val="24"/>
          <w:lang w:val="lv-LV"/>
        </w:rPr>
        <w:t xml:space="preserve"> </w:t>
      </w:r>
    </w:p>
    <w:p w:rsidR="0022055A" w:rsidRPr="00D9386E" w:rsidRDefault="0012363A" w:rsidP="00C032D2">
      <w:pPr>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28</w:t>
      </w:r>
      <w:r w:rsidR="0022055A" w:rsidRPr="00D9386E">
        <w:rPr>
          <w:rFonts w:ascii="Times New Roman" w:hAnsi="Times New Roman" w:cs="Times New Roman"/>
          <w:sz w:val="24"/>
          <w:szCs w:val="24"/>
          <w:lang w:val="lv-LV"/>
        </w:rPr>
        <w:t>.3. norādi, ka Komisijai ir tiesības vērtēšanas periodā, bet ne vēlāk kā vērtēšanas perioda 50. darbdienā pieprasīt papildu informāciju, lai izvērt</w:t>
      </w:r>
      <w:r w:rsidR="001D638B" w:rsidRPr="00D9386E">
        <w:rPr>
          <w:rFonts w:ascii="Times New Roman" w:hAnsi="Times New Roman" w:cs="Times New Roman"/>
          <w:sz w:val="24"/>
          <w:szCs w:val="24"/>
          <w:lang w:val="lv-LV"/>
        </w:rPr>
        <w:t>ētu personas atbilstību būtiska</w:t>
      </w:r>
      <w:r w:rsidR="0022055A" w:rsidRPr="00D9386E">
        <w:rPr>
          <w:rFonts w:ascii="Times New Roman" w:hAnsi="Times New Roman" w:cs="Times New Roman"/>
          <w:sz w:val="24"/>
          <w:szCs w:val="24"/>
          <w:lang w:val="lv-LV"/>
        </w:rPr>
        <w:t>s līdzdalības izvērtēšanas kritērijiem</w:t>
      </w:r>
      <w:r w:rsidR="003E3668" w:rsidRPr="00D9386E">
        <w:rPr>
          <w:rFonts w:ascii="Times New Roman" w:hAnsi="Times New Roman" w:cs="Times New Roman"/>
          <w:sz w:val="24"/>
          <w:szCs w:val="24"/>
          <w:lang w:val="lv-LV"/>
        </w:rPr>
        <w:t>;</w:t>
      </w:r>
    </w:p>
    <w:p w:rsidR="00F05108" w:rsidRPr="00D9386E" w:rsidRDefault="0012363A" w:rsidP="00C032D2">
      <w:pPr>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28</w:t>
      </w:r>
      <w:r w:rsidR="0022055A" w:rsidRPr="00D9386E">
        <w:rPr>
          <w:rFonts w:ascii="Times New Roman" w:hAnsi="Times New Roman" w:cs="Times New Roman"/>
          <w:sz w:val="24"/>
          <w:szCs w:val="24"/>
          <w:lang w:val="lv-LV"/>
        </w:rPr>
        <w:t xml:space="preserve">.4. </w:t>
      </w:r>
      <w:r w:rsidR="00F05108" w:rsidRPr="00D9386E">
        <w:rPr>
          <w:rFonts w:ascii="Times New Roman" w:hAnsi="Times New Roman" w:cs="Times New Roman"/>
          <w:sz w:val="24"/>
          <w:szCs w:val="24"/>
          <w:lang w:val="lv-LV"/>
        </w:rPr>
        <w:t>norādi, ka jebkura jauna informācija vai fakti, k</w:t>
      </w:r>
      <w:r w:rsidR="00090BBB" w:rsidRPr="00D9386E">
        <w:rPr>
          <w:rFonts w:ascii="Times New Roman" w:hAnsi="Times New Roman" w:cs="Times New Roman"/>
          <w:sz w:val="24"/>
          <w:szCs w:val="24"/>
          <w:lang w:val="lv-LV"/>
        </w:rPr>
        <w:t>urus</w:t>
      </w:r>
      <w:r w:rsidR="00F05108" w:rsidRPr="00D9386E">
        <w:rPr>
          <w:rFonts w:ascii="Times New Roman" w:hAnsi="Times New Roman" w:cs="Times New Roman"/>
          <w:sz w:val="24"/>
          <w:szCs w:val="24"/>
          <w:lang w:val="lv-LV"/>
        </w:rPr>
        <w:t xml:space="preserve"> papildus iesniegs paziņojuma iesniedzējs vai </w:t>
      </w:r>
      <w:r w:rsidR="00090BBB" w:rsidRPr="00D9386E">
        <w:rPr>
          <w:rFonts w:ascii="Times New Roman" w:hAnsi="Times New Roman" w:cs="Times New Roman"/>
          <w:sz w:val="24"/>
          <w:szCs w:val="24"/>
          <w:lang w:val="lv-LV"/>
        </w:rPr>
        <w:t xml:space="preserve">kuri </w:t>
      </w:r>
      <w:r w:rsidR="00F05108" w:rsidRPr="00D9386E">
        <w:rPr>
          <w:rFonts w:ascii="Times New Roman" w:hAnsi="Times New Roman" w:cs="Times New Roman"/>
          <w:sz w:val="24"/>
          <w:szCs w:val="24"/>
          <w:lang w:val="lv-LV"/>
        </w:rPr>
        <w:t>kļūs zināmi Komisijai no citiem avotiem un kuri ir atzīstami par būtiskiem būtiskās līdzdalības paziņojuma izvērtēšanai</w:t>
      </w:r>
      <w:r w:rsidR="0022055A" w:rsidRPr="00D9386E">
        <w:rPr>
          <w:rFonts w:ascii="Times New Roman" w:hAnsi="Times New Roman" w:cs="Times New Roman"/>
          <w:sz w:val="24"/>
          <w:szCs w:val="24"/>
          <w:lang w:val="lv-LV"/>
        </w:rPr>
        <w:t xml:space="preserve"> (piem</w:t>
      </w:r>
      <w:r w:rsidR="00090BBB" w:rsidRPr="00D9386E">
        <w:rPr>
          <w:rFonts w:ascii="Times New Roman" w:hAnsi="Times New Roman" w:cs="Times New Roman"/>
          <w:sz w:val="24"/>
          <w:szCs w:val="24"/>
          <w:lang w:val="lv-LV"/>
        </w:rPr>
        <w:t>ēram</w:t>
      </w:r>
      <w:r w:rsidR="0022055A" w:rsidRPr="00D9386E">
        <w:rPr>
          <w:rFonts w:ascii="Times New Roman" w:hAnsi="Times New Roman" w:cs="Times New Roman"/>
          <w:sz w:val="24"/>
          <w:szCs w:val="24"/>
          <w:lang w:val="lv-LV"/>
        </w:rPr>
        <w:t>, būtiskas biznesa plāna izmaiņas, amatpersonu nominēšana, negatīvas izmaiņas personas reputācijā)</w:t>
      </w:r>
      <w:r w:rsidR="00F05108" w:rsidRPr="00D9386E">
        <w:rPr>
          <w:rFonts w:ascii="Times New Roman" w:hAnsi="Times New Roman" w:cs="Times New Roman"/>
          <w:sz w:val="24"/>
          <w:szCs w:val="24"/>
          <w:lang w:val="lv-LV"/>
        </w:rPr>
        <w:t xml:space="preserve"> atbilstoši būtiskās līdzdalības izvērtēšanas kritērijiem, var </w:t>
      </w:r>
      <w:r w:rsidR="00292F63" w:rsidRPr="00D9386E">
        <w:rPr>
          <w:rFonts w:ascii="Times New Roman" w:hAnsi="Times New Roman" w:cs="Times New Roman"/>
          <w:sz w:val="24"/>
          <w:szCs w:val="24"/>
          <w:lang w:val="lv-LV"/>
        </w:rPr>
        <w:t xml:space="preserve">būt par pamatu </w:t>
      </w:r>
      <w:r w:rsidR="00F05108" w:rsidRPr="00D9386E">
        <w:rPr>
          <w:rFonts w:ascii="Times New Roman" w:hAnsi="Times New Roman" w:cs="Times New Roman"/>
          <w:sz w:val="24"/>
          <w:szCs w:val="24"/>
          <w:lang w:val="lv-LV"/>
        </w:rPr>
        <w:t>paziņojuma par būtiskās līdzdalības izvērtēšanas pārtraukšan</w:t>
      </w:r>
      <w:r w:rsidR="00292F63" w:rsidRPr="00D9386E">
        <w:rPr>
          <w:rFonts w:ascii="Times New Roman" w:hAnsi="Times New Roman" w:cs="Times New Roman"/>
          <w:sz w:val="24"/>
          <w:szCs w:val="24"/>
          <w:lang w:val="lv-LV"/>
        </w:rPr>
        <w:t>ai</w:t>
      </w:r>
      <w:r w:rsidR="00F05108" w:rsidRPr="00D9386E">
        <w:rPr>
          <w:rFonts w:ascii="Times New Roman" w:hAnsi="Times New Roman" w:cs="Times New Roman"/>
          <w:sz w:val="24"/>
          <w:szCs w:val="24"/>
          <w:lang w:val="lv-LV"/>
        </w:rPr>
        <w:t xml:space="preserve"> un jauna paziņojuma iesniegšan</w:t>
      </w:r>
      <w:r w:rsidR="00292F63" w:rsidRPr="00D9386E">
        <w:rPr>
          <w:rFonts w:ascii="Times New Roman" w:hAnsi="Times New Roman" w:cs="Times New Roman"/>
          <w:sz w:val="24"/>
          <w:szCs w:val="24"/>
          <w:lang w:val="lv-LV"/>
        </w:rPr>
        <w:t>ai</w:t>
      </w:r>
      <w:r w:rsidR="003E3668" w:rsidRPr="00D9386E">
        <w:rPr>
          <w:rFonts w:ascii="Times New Roman" w:hAnsi="Times New Roman" w:cs="Times New Roman"/>
          <w:sz w:val="24"/>
          <w:szCs w:val="24"/>
          <w:lang w:val="lv-LV"/>
        </w:rPr>
        <w:t>;</w:t>
      </w:r>
      <w:r w:rsidR="00F05108" w:rsidRPr="00D9386E">
        <w:rPr>
          <w:rFonts w:ascii="Times New Roman" w:hAnsi="Times New Roman" w:cs="Times New Roman"/>
          <w:sz w:val="24"/>
          <w:szCs w:val="24"/>
          <w:lang w:val="lv-LV"/>
        </w:rPr>
        <w:t xml:space="preserve"> </w:t>
      </w:r>
    </w:p>
    <w:p w:rsidR="00875D61" w:rsidRPr="00D9386E" w:rsidRDefault="0012363A" w:rsidP="00C032D2">
      <w:pPr>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lastRenderedPageBreak/>
        <w:t>28</w:t>
      </w:r>
      <w:r w:rsidR="00875D61" w:rsidRPr="00D9386E">
        <w:rPr>
          <w:rFonts w:ascii="Times New Roman" w:hAnsi="Times New Roman" w:cs="Times New Roman"/>
          <w:sz w:val="24"/>
          <w:szCs w:val="24"/>
          <w:lang w:val="lv-LV"/>
        </w:rPr>
        <w:t xml:space="preserve">.5. </w:t>
      </w:r>
      <w:r w:rsidR="003E3668" w:rsidRPr="00D9386E">
        <w:rPr>
          <w:rFonts w:ascii="Times New Roman" w:hAnsi="Times New Roman" w:cs="Times New Roman"/>
          <w:sz w:val="24"/>
          <w:szCs w:val="24"/>
          <w:lang w:val="lv-LV"/>
        </w:rPr>
        <w:t xml:space="preserve">norādi, ka </w:t>
      </w:r>
      <w:r w:rsidR="00090BBB" w:rsidRPr="00D9386E">
        <w:rPr>
          <w:rFonts w:ascii="Times New Roman" w:hAnsi="Times New Roman" w:cs="Times New Roman"/>
          <w:sz w:val="24"/>
          <w:szCs w:val="24"/>
          <w:lang w:val="lv-LV"/>
        </w:rPr>
        <w:t>t</w:t>
      </w:r>
      <w:r w:rsidR="00875D61" w:rsidRPr="00D9386E">
        <w:rPr>
          <w:rFonts w:ascii="Times New Roman" w:hAnsi="Times New Roman" w:cs="Times New Roman"/>
          <w:sz w:val="24"/>
          <w:szCs w:val="24"/>
          <w:lang w:val="lv-LV"/>
        </w:rPr>
        <w:t>ermiņ</w:t>
      </w:r>
      <w:r w:rsidR="003E3668" w:rsidRPr="00D9386E">
        <w:rPr>
          <w:rFonts w:ascii="Times New Roman" w:hAnsi="Times New Roman" w:cs="Times New Roman"/>
          <w:sz w:val="24"/>
          <w:szCs w:val="24"/>
          <w:lang w:val="lv-LV"/>
        </w:rPr>
        <w:t>š</w:t>
      </w:r>
      <w:r w:rsidR="00875D61" w:rsidRPr="00D9386E">
        <w:rPr>
          <w:rFonts w:ascii="Times New Roman" w:hAnsi="Times New Roman" w:cs="Times New Roman"/>
          <w:sz w:val="24"/>
          <w:szCs w:val="24"/>
          <w:lang w:val="lv-LV"/>
        </w:rPr>
        <w:t xml:space="preserve"> būtiskas līdzdalības iegūšanai kredītiestādē izvērtēšanai tiek rēķināt</w:t>
      </w:r>
      <w:r w:rsidR="003E3668" w:rsidRPr="00D9386E">
        <w:rPr>
          <w:rFonts w:ascii="Times New Roman" w:hAnsi="Times New Roman" w:cs="Times New Roman"/>
          <w:sz w:val="24"/>
          <w:szCs w:val="24"/>
          <w:lang w:val="lv-LV"/>
        </w:rPr>
        <w:t>s</w:t>
      </w:r>
      <w:r w:rsidR="00875D61" w:rsidRPr="00D9386E">
        <w:rPr>
          <w:rFonts w:ascii="Times New Roman" w:hAnsi="Times New Roman" w:cs="Times New Roman"/>
          <w:sz w:val="24"/>
          <w:szCs w:val="24"/>
          <w:lang w:val="lv-LV"/>
        </w:rPr>
        <w:t xml:space="preserve"> saskaņā ar Eiropas Centrālās bankas darba laika kalendāru.</w:t>
      </w:r>
    </w:p>
    <w:p w:rsidR="00F05108" w:rsidRPr="00D9386E" w:rsidRDefault="00F05108" w:rsidP="00141124">
      <w:pPr>
        <w:spacing w:after="0" w:line="240" w:lineRule="auto"/>
        <w:jc w:val="both"/>
        <w:rPr>
          <w:rFonts w:ascii="Times New Roman" w:hAnsi="Times New Roman" w:cs="Times New Roman"/>
          <w:sz w:val="24"/>
          <w:szCs w:val="24"/>
          <w:lang w:val="lv-LV"/>
        </w:rPr>
      </w:pPr>
    </w:p>
    <w:p w:rsidR="00D55133" w:rsidRPr="00D9386E" w:rsidRDefault="0012363A" w:rsidP="00E211C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29.</w:t>
      </w:r>
      <w:r w:rsidR="00D36DA8" w:rsidRPr="00D9386E">
        <w:rPr>
          <w:rFonts w:ascii="Times New Roman" w:hAnsi="Times New Roman" w:cs="Times New Roman"/>
          <w:sz w:val="24"/>
          <w:szCs w:val="24"/>
          <w:lang w:val="lv-LV"/>
        </w:rPr>
        <w:t xml:space="preserve"> Ja </w:t>
      </w:r>
      <w:r w:rsidR="00FC799D" w:rsidRPr="00D9386E">
        <w:rPr>
          <w:rFonts w:ascii="Times New Roman" w:hAnsi="Times New Roman" w:cs="Times New Roman"/>
          <w:sz w:val="24"/>
          <w:szCs w:val="24"/>
          <w:lang w:val="lv-LV"/>
        </w:rPr>
        <w:t xml:space="preserve">personas iesniegtais </w:t>
      </w:r>
      <w:r w:rsidR="00D36DA8" w:rsidRPr="00D9386E">
        <w:rPr>
          <w:rFonts w:ascii="Times New Roman" w:hAnsi="Times New Roman" w:cs="Times New Roman"/>
          <w:sz w:val="24"/>
          <w:szCs w:val="24"/>
          <w:lang w:val="lv-LV"/>
        </w:rPr>
        <w:t xml:space="preserve">paziņojums ir nepilnīgs, </w:t>
      </w:r>
      <w:r w:rsidR="0022055A" w:rsidRPr="00D9386E">
        <w:rPr>
          <w:rFonts w:ascii="Times New Roman" w:hAnsi="Times New Roman" w:cs="Times New Roman"/>
          <w:sz w:val="24"/>
          <w:szCs w:val="24"/>
          <w:lang w:val="lv-LV"/>
        </w:rPr>
        <w:t>Komisija</w:t>
      </w:r>
      <w:r w:rsidR="00D36DA8" w:rsidRPr="00D9386E">
        <w:rPr>
          <w:rFonts w:ascii="Times New Roman" w:hAnsi="Times New Roman" w:cs="Times New Roman"/>
          <w:sz w:val="24"/>
          <w:szCs w:val="24"/>
          <w:lang w:val="lv-LV"/>
        </w:rPr>
        <w:t xml:space="preserve"> </w:t>
      </w:r>
      <w:r w:rsidR="00D55133" w:rsidRPr="00D9386E">
        <w:rPr>
          <w:rFonts w:ascii="Times New Roman" w:hAnsi="Times New Roman" w:cs="Times New Roman"/>
          <w:sz w:val="24"/>
          <w:szCs w:val="24"/>
          <w:lang w:val="lv-LV"/>
        </w:rPr>
        <w:t xml:space="preserve">divu darbdienu laikā no dienas, kad saņemts </w:t>
      </w:r>
      <w:r w:rsidRPr="00D9386E">
        <w:rPr>
          <w:rFonts w:ascii="Times New Roman" w:hAnsi="Times New Roman" w:cs="Times New Roman"/>
          <w:sz w:val="24"/>
          <w:szCs w:val="24"/>
          <w:lang w:val="lv-LV"/>
        </w:rPr>
        <w:t>26.</w:t>
      </w:r>
      <w:r w:rsidR="00D55133" w:rsidRPr="00D9386E">
        <w:rPr>
          <w:rFonts w:ascii="Times New Roman" w:hAnsi="Times New Roman" w:cs="Times New Roman"/>
          <w:sz w:val="24"/>
          <w:szCs w:val="24"/>
          <w:lang w:val="lv-LV"/>
        </w:rPr>
        <w:t xml:space="preserve"> punktā minētais paziņojums, vai divu darbdienu laikā pēc Komisijas pieprasītās papildu informācijas saņemšanas rakstveidā informē personu, ka paziņojums nav pilnīgs un vērtēšanas periods netiek sākts. Pēc šāda paziņojuma nosūtīšanas iesniedzējam Komisija saprātīgā laika periodā</w:t>
      </w:r>
      <w:r w:rsidR="00AD2F23" w:rsidRPr="00D9386E">
        <w:rPr>
          <w:rFonts w:ascii="Times New Roman" w:hAnsi="Times New Roman" w:cs="Times New Roman"/>
          <w:sz w:val="24"/>
          <w:szCs w:val="24"/>
          <w:lang w:val="lv-LV"/>
        </w:rPr>
        <w:t>, ka</w:t>
      </w:r>
      <w:r w:rsidR="00090BBB" w:rsidRPr="00D9386E">
        <w:rPr>
          <w:rFonts w:ascii="Times New Roman" w:hAnsi="Times New Roman" w:cs="Times New Roman"/>
          <w:sz w:val="24"/>
          <w:szCs w:val="24"/>
          <w:lang w:val="lv-LV"/>
        </w:rPr>
        <w:t>s</w:t>
      </w:r>
      <w:r w:rsidR="00AD2F23" w:rsidRPr="00D9386E">
        <w:rPr>
          <w:rFonts w:ascii="Times New Roman" w:hAnsi="Times New Roman" w:cs="Times New Roman"/>
          <w:sz w:val="24"/>
          <w:szCs w:val="24"/>
          <w:lang w:val="lv-LV"/>
        </w:rPr>
        <w:t xml:space="preserve"> atkarīgs no būtiskas līdzdalības lietā iesniegto dokumentu</w:t>
      </w:r>
      <w:r w:rsidR="00477617" w:rsidRPr="00D9386E">
        <w:rPr>
          <w:rFonts w:ascii="Times New Roman" w:hAnsi="Times New Roman" w:cs="Times New Roman"/>
          <w:sz w:val="24"/>
          <w:szCs w:val="24"/>
          <w:lang w:val="lv-LV"/>
        </w:rPr>
        <w:t xml:space="preserve"> un informācijas</w:t>
      </w:r>
      <w:r w:rsidR="00AD2F23" w:rsidRPr="00D9386E">
        <w:rPr>
          <w:rFonts w:ascii="Times New Roman" w:hAnsi="Times New Roman" w:cs="Times New Roman"/>
          <w:sz w:val="24"/>
          <w:szCs w:val="24"/>
          <w:lang w:val="lv-LV"/>
        </w:rPr>
        <w:t xml:space="preserve"> daudzuma un lietas sarežģītības, </w:t>
      </w:r>
      <w:r w:rsidR="00D55133" w:rsidRPr="00D9386E">
        <w:rPr>
          <w:rFonts w:ascii="Times New Roman" w:hAnsi="Times New Roman" w:cs="Times New Roman"/>
          <w:sz w:val="24"/>
          <w:szCs w:val="24"/>
          <w:lang w:val="lv-LV"/>
        </w:rPr>
        <w:t>rakstveidā informē iesniedzēju par trūkstošajiem dokumentiem un informāciju.</w:t>
      </w:r>
    </w:p>
    <w:p w:rsidR="00756BB6" w:rsidRPr="00D9386E" w:rsidRDefault="00756BB6" w:rsidP="00756BB6">
      <w:pPr>
        <w:autoSpaceDE w:val="0"/>
        <w:autoSpaceDN w:val="0"/>
        <w:adjustRightInd w:val="0"/>
        <w:spacing w:after="0" w:line="240" w:lineRule="auto"/>
        <w:jc w:val="both"/>
        <w:rPr>
          <w:rFonts w:ascii="Times New Roman" w:hAnsi="Times New Roman" w:cs="Times New Roman"/>
          <w:sz w:val="24"/>
          <w:szCs w:val="24"/>
          <w:lang w:val="lv-LV"/>
        </w:rPr>
      </w:pPr>
    </w:p>
    <w:p w:rsidR="00756BB6" w:rsidRPr="00D9386E" w:rsidRDefault="0012363A" w:rsidP="00E211C8">
      <w:pPr>
        <w:pStyle w:val="tv213"/>
        <w:shd w:val="clear" w:color="auto" w:fill="FFFFFF"/>
        <w:spacing w:before="0" w:beforeAutospacing="0" w:after="0" w:afterAutospacing="0"/>
        <w:ind w:firstLine="540"/>
        <w:jc w:val="both"/>
        <w:rPr>
          <w:lang w:val="lv-LV"/>
        </w:rPr>
      </w:pPr>
      <w:r w:rsidRPr="00D9386E">
        <w:rPr>
          <w:lang w:val="lv-LV"/>
        </w:rPr>
        <w:t>30</w:t>
      </w:r>
      <w:r w:rsidR="00756BB6" w:rsidRPr="00D9386E">
        <w:rPr>
          <w:lang w:val="lv-LV"/>
        </w:rPr>
        <w:t xml:space="preserve">. Latvijas Republikā izstrādātos un apstiprinātos dokumentus un to kopijas noformē saskaņā ar Latvijas Republikas Ministru kabineta </w:t>
      </w:r>
      <w:r w:rsidR="006C4E76" w:rsidRPr="00D9386E">
        <w:rPr>
          <w:lang w:val="lv-LV"/>
        </w:rPr>
        <w:t>noteikumiem Nr.</w:t>
      </w:r>
      <w:r w:rsidR="00EB059C">
        <w:rPr>
          <w:lang w:val="lv-LV"/>
        </w:rPr>
        <w:t> </w:t>
      </w:r>
      <w:r w:rsidR="006C4E76" w:rsidRPr="00D9386E">
        <w:rPr>
          <w:lang w:val="lv-LV"/>
        </w:rPr>
        <w:t>916 "D</w:t>
      </w:r>
      <w:r w:rsidR="00756BB6" w:rsidRPr="00D9386E">
        <w:rPr>
          <w:lang w:val="lv-LV"/>
        </w:rPr>
        <w:t xml:space="preserve">okumentu izstrādāšanas un noformēšanas </w:t>
      </w:r>
      <w:r w:rsidR="006C4E76" w:rsidRPr="00D9386E">
        <w:rPr>
          <w:lang w:val="lv-LV"/>
        </w:rPr>
        <w:t>kārtība"</w:t>
      </w:r>
      <w:r w:rsidR="00756BB6" w:rsidRPr="00D9386E">
        <w:rPr>
          <w:lang w:val="lv-LV"/>
        </w:rPr>
        <w:t>.</w:t>
      </w:r>
    </w:p>
    <w:p w:rsidR="00756BB6" w:rsidRPr="00D9386E" w:rsidRDefault="00756BB6" w:rsidP="00756BB6">
      <w:pPr>
        <w:shd w:val="clear" w:color="auto" w:fill="FFFFFF"/>
        <w:spacing w:after="0" w:line="240" w:lineRule="auto"/>
        <w:jc w:val="both"/>
        <w:rPr>
          <w:rFonts w:ascii="Times New Roman" w:eastAsia="Times New Roman" w:hAnsi="Times New Roman" w:cs="Times New Roman"/>
          <w:sz w:val="24"/>
          <w:szCs w:val="24"/>
          <w:lang w:val="lv-LV"/>
        </w:rPr>
      </w:pPr>
      <w:bookmarkStart w:id="5" w:name="p-416760"/>
      <w:bookmarkEnd w:id="5"/>
    </w:p>
    <w:p w:rsidR="00756BB6" w:rsidRPr="00D9386E" w:rsidRDefault="0012363A" w:rsidP="00E211C8">
      <w:pPr>
        <w:shd w:val="clear" w:color="auto" w:fill="FFFFFF"/>
        <w:spacing w:after="0" w:line="240" w:lineRule="auto"/>
        <w:ind w:firstLine="540"/>
        <w:jc w:val="both"/>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t xml:space="preserve">31. </w:t>
      </w:r>
      <w:r w:rsidR="00756BB6" w:rsidRPr="00D9386E">
        <w:rPr>
          <w:rFonts w:ascii="Times New Roman" w:eastAsia="Times New Roman" w:hAnsi="Times New Roman" w:cs="Times New Roman"/>
          <w:sz w:val="24"/>
          <w:szCs w:val="24"/>
          <w:lang w:val="lv-LV"/>
        </w:rPr>
        <w:t>Ārvalstu fizisko un juridisko personu dokument</w:t>
      </w:r>
      <w:r w:rsidRPr="00D9386E">
        <w:rPr>
          <w:rFonts w:ascii="Times New Roman" w:eastAsia="Times New Roman" w:hAnsi="Times New Roman" w:cs="Times New Roman"/>
          <w:sz w:val="24"/>
          <w:szCs w:val="24"/>
          <w:lang w:val="lv-LV"/>
        </w:rPr>
        <w:t>us</w:t>
      </w:r>
      <w:r w:rsidR="00756BB6" w:rsidRPr="00D9386E">
        <w:rPr>
          <w:rFonts w:ascii="Times New Roman" w:eastAsia="Times New Roman" w:hAnsi="Times New Roman" w:cs="Times New Roman"/>
          <w:sz w:val="24"/>
          <w:szCs w:val="24"/>
          <w:lang w:val="lv-LV"/>
        </w:rPr>
        <w:t xml:space="preserve"> legalizē, ja vien Latvijas Republikas likumos vai Latvijas Republikas Saeimas apstiprinātajos starptautiskajos līgumos nav noteikta cita kārtība. Dokumenti</w:t>
      </w:r>
      <w:r w:rsidR="006C4E76" w:rsidRPr="00D9386E">
        <w:rPr>
          <w:rFonts w:ascii="Times New Roman" w:eastAsia="Times New Roman" w:hAnsi="Times New Roman" w:cs="Times New Roman"/>
          <w:sz w:val="24"/>
          <w:szCs w:val="24"/>
          <w:lang w:val="lv-LV"/>
        </w:rPr>
        <w:t>em</w:t>
      </w:r>
      <w:r w:rsidR="00756BB6" w:rsidRPr="00D9386E">
        <w:rPr>
          <w:rFonts w:ascii="Times New Roman" w:eastAsia="Times New Roman" w:hAnsi="Times New Roman" w:cs="Times New Roman"/>
          <w:sz w:val="24"/>
          <w:szCs w:val="24"/>
          <w:lang w:val="lv-LV"/>
        </w:rPr>
        <w:t xml:space="preserve"> svešvalodā </w:t>
      </w:r>
      <w:r w:rsidR="00297FF3" w:rsidRPr="00D9386E">
        <w:rPr>
          <w:rFonts w:ascii="Times New Roman" w:eastAsia="Times New Roman" w:hAnsi="Times New Roman" w:cs="Times New Roman"/>
          <w:sz w:val="24"/>
          <w:szCs w:val="24"/>
          <w:lang w:val="lv-LV"/>
        </w:rPr>
        <w:t>iesniedz</w:t>
      </w:r>
      <w:r w:rsidR="00756BB6" w:rsidRPr="00D9386E">
        <w:rPr>
          <w:rFonts w:ascii="Times New Roman" w:eastAsia="Times New Roman" w:hAnsi="Times New Roman" w:cs="Times New Roman"/>
          <w:sz w:val="24"/>
          <w:szCs w:val="24"/>
          <w:lang w:val="lv-LV"/>
        </w:rPr>
        <w:t xml:space="preserve"> tulkojumu latviešu valodā</w:t>
      </w:r>
      <w:r w:rsidR="00E0425C" w:rsidRPr="00D9386E">
        <w:rPr>
          <w:rFonts w:ascii="Times New Roman" w:eastAsia="Times New Roman" w:hAnsi="Times New Roman" w:cs="Times New Roman"/>
          <w:sz w:val="24"/>
          <w:szCs w:val="24"/>
          <w:lang w:val="lv-LV"/>
        </w:rPr>
        <w:t xml:space="preserve"> vai</w:t>
      </w:r>
      <w:r w:rsidR="00756BB6" w:rsidRPr="00D9386E">
        <w:rPr>
          <w:rFonts w:ascii="Times New Roman" w:eastAsia="Times New Roman" w:hAnsi="Times New Roman" w:cs="Times New Roman"/>
          <w:sz w:val="24"/>
          <w:szCs w:val="24"/>
          <w:lang w:val="lv-LV"/>
        </w:rPr>
        <w:t xml:space="preserve"> valodā, ko lieto starptautisko finanšu jomā</w:t>
      </w:r>
      <w:r w:rsidR="00E0425C" w:rsidRPr="00D9386E">
        <w:rPr>
          <w:rFonts w:ascii="Times New Roman" w:eastAsia="Times New Roman" w:hAnsi="Times New Roman" w:cs="Times New Roman"/>
          <w:sz w:val="24"/>
          <w:szCs w:val="24"/>
          <w:lang w:val="lv-LV"/>
        </w:rPr>
        <w:t>,</w:t>
      </w:r>
      <w:r w:rsidR="00756BB6" w:rsidRPr="00D9386E">
        <w:rPr>
          <w:rFonts w:ascii="Times New Roman" w:eastAsia="Times New Roman" w:hAnsi="Times New Roman" w:cs="Times New Roman"/>
          <w:sz w:val="24"/>
          <w:szCs w:val="24"/>
          <w:lang w:val="lv-LV"/>
        </w:rPr>
        <w:t xml:space="preserve"> vai valodā, par k</w:t>
      </w:r>
      <w:r w:rsidR="00EB059C">
        <w:rPr>
          <w:rFonts w:ascii="Times New Roman" w:eastAsia="Times New Roman" w:hAnsi="Times New Roman" w:cs="Times New Roman"/>
          <w:sz w:val="24"/>
          <w:szCs w:val="24"/>
          <w:lang w:val="lv-LV"/>
        </w:rPr>
        <w:t>uru</w:t>
      </w:r>
      <w:r w:rsidR="00756BB6" w:rsidRPr="00D9386E">
        <w:rPr>
          <w:rFonts w:ascii="Times New Roman" w:eastAsia="Times New Roman" w:hAnsi="Times New Roman" w:cs="Times New Roman"/>
          <w:sz w:val="24"/>
          <w:szCs w:val="24"/>
          <w:lang w:val="lv-LV"/>
        </w:rPr>
        <w:t xml:space="preserve"> dokumentu iesniedzējs ir vienojies ar Komisiju.</w:t>
      </w:r>
    </w:p>
    <w:p w:rsidR="00756BB6" w:rsidRPr="00D9386E" w:rsidRDefault="00756BB6" w:rsidP="00D36DA8">
      <w:pPr>
        <w:autoSpaceDE w:val="0"/>
        <w:autoSpaceDN w:val="0"/>
        <w:adjustRightInd w:val="0"/>
        <w:spacing w:after="0" w:line="240" w:lineRule="auto"/>
        <w:jc w:val="both"/>
        <w:rPr>
          <w:rFonts w:ascii="Times New Roman" w:hAnsi="Times New Roman" w:cs="Times New Roman"/>
          <w:sz w:val="24"/>
          <w:szCs w:val="24"/>
          <w:lang w:val="lv-LV"/>
        </w:rPr>
      </w:pPr>
    </w:p>
    <w:p w:rsidR="00B608F2" w:rsidRPr="00D9386E" w:rsidRDefault="0012363A" w:rsidP="00E211C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32</w:t>
      </w:r>
      <w:r w:rsidR="00D55133" w:rsidRPr="00D9386E">
        <w:rPr>
          <w:rFonts w:ascii="Times New Roman" w:hAnsi="Times New Roman" w:cs="Times New Roman"/>
          <w:sz w:val="24"/>
          <w:szCs w:val="24"/>
          <w:lang w:val="lv-LV"/>
        </w:rPr>
        <w:t xml:space="preserve">. Komisija sadarbojas ar citu valstu uzraudzības iestādēm, lai nodrošinātu saskaņotu paziņojuma izskatīšanu un vērtēšanu, ja pārrobežu darījuma rezultātā persona, kas tieši vai netieši iegūst vai palielina būtisku līdzdalību finanšu institūcijā Latvijā, </w:t>
      </w:r>
      <w:r w:rsidR="00010063" w:rsidRPr="00D9386E">
        <w:rPr>
          <w:rFonts w:ascii="Times New Roman" w:hAnsi="Times New Roman" w:cs="Times New Roman"/>
          <w:sz w:val="24"/>
          <w:szCs w:val="24"/>
          <w:lang w:val="lv-LV"/>
        </w:rPr>
        <w:t xml:space="preserve">šādu līdzdalību iegūst arī kādas citas valsts finanšu institūcijā. </w:t>
      </w:r>
    </w:p>
    <w:p w:rsidR="00DA2EDD" w:rsidRPr="00D9386E" w:rsidRDefault="00DA2EDD" w:rsidP="00D36DA8">
      <w:pPr>
        <w:autoSpaceDE w:val="0"/>
        <w:autoSpaceDN w:val="0"/>
        <w:adjustRightInd w:val="0"/>
        <w:spacing w:after="0" w:line="240" w:lineRule="auto"/>
        <w:jc w:val="both"/>
        <w:rPr>
          <w:rFonts w:ascii="Times New Roman" w:hAnsi="Times New Roman" w:cs="Times New Roman"/>
          <w:sz w:val="24"/>
          <w:szCs w:val="24"/>
          <w:lang w:val="lv-LV"/>
        </w:rPr>
      </w:pPr>
    </w:p>
    <w:p w:rsidR="00DA2EDD" w:rsidRPr="00D9386E" w:rsidRDefault="0012363A" w:rsidP="00E211C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33</w:t>
      </w:r>
      <w:r w:rsidR="00DA2EDD" w:rsidRPr="00D9386E">
        <w:rPr>
          <w:rFonts w:ascii="Times New Roman" w:hAnsi="Times New Roman" w:cs="Times New Roman"/>
          <w:sz w:val="24"/>
          <w:szCs w:val="24"/>
          <w:lang w:val="lv-LV"/>
        </w:rPr>
        <w:t xml:space="preserve">. Komisija sadarbojas ar citu valstu uzraudzības iestādēm, </w:t>
      </w:r>
      <w:r w:rsidR="00945FAF" w:rsidRPr="00D9386E">
        <w:rPr>
          <w:rFonts w:ascii="Times New Roman" w:hAnsi="Times New Roman" w:cs="Times New Roman"/>
          <w:sz w:val="24"/>
          <w:szCs w:val="24"/>
          <w:lang w:val="lv-LV"/>
        </w:rPr>
        <w:t xml:space="preserve">lai </w:t>
      </w:r>
      <w:r w:rsidR="00D953C6" w:rsidRPr="00D9386E">
        <w:rPr>
          <w:rFonts w:ascii="Times New Roman" w:hAnsi="Times New Roman" w:cs="Times New Roman"/>
          <w:sz w:val="24"/>
          <w:szCs w:val="24"/>
          <w:lang w:val="lv-LV"/>
        </w:rPr>
        <w:t xml:space="preserve">saņemtu no tām </w:t>
      </w:r>
      <w:r w:rsidR="00DA2EDD" w:rsidRPr="00D9386E">
        <w:rPr>
          <w:rFonts w:ascii="Times New Roman" w:hAnsi="Times New Roman" w:cs="Times New Roman"/>
          <w:sz w:val="24"/>
          <w:szCs w:val="24"/>
          <w:lang w:val="lv-LV"/>
        </w:rPr>
        <w:t xml:space="preserve">personas </w:t>
      </w:r>
      <w:r w:rsidR="00104BB4" w:rsidRPr="00D9386E">
        <w:rPr>
          <w:rFonts w:ascii="Times New Roman" w:hAnsi="Times New Roman" w:cs="Times New Roman"/>
          <w:sz w:val="24"/>
          <w:szCs w:val="24"/>
          <w:lang w:val="lv-LV"/>
        </w:rPr>
        <w:t>reputācijas</w:t>
      </w:r>
      <w:r w:rsidR="00D953C6" w:rsidRPr="00D9386E">
        <w:rPr>
          <w:rFonts w:ascii="Times New Roman" w:hAnsi="Times New Roman" w:cs="Times New Roman"/>
          <w:sz w:val="24"/>
          <w:szCs w:val="24"/>
          <w:lang w:val="lv-LV"/>
        </w:rPr>
        <w:t xml:space="preserve">, </w:t>
      </w:r>
      <w:r w:rsidR="00756BB6" w:rsidRPr="00D9386E">
        <w:rPr>
          <w:rFonts w:ascii="Times New Roman" w:hAnsi="Times New Roman" w:cs="Times New Roman"/>
          <w:sz w:val="24"/>
          <w:szCs w:val="24"/>
          <w:lang w:val="lv-LV"/>
        </w:rPr>
        <w:t>profesionāl</w:t>
      </w:r>
      <w:r w:rsidR="00945FAF" w:rsidRPr="00D9386E">
        <w:rPr>
          <w:rFonts w:ascii="Times New Roman" w:hAnsi="Times New Roman" w:cs="Times New Roman"/>
          <w:sz w:val="24"/>
          <w:szCs w:val="24"/>
          <w:lang w:val="lv-LV"/>
        </w:rPr>
        <w:t>ās</w:t>
      </w:r>
      <w:r w:rsidR="00756BB6" w:rsidRPr="00D9386E">
        <w:rPr>
          <w:rFonts w:ascii="Times New Roman" w:hAnsi="Times New Roman" w:cs="Times New Roman"/>
          <w:sz w:val="24"/>
          <w:szCs w:val="24"/>
          <w:lang w:val="lv-LV"/>
        </w:rPr>
        <w:t xml:space="preserve"> kompetenc</w:t>
      </w:r>
      <w:r w:rsidR="00945FAF" w:rsidRPr="00D9386E">
        <w:rPr>
          <w:rFonts w:ascii="Times New Roman" w:hAnsi="Times New Roman" w:cs="Times New Roman"/>
          <w:sz w:val="24"/>
          <w:szCs w:val="24"/>
          <w:lang w:val="lv-LV"/>
        </w:rPr>
        <w:t>es</w:t>
      </w:r>
      <w:r w:rsidR="00D953C6" w:rsidRPr="00D9386E">
        <w:rPr>
          <w:rFonts w:ascii="Times New Roman" w:hAnsi="Times New Roman" w:cs="Times New Roman"/>
          <w:sz w:val="24"/>
          <w:szCs w:val="24"/>
          <w:lang w:val="lv-LV"/>
        </w:rPr>
        <w:t xml:space="preserve"> un finanšu stabilitāt</w:t>
      </w:r>
      <w:r w:rsidR="00945FAF" w:rsidRPr="00D9386E">
        <w:rPr>
          <w:rFonts w:ascii="Times New Roman" w:hAnsi="Times New Roman" w:cs="Times New Roman"/>
          <w:sz w:val="24"/>
          <w:szCs w:val="24"/>
          <w:lang w:val="lv-LV"/>
        </w:rPr>
        <w:t>es novērtējumu</w:t>
      </w:r>
      <w:r w:rsidR="00D953C6" w:rsidRPr="00D9386E">
        <w:rPr>
          <w:rFonts w:ascii="Times New Roman" w:hAnsi="Times New Roman" w:cs="Times New Roman"/>
          <w:sz w:val="24"/>
          <w:szCs w:val="24"/>
          <w:lang w:val="lv-LV"/>
        </w:rPr>
        <w:t xml:space="preserve">. </w:t>
      </w:r>
      <w:r w:rsidR="00756BB6" w:rsidRPr="00D9386E">
        <w:rPr>
          <w:rFonts w:ascii="Times New Roman" w:hAnsi="Times New Roman" w:cs="Times New Roman"/>
          <w:sz w:val="24"/>
          <w:szCs w:val="24"/>
          <w:lang w:val="lv-LV"/>
        </w:rPr>
        <w:t xml:space="preserve">Komisijai ir tiesības </w:t>
      </w:r>
      <w:r w:rsidR="00D953C6" w:rsidRPr="00D9386E">
        <w:rPr>
          <w:rFonts w:ascii="Times New Roman" w:hAnsi="Times New Roman" w:cs="Times New Roman"/>
          <w:sz w:val="24"/>
          <w:szCs w:val="24"/>
          <w:lang w:val="lv-LV"/>
        </w:rPr>
        <w:t>ne</w:t>
      </w:r>
      <w:r w:rsidR="00756BB6" w:rsidRPr="00D9386E">
        <w:rPr>
          <w:rFonts w:ascii="Times New Roman" w:hAnsi="Times New Roman" w:cs="Times New Roman"/>
          <w:sz w:val="24"/>
          <w:szCs w:val="24"/>
          <w:lang w:val="lv-LV"/>
        </w:rPr>
        <w:t xml:space="preserve">paļauties uz dalībvalsts vai ārvalsts uzraudzības institūcijas sniegto </w:t>
      </w:r>
      <w:r w:rsidR="00D953C6" w:rsidRPr="00D9386E">
        <w:rPr>
          <w:rFonts w:ascii="Times New Roman" w:hAnsi="Times New Roman" w:cs="Times New Roman"/>
          <w:sz w:val="24"/>
          <w:szCs w:val="24"/>
          <w:lang w:val="lv-LV"/>
        </w:rPr>
        <w:t xml:space="preserve">novērtējumu un veikt individuālu novērtējumu, </w:t>
      </w:r>
      <w:r w:rsidR="00945FAF" w:rsidRPr="00D9386E">
        <w:rPr>
          <w:rFonts w:ascii="Times New Roman" w:hAnsi="Times New Roman" w:cs="Times New Roman"/>
          <w:sz w:val="24"/>
          <w:szCs w:val="24"/>
          <w:lang w:val="lv-LV"/>
        </w:rPr>
        <w:t xml:space="preserve">pamatojoties </w:t>
      </w:r>
      <w:r w:rsidR="00D953C6" w:rsidRPr="00D9386E">
        <w:rPr>
          <w:rFonts w:ascii="Times New Roman" w:hAnsi="Times New Roman" w:cs="Times New Roman"/>
          <w:sz w:val="24"/>
          <w:szCs w:val="24"/>
          <w:lang w:val="lv-LV"/>
        </w:rPr>
        <w:t>uz dalībvalsts vai ārvalsts uzraudzības institūcijas sniegto novērtējumu.</w:t>
      </w:r>
    </w:p>
    <w:p w:rsidR="00DA2EDD" w:rsidRPr="00D9386E" w:rsidRDefault="00DA2EDD" w:rsidP="00DA2EDD">
      <w:pPr>
        <w:autoSpaceDE w:val="0"/>
        <w:autoSpaceDN w:val="0"/>
        <w:adjustRightInd w:val="0"/>
        <w:spacing w:after="0" w:line="240" w:lineRule="auto"/>
        <w:jc w:val="both"/>
        <w:rPr>
          <w:rFonts w:ascii="Times New Roman" w:hAnsi="Times New Roman" w:cs="Times New Roman"/>
          <w:i/>
          <w:sz w:val="24"/>
          <w:szCs w:val="24"/>
          <w:lang w:val="lv-LV"/>
        </w:rPr>
      </w:pPr>
    </w:p>
    <w:p w:rsidR="005E1F82" w:rsidRPr="00D9386E" w:rsidRDefault="001D638B" w:rsidP="005E1F82">
      <w:pPr>
        <w:autoSpaceDE w:val="0"/>
        <w:autoSpaceDN w:val="0"/>
        <w:adjustRightInd w:val="0"/>
        <w:spacing w:after="0" w:line="240" w:lineRule="auto"/>
        <w:jc w:val="center"/>
        <w:rPr>
          <w:rFonts w:ascii="Times New Roman" w:hAnsi="Times New Roman" w:cs="Times New Roman"/>
          <w:b/>
          <w:sz w:val="26"/>
          <w:szCs w:val="26"/>
          <w:lang w:val="lv-LV"/>
        </w:rPr>
      </w:pPr>
      <w:r w:rsidRPr="00D9386E">
        <w:rPr>
          <w:rFonts w:ascii="Times New Roman" w:hAnsi="Times New Roman" w:cs="Times New Roman"/>
          <w:b/>
          <w:bCs/>
          <w:sz w:val="26"/>
          <w:szCs w:val="26"/>
          <w:lang w:val="lv-LV"/>
        </w:rPr>
        <w:t>VII</w:t>
      </w:r>
      <w:r w:rsidR="00C04E44" w:rsidRPr="00D9386E">
        <w:rPr>
          <w:rFonts w:ascii="Times New Roman" w:hAnsi="Times New Roman" w:cs="Times New Roman"/>
          <w:b/>
          <w:bCs/>
          <w:sz w:val="26"/>
          <w:szCs w:val="26"/>
          <w:lang w:val="lv-LV"/>
        </w:rPr>
        <w:t>.</w:t>
      </w:r>
      <w:r w:rsidR="00B608F2" w:rsidRPr="00D9386E">
        <w:rPr>
          <w:rFonts w:ascii="Times New Roman" w:hAnsi="Times New Roman" w:cs="Times New Roman"/>
          <w:b/>
          <w:bCs/>
          <w:sz w:val="26"/>
          <w:szCs w:val="26"/>
          <w:lang w:val="lv-LV"/>
        </w:rPr>
        <w:t xml:space="preserve"> </w:t>
      </w:r>
      <w:r w:rsidR="0027602C" w:rsidRPr="00D9386E">
        <w:rPr>
          <w:rFonts w:ascii="Times New Roman" w:hAnsi="Times New Roman" w:cs="Times New Roman"/>
          <w:b/>
          <w:bCs/>
          <w:sz w:val="26"/>
          <w:szCs w:val="26"/>
          <w:lang w:val="lv-LV"/>
        </w:rPr>
        <w:t>B</w:t>
      </w:r>
      <w:r w:rsidR="005E1F82" w:rsidRPr="00D9386E">
        <w:rPr>
          <w:rFonts w:ascii="Times New Roman" w:eastAsia="Times New Roman" w:hAnsi="Times New Roman" w:cs="Times New Roman"/>
          <w:b/>
          <w:sz w:val="26"/>
          <w:szCs w:val="26"/>
          <w:lang w:val="lv-LV"/>
        </w:rPr>
        <w:t>ūtiskas līdzdalības izvērtēšana</w:t>
      </w:r>
      <w:r w:rsidR="0027602C" w:rsidRPr="00D9386E">
        <w:rPr>
          <w:rFonts w:ascii="Times New Roman" w:eastAsia="Times New Roman" w:hAnsi="Times New Roman" w:cs="Times New Roman"/>
          <w:b/>
          <w:sz w:val="26"/>
          <w:szCs w:val="26"/>
          <w:lang w:val="lv-LV"/>
        </w:rPr>
        <w:t>s kritēriji un kārtība</w:t>
      </w:r>
    </w:p>
    <w:p w:rsidR="005E1F82" w:rsidRPr="00D9386E" w:rsidRDefault="005E1F82" w:rsidP="005E1F82">
      <w:pPr>
        <w:autoSpaceDE w:val="0"/>
        <w:autoSpaceDN w:val="0"/>
        <w:adjustRightInd w:val="0"/>
        <w:spacing w:after="0" w:line="240" w:lineRule="auto"/>
        <w:rPr>
          <w:rFonts w:ascii="Times New Roman" w:hAnsi="Times New Roman" w:cs="Times New Roman"/>
          <w:lang w:val="lv-LV"/>
        </w:rPr>
      </w:pPr>
    </w:p>
    <w:p w:rsidR="00B608F2" w:rsidRPr="00D9386E" w:rsidRDefault="0012363A" w:rsidP="00E211C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34</w:t>
      </w:r>
      <w:r w:rsidR="0027602C" w:rsidRPr="00D9386E">
        <w:rPr>
          <w:rFonts w:ascii="Times New Roman" w:hAnsi="Times New Roman" w:cs="Times New Roman"/>
          <w:sz w:val="24"/>
          <w:szCs w:val="24"/>
          <w:lang w:val="lv-LV"/>
        </w:rPr>
        <w:t xml:space="preserve">. </w:t>
      </w:r>
      <w:r w:rsidR="0027602C" w:rsidRPr="00D9386E">
        <w:rPr>
          <w:rFonts w:ascii="Times New Roman" w:hAnsi="Times New Roman" w:cs="Times New Roman"/>
          <w:bCs/>
          <w:sz w:val="24"/>
          <w:szCs w:val="24"/>
          <w:lang w:val="lv-LV"/>
        </w:rPr>
        <w:t xml:space="preserve">Vērtējot </w:t>
      </w:r>
      <w:r w:rsidR="00297FF3" w:rsidRPr="00D9386E">
        <w:rPr>
          <w:rFonts w:ascii="Times New Roman" w:hAnsi="Times New Roman" w:cs="Times New Roman"/>
          <w:sz w:val="24"/>
          <w:szCs w:val="24"/>
          <w:lang w:val="lv-LV"/>
        </w:rPr>
        <w:t>personas</w:t>
      </w:r>
      <w:r w:rsidR="00B608F2" w:rsidRPr="00D9386E">
        <w:rPr>
          <w:rFonts w:ascii="Times New Roman" w:hAnsi="Times New Roman" w:cs="Times New Roman"/>
          <w:sz w:val="24"/>
          <w:szCs w:val="24"/>
          <w:lang w:val="lv-LV"/>
        </w:rPr>
        <w:t xml:space="preserve"> </w:t>
      </w:r>
      <w:r w:rsidR="00FE3D45" w:rsidRPr="00D9386E">
        <w:rPr>
          <w:rFonts w:ascii="Times New Roman" w:hAnsi="Times New Roman" w:cs="Times New Roman"/>
          <w:sz w:val="24"/>
          <w:szCs w:val="24"/>
          <w:lang w:val="lv-LV"/>
        </w:rPr>
        <w:t xml:space="preserve">kopējo </w:t>
      </w:r>
      <w:r w:rsidR="00B608F2" w:rsidRPr="00D9386E">
        <w:rPr>
          <w:rFonts w:ascii="Times New Roman" w:hAnsi="Times New Roman" w:cs="Times New Roman"/>
          <w:sz w:val="24"/>
          <w:szCs w:val="24"/>
          <w:lang w:val="lv-LV"/>
        </w:rPr>
        <w:t>reputācij</w:t>
      </w:r>
      <w:r w:rsidR="0027602C" w:rsidRPr="00D9386E">
        <w:rPr>
          <w:rFonts w:ascii="Times New Roman" w:hAnsi="Times New Roman" w:cs="Times New Roman"/>
          <w:sz w:val="24"/>
          <w:szCs w:val="24"/>
          <w:lang w:val="lv-LV"/>
        </w:rPr>
        <w:t xml:space="preserve">u, Komisija ņem vērā </w:t>
      </w:r>
      <w:r w:rsidR="00EE3BEC" w:rsidRPr="00D9386E">
        <w:rPr>
          <w:rFonts w:ascii="Times New Roman" w:hAnsi="Times New Roman" w:cs="Times New Roman"/>
          <w:sz w:val="24"/>
          <w:szCs w:val="24"/>
          <w:lang w:val="lv-LV"/>
        </w:rPr>
        <w:t>personas</w:t>
      </w:r>
      <w:r w:rsidR="0027602C" w:rsidRPr="00D9386E">
        <w:rPr>
          <w:rFonts w:ascii="Times New Roman" w:hAnsi="Times New Roman" w:cs="Times New Roman"/>
          <w:sz w:val="24"/>
          <w:szCs w:val="24"/>
          <w:lang w:val="lv-LV"/>
        </w:rPr>
        <w:t xml:space="preserve"> </w:t>
      </w:r>
      <w:r w:rsidR="00FE3D45" w:rsidRPr="00D9386E">
        <w:rPr>
          <w:rFonts w:ascii="Times New Roman" w:hAnsi="Times New Roman" w:cs="Times New Roman"/>
          <w:sz w:val="24"/>
          <w:szCs w:val="24"/>
          <w:lang w:val="lv-LV"/>
        </w:rPr>
        <w:t>reputāciju</w:t>
      </w:r>
      <w:r w:rsidR="0027602C" w:rsidRPr="00D9386E">
        <w:rPr>
          <w:rFonts w:ascii="Times New Roman" w:hAnsi="Times New Roman" w:cs="Times New Roman"/>
          <w:sz w:val="24"/>
          <w:szCs w:val="24"/>
          <w:lang w:val="lv-LV"/>
        </w:rPr>
        <w:t xml:space="preserve"> (</w:t>
      </w:r>
      <w:r w:rsidR="003805DA" w:rsidRPr="00D9386E">
        <w:rPr>
          <w:rFonts w:ascii="Times New Roman" w:hAnsi="Times New Roman" w:cs="Times New Roman"/>
          <w:sz w:val="24"/>
          <w:szCs w:val="24"/>
          <w:lang w:val="lv-LV"/>
        </w:rPr>
        <w:t>godīgumu, sodāmīb</w:t>
      </w:r>
      <w:r w:rsidR="00945FAF" w:rsidRPr="00D9386E">
        <w:rPr>
          <w:rFonts w:ascii="Times New Roman" w:hAnsi="Times New Roman" w:cs="Times New Roman"/>
          <w:sz w:val="24"/>
          <w:szCs w:val="24"/>
          <w:lang w:val="lv-LV"/>
        </w:rPr>
        <w:t>as</w:t>
      </w:r>
      <w:r w:rsidR="003805DA" w:rsidRPr="00D9386E">
        <w:rPr>
          <w:rFonts w:ascii="Times New Roman" w:hAnsi="Times New Roman" w:cs="Times New Roman"/>
          <w:sz w:val="24"/>
          <w:szCs w:val="24"/>
          <w:lang w:val="lv-LV"/>
        </w:rPr>
        <w:t xml:space="preserve"> neesību</w:t>
      </w:r>
      <w:r w:rsidR="0027602C"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un</w:t>
      </w:r>
      <w:r w:rsidR="0027602C"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profesionāl</w:t>
      </w:r>
      <w:r w:rsidR="0027602C" w:rsidRPr="00D9386E">
        <w:rPr>
          <w:rFonts w:ascii="Times New Roman" w:hAnsi="Times New Roman" w:cs="Times New Roman"/>
          <w:sz w:val="24"/>
          <w:szCs w:val="24"/>
          <w:lang w:val="lv-LV"/>
        </w:rPr>
        <w:t>o</w:t>
      </w:r>
      <w:r w:rsidR="00B608F2" w:rsidRPr="00D9386E">
        <w:rPr>
          <w:rFonts w:ascii="Times New Roman" w:hAnsi="Times New Roman" w:cs="Times New Roman"/>
          <w:sz w:val="24"/>
          <w:szCs w:val="24"/>
          <w:lang w:val="lv-LV"/>
        </w:rPr>
        <w:t xml:space="preserve"> kompetenc</w:t>
      </w:r>
      <w:r w:rsidR="0027602C" w:rsidRPr="00D9386E">
        <w:rPr>
          <w:rFonts w:ascii="Times New Roman" w:hAnsi="Times New Roman" w:cs="Times New Roman"/>
          <w:sz w:val="24"/>
          <w:szCs w:val="24"/>
          <w:lang w:val="lv-LV"/>
        </w:rPr>
        <w:t>i</w:t>
      </w:r>
      <w:r w:rsidR="00B608F2" w:rsidRPr="00D9386E">
        <w:rPr>
          <w:rFonts w:ascii="Times New Roman" w:hAnsi="Times New Roman" w:cs="Times New Roman"/>
          <w:sz w:val="24"/>
          <w:szCs w:val="24"/>
          <w:lang w:val="lv-LV"/>
        </w:rPr>
        <w:t>.</w:t>
      </w:r>
    </w:p>
    <w:p w:rsidR="003805DA" w:rsidRPr="00D9386E" w:rsidRDefault="003805DA" w:rsidP="0027602C">
      <w:pPr>
        <w:autoSpaceDE w:val="0"/>
        <w:autoSpaceDN w:val="0"/>
        <w:adjustRightInd w:val="0"/>
        <w:spacing w:after="0" w:line="240" w:lineRule="auto"/>
        <w:jc w:val="both"/>
        <w:rPr>
          <w:rFonts w:ascii="Times New Roman" w:hAnsi="Times New Roman" w:cs="Times New Roman"/>
          <w:sz w:val="24"/>
          <w:szCs w:val="24"/>
          <w:lang w:val="lv-LV"/>
        </w:rPr>
      </w:pPr>
    </w:p>
    <w:p w:rsidR="003805DA" w:rsidRPr="00D9386E" w:rsidRDefault="0012363A" w:rsidP="00E211C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35</w:t>
      </w:r>
      <w:r w:rsidR="003805DA" w:rsidRPr="00D9386E">
        <w:rPr>
          <w:rFonts w:ascii="Times New Roman" w:hAnsi="Times New Roman" w:cs="Times New Roman"/>
          <w:sz w:val="24"/>
          <w:szCs w:val="24"/>
          <w:lang w:val="lv-LV"/>
        </w:rPr>
        <w:t xml:space="preserve">. </w:t>
      </w:r>
      <w:r w:rsidR="00104BB4" w:rsidRPr="00D9386E">
        <w:rPr>
          <w:rFonts w:ascii="Times New Roman" w:hAnsi="Times New Roman" w:cs="Times New Roman"/>
          <w:sz w:val="24"/>
          <w:szCs w:val="24"/>
          <w:lang w:val="lv-LV"/>
        </w:rPr>
        <w:t>Kopējās r</w:t>
      </w:r>
      <w:r w:rsidR="006C0A28" w:rsidRPr="00D9386E">
        <w:rPr>
          <w:rFonts w:ascii="Times New Roman" w:hAnsi="Times New Roman" w:cs="Times New Roman"/>
          <w:sz w:val="24"/>
          <w:szCs w:val="24"/>
          <w:lang w:val="lv-LV"/>
        </w:rPr>
        <w:t>eputācijas</w:t>
      </w:r>
      <w:r w:rsidR="003805DA" w:rsidRPr="00D9386E">
        <w:rPr>
          <w:rFonts w:ascii="Times New Roman" w:hAnsi="Times New Roman" w:cs="Times New Roman"/>
          <w:sz w:val="24"/>
          <w:szCs w:val="24"/>
          <w:lang w:val="lv-LV"/>
        </w:rPr>
        <w:t xml:space="preserve"> prasība</w:t>
      </w:r>
      <w:r w:rsidR="0041286B" w:rsidRPr="00D9386E">
        <w:rPr>
          <w:rFonts w:ascii="Times New Roman" w:hAnsi="Times New Roman" w:cs="Times New Roman"/>
          <w:sz w:val="24"/>
          <w:szCs w:val="24"/>
          <w:lang w:val="lv-LV"/>
        </w:rPr>
        <w:t>i</w:t>
      </w:r>
      <w:r w:rsidR="003805DA" w:rsidRPr="00D9386E">
        <w:rPr>
          <w:rFonts w:ascii="Times New Roman" w:hAnsi="Times New Roman" w:cs="Times New Roman"/>
          <w:sz w:val="24"/>
          <w:szCs w:val="24"/>
          <w:lang w:val="lv-LV"/>
        </w:rPr>
        <w:t xml:space="preserve"> </w:t>
      </w:r>
      <w:r w:rsidR="0041286B" w:rsidRPr="00D9386E">
        <w:rPr>
          <w:rFonts w:ascii="Times New Roman" w:hAnsi="Times New Roman" w:cs="Times New Roman"/>
          <w:sz w:val="24"/>
          <w:szCs w:val="24"/>
          <w:lang w:val="lv-LV"/>
        </w:rPr>
        <w:t>nav piemērojams proporcionalitātes princips</w:t>
      </w:r>
      <w:r w:rsidR="00945FAF" w:rsidRPr="00D9386E">
        <w:rPr>
          <w:rFonts w:ascii="Times New Roman" w:hAnsi="Times New Roman" w:cs="Times New Roman"/>
          <w:sz w:val="24"/>
          <w:szCs w:val="24"/>
          <w:lang w:val="lv-LV"/>
        </w:rPr>
        <w:t>,</w:t>
      </w:r>
      <w:r w:rsidR="0041286B" w:rsidRPr="00D9386E">
        <w:rPr>
          <w:rFonts w:ascii="Times New Roman" w:hAnsi="Times New Roman" w:cs="Times New Roman"/>
          <w:sz w:val="24"/>
          <w:szCs w:val="24"/>
          <w:lang w:val="lv-LV"/>
        </w:rPr>
        <w:t xml:space="preserve"> un tā </w:t>
      </w:r>
      <w:r w:rsidR="003805DA" w:rsidRPr="00D9386E">
        <w:rPr>
          <w:rFonts w:ascii="Times New Roman" w:hAnsi="Times New Roman" w:cs="Times New Roman"/>
          <w:sz w:val="24"/>
          <w:szCs w:val="24"/>
          <w:lang w:val="lv-LV"/>
        </w:rPr>
        <w:t>attiecas uz vis</w:t>
      </w:r>
      <w:r w:rsidR="00297FF3" w:rsidRPr="00D9386E">
        <w:rPr>
          <w:rFonts w:ascii="Times New Roman" w:hAnsi="Times New Roman" w:cs="Times New Roman"/>
          <w:sz w:val="24"/>
          <w:szCs w:val="24"/>
          <w:lang w:val="lv-LV"/>
        </w:rPr>
        <w:t xml:space="preserve">ām personām </w:t>
      </w:r>
      <w:r w:rsidR="0041286B" w:rsidRPr="00D9386E">
        <w:rPr>
          <w:rFonts w:ascii="Times New Roman" w:hAnsi="Times New Roman" w:cs="Times New Roman"/>
          <w:sz w:val="24"/>
          <w:szCs w:val="24"/>
          <w:lang w:val="lv-LV"/>
        </w:rPr>
        <w:t>un to patiesajiem labuma guvējiem</w:t>
      </w:r>
      <w:r w:rsidR="003805DA" w:rsidRPr="00D9386E">
        <w:rPr>
          <w:rFonts w:ascii="Times New Roman" w:hAnsi="Times New Roman" w:cs="Times New Roman"/>
          <w:sz w:val="24"/>
          <w:szCs w:val="24"/>
          <w:lang w:val="lv-LV"/>
        </w:rPr>
        <w:t xml:space="preserve"> neatkarīgi no plānotā būtiskās līdzdalības apmēra, plānotās iesaistīšanās finanšu institūcijas pārvaldē vai iete</w:t>
      </w:r>
      <w:r w:rsidR="0041286B" w:rsidRPr="00D9386E">
        <w:rPr>
          <w:rFonts w:ascii="Times New Roman" w:hAnsi="Times New Roman" w:cs="Times New Roman"/>
          <w:sz w:val="24"/>
          <w:szCs w:val="24"/>
          <w:lang w:val="lv-LV"/>
        </w:rPr>
        <w:t>k</w:t>
      </w:r>
      <w:r w:rsidR="003805DA" w:rsidRPr="00D9386E">
        <w:rPr>
          <w:rFonts w:ascii="Times New Roman" w:hAnsi="Times New Roman" w:cs="Times New Roman"/>
          <w:sz w:val="24"/>
          <w:szCs w:val="24"/>
          <w:lang w:val="lv-LV"/>
        </w:rPr>
        <w:t xml:space="preserve">mes </w:t>
      </w:r>
      <w:r w:rsidR="00945FAF" w:rsidRPr="00D9386E">
        <w:rPr>
          <w:rFonts w:ascii="Times New Roman" w:hAnsi="Times New Roman" w:cs="Times New Roman"/>
          <w:sz w:val="24"/>
          <w:szCs w:val="24"/>
          <w:lang w:val="lv-LV"/>
        </w:rPr>
        <w:t xml:space="preserve">īstenošanas </w:t>
      </w:r>
      <w:r w:rsidR="0041286B" w:rsidRPr="00D9386E">
        <w:rPr>
          <w:rFonts w:ascii="Times New Roman" w:hAnsi="Times New Roman" w:cs="Times New Roman"/>
          <w:sz w:val="24"/>
          <w:szCs w:val="24"/>
          <w:lang w:val="lv-LV"/>
        </w:rPr>
        <w:t xml:space="preserve">finanšu institūcijā. </w:t>
      </w:r>
      <w:r w:rsidR="00D628C0" w:rsidRPr="00D9386E">
        <w:rPr>
          <w:rFonts w:ascii="Times New Roman" w:hAnsi="Times New Roman" w:cs="Times New Roman"/>
          <w:sz w:val="24"/>
          <w:szCs w:val="24"/>
          <w:lang w:val="lv-LV"/>
        </w:rPr>
        <w:t>Lai izvērtētu kopējo reputāciju, ņemot vērā personas veidu (fiziska vai juridiska persona, finanšu uzraudzības iestādes uzraudzībā esoša fiziska vai juridiska persona u.tml.), Komisija</w:t>
      </w:r>
      <w:r w:rsidR="00B1188B" w:rsidRPr="00D9386E">
        <w:rPr>
          <w:rFonts w:ascii="Times New Roman" w:hAnsi="Times New Roman" w:cs="Times New Roman"/>
          <w:sz w:val="24"/>
          <w:szCs w:val="24"/>
          <w:lang w:val="lv-LV"/>
        </w:rPr>
        <w:t xml:space="preserve"> attiecībā uz iesniedzamo dokumentu un informācijas </w:t>
      </w:r>
      <w:r w:rsidR="00297FF3" w:rsidRPr="00D9386E">
        <w:rPr>
          <w:rFonts w:ascii="Times New Roman" w:hAnsi="Times New Roman" w:cs="Times New Roman"/>
          <w:sz w:val="24"/>
          <w:szCs w:val="24"/>
          <w:lang w:val="lv-LV"/>
        </w:rPr>
        <w:t>apjomu</w:t>
      </w:r>
      <w:r w:rsidR="00D628C0" w:rsidRPr="00D9386E">
        <w:rPr>
          <w:rFonts w:ascii="Times New Roman" w:hAnsi="Times New Roman" w:cs="Times New Roman"/>
          <w:sz w:val="24"/>
          <w:szCs w:val="24"/>
          <w:lang w:val="lv-LV"/>
        </w:rPr>
        <w:t xml:space="preserve"> var piemērot proporcionalitātes principu.</w:t>
      </w:r>
    </w:p>
    <w:p w:rsidR="00EE3436" w:rsidRPr="00D9386E" w:rsidRDefault="00EE3436" w:rsidP="003805DA">
      <w:pPr>
        <w:autoSpaceDE w:val="0"/>
        <w:autoSpaceDN w:val="0"/>
        <w:adjustRightInd w:val="0"/>
        <w:spacing w:after="0" w:line="240" w:lineRule="auto"/>
        <w:jc w:val="both"/>
        <w:rPr>
          <w:rFonts w:ascii="Times New Roman" w:hAnsi="Times New Roman" w:cs="Times New Roman"/>
          <w:sz w:val="24"/>
          <w:szCs w:val="24"/>
          <w:lang w:val="lv-LV"/>
        </w:rPr>
      </w:pPr>
    </w:p>
    <w:p w:rsidR="00EE3436" w:rsidRPr="00D9386E" w:rsidRDefault="0012363A" w:rsidP="00E211C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36</w:t>
      </w:r>
      <w:r w:rsidR="00EE3436" w:rsidRPr="00D9386E">
        <w:rPr>
          <w:rFonts w:ascii="Times New Roman" w:hAnsi="Times New Roman" w:cs="Times New Roman"/>
          <w:sz w:val="24"/>
          <w:szCs w:val="24"/>
          <w:lang w:val="lv-LV"/>
        </w:rPr>
        <w:t xml:space="preserve">. </w:t>
      </w:r>
      <w:r w:rsidR="00C974E3" w:rsidRPr="00D9386E">
        <w:rPr>
          <w:rFonts w:ascii="Times New Roman" w:hAnsi="Times New Roman" w:cs="Times New Roman"/>
          <w:sz w:val="24"/>
          <w:szCs w:val="24"/>
          <w:lang w:val="lv-LV"/>
        </w:rPr>
        <w:t xml:space="preserve">Persona atbilst </w:t>
      </w:r>
      <w:r w:rsidR="00104BB4" w:rsidRPr="00D9386E">
        <w:rPr>
          <w:rFonts w:ascii="Times New Roman" w:hAnsi="Times New Roman" w:cs="Times New Roman"/>
          <w:sz w:val="24"/>
          <w:szCs w:val="24"/>
          <w:lang w:val="lv-LV"/>
        </w:rPr>
        <w:t>reputācijas</w:t>
      </w:r>
      <w:r w:rsidR="00C974E3" w:rsidRPr="00D9386E">
        <w:rPr>
          <w:rFonts w:ascii="Times New Roman" w:hAnsi="Times New Roman" w:cs="Times New Roman"/>
          <w:sz w:val="24"/>
          <w:szCs w:val="24"/>
          <w:lang w:val="lv-LV"/>
        </w:rPr>
        <w:t xml:space="preserve"> kritērijam, </w:t>
      </w:r>
      <w:r w:rsidR="00EE3436" w:rsidRPr="00D9386E">
        <w:rPr>
          <w:rFonts w:ascii="Times New Roman" w:hAnsi="Times New Roman" w:cs="Times New Roman"/>
          <w:sz w:val="24"/>
          <w:szCs w:val="24"/>
          <w:lang w:val="lv-LV"/>
        </w:rPr>
        <w:t xml:space="preserve">ja </w:t>
      </w:r>
      <w:r w:rsidR="00C974E3" w:rsidRPr="00D9386E">
        <w:rPr>
          <w:rFonts w:ascii="Times New Roman" w:hAnsi="Times New Roman" w:cs="Times New Roman"/>
          <w:sz w:val="24"/>
          <w:szCs w:val="24"/>
          <w:lang w:val="lv-LV"/>
        </w:rPr>
        <w:t>Komisijai nav pamata apšaubīt tā</w:t>
      </w:r>
      <w:r w:rsidR="007C12FB" w:rsidRPr="00D9386E">
        <w:rPr>
          <w:rFonts w:ascii="Times New Roman" w:hAnsi="Times New Roman" w:cs="Times New Roman"/>
          <w:sz w:val="24"/>
          <w:szCs w:val="24"/>
          <w:lang w:val="lv-LV"/>
        </w:rPr>
        <w:t>s</w:t>
      </w:r>
      <w:r w:rsidR="00C974E3" w:rsidRPr="00D9386E">
        <w:rPr>
          <w:rFonts w:ascii="Times New Roman" w:hAnsi="Times New Roman" w:cs="Times New Roman"/>
          <w:sz w:val="24"/>
          <w:szCs w:val="24"/>
          <w:lang w:val="lv-LV"/>
        </w:rPr>
        <w:t xml:space="preserve"> labo </w:t>
      </w:r>
      <w:r w:rsidR="007C12FB" w:rsidRPr="00D9386E">
        <w:rPr>
          <w:rFonts w:ascii="Times New Roman" w:hAnsi="Times New Roman" w:cs="Times New Roman"/>
          <w:sz w:val="24"/>
          <w:szCs w:val="24"/>
          <w:lang w:val="lv-LV"/>
        </w:rPr>
        <w:t xml:space="preserve">reputāciju </w:t>
      </w:r>
      <w:r w:rsidR="00C974E3" w:rsidRPr="00D9386E">
        <w:rPr>
          <w:rFonts w:ascii="Times New Roman" w:hAnsi="Times New Roman" w:cs="Times New Roman"/>
          <w:sz w:val="24"/>
          <w:szCs w:val="24"/>
          <w:lang w:val="lv-LV"/>
        </w:rPr>
        <w:t xml:space="preserve">un </w:t>
      </w:r>
      <w:r w:rsidR="00EE3436" w:rsidRPr="00D9386E">
        <w:rPr>
          <w:rFonts w:ascii="Times New Roman" w:hAnsi="Times New Roman" w:cs="Times New Roman"/>
          <w:sz w:val="24"/>
          <w:szCs w:val="24"/>
          <w:lang w:val="lv-LV"/>
        </w:rPr>
        <w:t>nav ticamu</w:t>
      </w:r>
      <w:r w:rsidR="00135CC2" w:rsidRPr="00D9386E">
        <w:rPr>
          <w:rFonts w:ascii="Times New Roman" w:hAnsi="Times New Roman" w:cs="Times New Roman"/>
          <w:sz w:val="24"/>
          <w:szCs w:val="24"/>
          <w:lang w:val="lv-LV"/>
        </w:rPr>
        <w:t xml:space="preserve"> </w:t>
      </w:r>
      <w:r w:rsidR="00EE3436" w:rsidRPr="00D9386E">
        <w:rPr>
          <w:rFonts w:ascii="Times New Roman" w:hAnsi="Times New Roman" w:cs="Times New Roman"/>
          <w:sz w:val="24"/>
          <w:szCs w:val="24"/>
          <w:lang w:val="lv-LV"/>
        </w:rPr>
        <w:t>pierādījumu par pretējo.</w:t>
      </w:r>
      <w:r w:rsidR="00787264" w:rsidRPr="00D9386E">
        <w:rPr>
          <w:rFonts w:ascii="Times New Roman" w:hAnsi="Times New Roman" w:cs="Times New Roman"/>
          <w:sz w:val="24"/>
          <w:szCs w:val="24"/>
          <w:lang w:val="lv-LV"/>
        </w:rPr>
        <w:t xml:space="preserve"> Izvērtējot personas </w:t>
      </w:r>
      <w:r w:rsidR="007C12FB" w:rsidRPr="00D9386E">
        <w:rPr>
          <w:rFonts w:ascii="Times New Roman" w:hAnsi="Times New Roman" w:cs="Times New Roman"/>
          <w:sz w:val="24"/>
          <w:szCs w:val="24"/>
          <w:lang w:val="lv-LV"/>
        </w:rPr>
        <w:t>reputāciju</w:t>
      </w:r>
      <w:r w:rsidR="00787264" w:rsidRPr="00D9386E">
        <w:rPr>
          <w:rFonts w:ascii="Times New Roman" w:hAnsi="Times New Roman" w:cs="Times New Roman"/>
          <w:sz w:val="24"/>
          <w:szCs w:val="24"/>
          <w:lang w:val="lv-LV"/>
        </w:rPr>
        <w:t>, Komisija ņem vērā visu tai pieejamo informāciju par personu:</w:t>
      </w:r>
    </w:p>
    <w:p w:rsidR="00135CC2" w:rsidRPr="00D9386E" w:rsidRDefault="0012363A"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36</w:t>
      </w:r>
      <w:r w:rsidR="00135CC2" w:rsidRPr="00D9386E">
        <w:rPr>
          <w:rFonts w:ascii="Times New Roman" w:hAnsi="Times New Roman" w:cs="Times New Roman"/>
          <w:sz w:val="24"/>
          <w:szCs w:val="24"/>
          <w:lang w:val="lv-LV"/>
        </w:rPr>
        <w:t>.</w:t>
      </w:r>
      <w:r w:rsidR="00787264" w:rsidRPr="00D9386E">
        <w:rPr>
          <w:rFonts w:ascii="Times New Roman" w:hAnsi="Times New Roman" w:cs="Times New Roman"/>
          <w:sz w:val="24"/>
          <w:szCs w:val="24"/>
          <w:lang w:val="lv-LV"/>
        </w:rPr>
        <w:t>1. informāciju par personas kriminālo un administratīvo sodāmību</w:t>
      </w:r>
      <w:r w:rsidR="00C974E3" w:rsidRPr="00D9386E">
        <w:rPr>
          <w:rFonts w:ascii="Times New Roman" w:hAnsi="Times New Roman" w:cs="Times New Roman"/>
          <w:sz w:val="24"/>
          <w:szCs w:val="24"/>
          <w:lang w:val="lv-LV"/>
        </w:rPr>
        <w:t>;</w:t>
      </w:r>
    </w:p>
    <w:p w:rsidR="00135CC2" w:rsidRPr="00D9386E" w:rsidRDefault="0012363A"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lastRenderedPageBreak/>
        <w:t>36</w:t>
      </w:r>
      <w:r w:rsidR="00135CC2" w:rsidRPr="00D9386E">
        <w:rPr>
          <w:rFonts w:ascii="Times New Roman" w:hAnsi="Times New Roman" w:cs="Times New Roman"/>
          <w:sz w:val="24"/>
          <w:szCs w:val="24"/>
          <w:lang w:val="lv-LV"/>
        </w:rPr>
        <w:t>.</w:t>
      </w:r>
      <w:r w:rsidR="00C974E3" w:rsidRPr="00D9386E">
        <w:rPr>
          <w:rFonts w:ascii="Times New Roman" w:hAnsi="Times New Roman" w:cs="Times New Roman"/>
          <w:sz w:val="24"/>
          <w:szCs w:val="24"/>
          <w:lang w:val="lv-LV"/>
        </w:rPr>
        <w:t>2</w:t>
      </w:r>
      <w:r w:rsidR="00135CC2" w:rsidRPr="00D9386E">
        <w:rPr>
          <w:rFonts w:ascii="Times New Roman" w:hAnsi="Times New Roman" w:cs="Times New Roman"/>
          <w:sz w:val="24"/>
          <w:szCs w:val="24"/>
          <w:lang w:val="lv-LV"/>
        </w:rPr>
        <w:t>. jebkādu kriminālās sodāmības vai būtisku administratīvo pārkāpumu vēstur</w:t>
      </w:r>
      <w:r w:rsidR="007C12FB" w:rsidRPr="00D9386E">
        <w:rPr>
          <w:rFonts w:ascii="Times New Roman" w:hAnsi="Times New Roman" w:cs="Times New Roman"/>
          <w:sz w:val="24"/>
          <w:szCs w:val="24"/>
          <w:lang w:val="lv-LV"/>
        </w:rPr>
        <w:t>i</w:t>
      </w:r>
      <w:r w:rsidR="00135CC2" w:rsidRPr="00D9386E">
        <w:rPr>
          <w:rFonts w:ascii="Times New Roman" w:hAnsi="Times New Roman" w:cs="Times New Roman"/>
          <w:sz w:val="24"/>
          <w:szCs w:val="24"/>
          <w:lang w:val="lv-LV"/>
        </w:rPr>
        <w:t>, izvērtējot notiesāšanas vai apsūdzības veidu, pārsūdzības līmeni, saņemto sodu, sasniegto tiesas procesa stadiju un jebkādu reabilitējošo pasākumu ietekmi. Komisija ņem vērā arī attiecīgā nodarījuma smagum</w:t>
      </w:r>
      <w:r w:rsidR="007C12FB" w:rsidRPr="00D9386E">
        <w:rPr>
          <w:rFonts w:ascii="Times New Roman" w:hAnsi="Times New Roman" w:cs="Times New Roman"/>
          <w:sz w:val="24"/>
          <w:szCs w:val="24"/>
          <w:lang w:val="lv-LV"/>
        </w:rPr>
        <w:t>a pakāpi</w:t>
      </w:r>
      <w:r w:rsidR="00135CC2" w:rsidRPr="00D9386E">
        <w:rPr>
          <w:rFonts w:ascii="Times New Roman" w:hAnsi="Times New Roman" w:cs="Times New Roman"/>
          <w:sz w:val="24"/>
          <w:szCs w:val="24"/>
          <w:lang w:val="lv-LV"/>
        </w:rPr>
        <w:t xml:space="preserve">, laikposmu, kas pagājis no </w:t>
      </w:r>
      <w:r w:rsidR="00292F63" w:rsidRPr="00D9386E">
        <w:rPr>
          <w:rFonts w:ascii="Times New Roman" w:hAnsi="Times New Roman" w:cs="Times New Roman"/>
          <w:sz w:val="24"/>
          <w:szCs w:val="24"/>
          <w:lang w:val="lv-LV"/>
        </w:rPr>
        <w:t xml:space="preserve">pārkāpuma </w:t>
      </w:r>
      <w:r w:rsidR="00135CC2" w:rsidRPr="00D9386E">
        <w:rPr>
          <w:rFonts w:ascii="Times New Roman" w:hAnsi="Times New Roman" w:cs="Times New Roman"/>
          <w:sz w:val="24"/>
          <w:szCs w:val="24"/>
          <w:lang w:val="lv-LV"/>
        </w:rPr>
        <w:t>dienas, un līdzdalības ieguvēja uzvedību kopš pārkāpuma izdarīšanas, kā arī pārkāpuma</w:t>
      </w:r>
      <w:r w:rsidR="007729FB" w:rsidRPr="00D9386E">
        <w:rPr>
          <w:rFonts w:ascii="Times New Roman" w:hAnsi="Times New Roman" w:cs="Times New Roman"/>
          <w:sz w:val="24"/>
          <w:szCs w:val="24"/>
          <w:lang w:val="lv-LV"/>
        </w:rPr>
        <w:t xml:space="preserve"> attiecināmību uz</w:t>
      </w:r>
      <w:r w:rsidR="00135CC2" w:rsidRPr="00D9386E">
        <w:rPr>
          <w:rFonts w:ascii="Times New Roman" w:hAnsi="Times New Roman" w:cs="Times New Roman"/>
          <w:sz w:val="24"/>
          <w:szCs w:val="24"/>
          <w:lang w:val="lv-LV"/>
        </w:rPr>
        <w:t xml:space="preserve"> </w:t>
      </w:r>
      <w:r w:rsidR="00C974E3" w:rsidRPr="00D9386E">
        <w:rPr>
          <w:rFonts w:ascii="Times New Roman" w:hAnsi="Times New Roman" w:cs="Times New Roman"/>
          <w:sz w:val="24"/>
          <w:szCs w:val="24"/>
          <w:lang w:val="lv-LV"/>
        </w:rPr>
        <w:t>person</w:t>
      </w:r>
      <w:r w:rsidR="007729FB" w:rsidRPr="00D9386E">
        <w:rPr>
          <w:rFonts w:ascii="Times New Roman" w:hAnsi="Times New Roman" w:cs="Times New Roman"/>
          <w:sz w:val="24"/>
          <w:szCs w:val="24"/>
          <w:lang w:val="lv-LV"/>
        </w:rPr>
        <w:t>u</w:t>
      </w:r>
      <w:r w:rsidR="00135CC2" w:rsidRPr="00D9386E">
        <w:rPr>
          <w:rFonts w:ascii="Times New Roman" w:hAnsi="Times New Roman" w:cs="Times New Roman"/>
          <w:sz w:val="24"/>
          <w:szCs w:val="24"/>
          <w:lang w:val="lv-LV"/>
        </w:rPr>
        <w:t xml:space="preserve"> kā būtiskas līdzdalības ieg</w:t>
      </w:r>
      <w:r w:rsidR="007768B1" w:rsidRPr="00D9386E">
        <w:rPr>
          <w:rFonts w:ascii="Times New Roman" w:hAnsi="Times New Roman" w:cs="Times New Roman"/>
          <w:sz w:val="24"/>
          <w:szCs w:val="24"/>
          <w:lang w:val="lv-LV"/>
        </w:rPr>
        <w:t>u</w:t>
      </w:r>
      <w:r w:rsidR="00135CC2" w:rsidRPr="00D9386E">
        <w:rPr>
          <w:rFonts w:ascii="Times New Roman" w:hAnsi="Times New Roman" w:cs="Times New Roman"/>
          <w:sz w:val="24"/>
          <w:szCs w:val="24"/>
          <w:lang w:val="lv-LV"/>
        </w:rPr>
        <w:t>vēj</w:t>
      </w:r>
      <w:r w:rsidR="007729FB" w:rsidRPr="00D9386E">
        <w:rPr>
          <w:rFonts w:ascii="Times New Roman" w:hAnsi="Times New Roman" w:cs="Times New Roman"/>
          <w:sz w:val="24"/>
          <w:szCs w:val="24"/>
          <w:lang w:val="lv-LV"/>
        </w:rPr>
        <w:t>u</w:t>
      </w:r>
      <w:r w:rsidR="007C12FB" w:rsidRPr="00D9386E">
        <w:rPr>
          <w:rFonts w:ascii="Times New Roman" w:hAnsi="Times New Roman" w:cs="Times New Roman"/>
          <w:sz w:val="24"/>
          <w:szCs w:val="24"/>
          <w:lang w:val="lv-LV"/>
        </w:rPr>
        <w:t>;</w:t>
      </w:r>
    </w:p>
    <w:p w:rsidR="00215FED" w:rsidRPr="00D9386E" w:rsidRDefault="0012363A" w:rsidP="00BF06A3">
      <w:pPr>
        <w:keepNext/>
        <w:keepLines/>
        <w:autoSpaceDE w:val="0"/>
        <w:autoSpaceDN w:val="0"/>
        <w:adjustRightInd w:val="0"/>
        <w:spacing w:after="0" w:line="240" w:lineRule="auto"/>
        <w:ind w:firstLine="547"/>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36</w:t>
      </w:r>
      <w:r w:rsidR="00AB2BE9" w:rsidRPr="00D9386E">
        <w:rPr>
          <w:rFonts w:ascii="Times New Roman" w:hAnsi="Times New Roman" w:cs="Times New Roman"/>
          <w:sz w:val="24"/>
          <w:szCs w:val="24"/>
          <w:lang w:val="lv-LV"/>
        </w:rPr>
        <w:t>.3</w:t>
      </w:r>
      <w:r w:rsidR="00215FED" w:rsidRPr="00D9386E">
        <w:rPr>
          <w:rFonts w:ascii="Times New Roman" w:hAnsi="Times New Roman" w:cs="Times New Roman"/>
          <w:sz w:val="24"/>
          <w:szCs w:val="24"/>
          <w:lang w:val="lv-LV"/>
        </w:rPr>
        <w:t xml:space="preserve">. </w:t>
      </w:r>
      <w:r w:rsidR="00787264" w:rsidRPr="00D9386E">
        <w:rPr>
          <w:rFonts w:ascii="Times New Roman" w:hAnsi="Times New Roman" w:cs="Times New Roman"/>
          <w:sz w:val="24"/>
          <w:szCs w:val="24"/>
          <w:lang w:val="lv-LV"/>
        </w:rPr>
        <w:t>informāciju</w:t>
      </w:r>
      <w:r w:rsidR="00215FED" w:rsidRPr="00D9386E">
        <w:rPr>
          <w:rFonts w:ascii="Times New Roman" w:hAnsi="Times New Roman" w:cs="Times New Roman"/>
          <w:sz w:val="24"/>
          <w:szCs w:val="24"/>
          <w:lang w:val="lv-LV"/>
        </w:rPr>
        <w:t xml:space="preserve"> par personas rīcību tās komercdarbībā:</w:t>
      </w:r>
    </w:p>
    <w:p w:rsidR="00215FED" w:rsidRPr="00D9386E" w:rsidRDefault="0012363A" w:rsidP="00BF06A3">
      <w:pPr>
        <w:keepNext/>
        <w:keepLines/>
        <w:autoSpaceDE w:val="0"/>
        <w:autoSpaceDN w:val="0"/>
        <w:adjustRightInd w:val="0"/>
        <w:spacing w:after="0" w:line="240" w:lineRule="auto"/>
        <w:ind w:firstLine="547"/>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36</w:t>
      </w:r>
      <w:r w:rsidR="00AB2BE9" w:rsidRPr="00D9386E">
        <w:rPr>
          <w:rFonts w:ascii="Times New Roman" w:hAnsi="Times New Roman" w:cs="Times New Roman"/>
          <w:sz w:val="24"/>
          <w:szCs w:val="24"/>
          <w:lang w:val="lv-LV"/>
        </w:rPr>
        <w:t>.3</w:t>
      </w:r>
      <w:r w:rsidR="00215FED" w:rsidRPr="00D9386E">
        <w:rPr>
          <w:rFonts w:ascii="Times New Roman" w:hAnsi="Times New Roman" w:cs="Times New Roman"/>
          <w:sz w:val="24"/>
          <w:szCs w:val="24"/>
          <w:lang w:val="lv-LV"/>
        </w:rPr>
        <w:t xml:space="preserve">.1. pierādījumus, ka </w:t>
      </w:r>
      <w:r w:rsidR="00C974E3" w:rsidRPr="00D9386E">
        <w:rPr>
          <w:rFonts w:ascii="Times New Roman" w:hAnsi="Times New Roman" w:cs="Times New Roman"/>
          <w:sz w:val="24"/>
          <w:szCs w:val="24"/>
          <w:lang w:val="lv-LV"/>
        </w:rPr>
        <w:t>persona</w:t>
      </w:r>
      <w:r w:rsidR="00215FED" w:rsidRPr="00D9386E">
        <w:rPr>
          <w:rFonts w:ascii="Times New Roman" w:hAnsi="Times New Roman" w:cs="Times New Roman"/>
          <w:sz w:val="24"/>
          <w:szCs w:val="24"/>
          <w:lang w:val="lv-LV"/>
        </w:rPr>
        <w:t xml:space="preserve"> nav ievēroj</w:t>
      </w:r>
      <w:r w:rsidR="00C974E3" w:rsidRPr="00D9386E">
        <w:rPr>
          <w:rFonts w:ascii="Times New Roman" w:hAnsi="Times New Roman" w:cs="Times New Roman"/>
          <w:sz w:val="24"/>
          <w:szCs w:val="24"/>
          <w:lang w:val="lv-LV"/>
        </w:rPr>
        <w:t>usi</w:t>
      </w:r>
      <w:r w:rsidR="00215FED" w:rsidRPr="00D9386E">
        <w:rPr>
          <w:rFonts w:ascii="Times New Roman" w:hAnsi="Times New Roman" w:cs="Times New Roman"/>
          <w:sz w:val="24"/>
          <w:szCs w:val="24"/>
          <w:lang w:val="lv-LV"/>
        </w:rPr>
        <w:t xml:space="preserve"> pārredzamības, atvērtības un sadarbības principus attiecībās ar uzraudzības vai citām valsts pārvaldes iestādēm;</w:t>
      </w:r>
    </w:p>
    <w:p w:rsidR="00215FED" w:rsidRPr="00D9386E" w:rsidRDefault="0012363A"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36</w:t>
      </w:r>
      <w:r w:rsidR="00AB2BE9" w:rsidRPr="00D9386E">
        <w:rPr>
          <w:rFonts w:ascii="Times New Roman" w:hAnsi="Times New Roman" w:cs="Times New Roman"/>
          <w:sz w:val="24"/>
          <w:szCs w:val="24"/>
          <w:lang w:val="lv-LV"/>
        </w:rPr>
        <w:t>.3</w:t>
      </w:r>
      <w:r w:rsidR="00215FED" w:rsidRPr="00D9386E">
        <w:rPr>
          <w:rFonts w:ascii="Times New Roman" w:hAnsi="Times New Roman" w:cs="Times New Roman"/>
          <w:sz w:val="24"/>
          <w:szCs w:val="24"/>
          <w:lang w:val="lv-LV"/>
        </w:rPr>
        <w:t>.2. atteikumu reģistrēt</w:t>
      </w:r>
      <w:r w:rsidR="00F30D0D" w:rsidRPr="00D9386E">
        <w:rPr>
          <w:rFonts w:ascii="Times New Roman" w:hAnsi="Times New Roman" w:cs="Times New Roman"/>
          <w:sz w:val="24"/>
          <w:szCs w:val="24"/>
          <w:lang w:val="lv-LV"/>
        </w:rPr>
        <w:t xml:space="preserve"> un</w:t>
      </w:r>
      <w:r w:rsidR="00215FED" w:rsidRPr="00D9386E">
        <w:rPr>
          <w:rFonts w:ascii="Times New Roman" w:hAnsi="Times New Roman" w:cs="Times New Roman"/>
          <w:sz w:val="24"/>
          <w:szCs w:val="24"/>
          <w:lang w:val="lv-LV"/>
        </w:rPr>
        <w:t xml:space="preserve"> izsniegt atļauju, apstiprināt dalību vai piešķirt licenci nodarboties ar tirdzniecību, uzņēmējdarbību vai </w:t>
      </w:r>
      <w:r w:rsidR="004B2000" w:rsidRPr="00D9386E">
        <w:rPr>
          <w:rFonts w:ascii="Times New Roman" w:hAnsi="Times New Roman" w:cs="Times New Roman"/>
          <w:sz w:val="24"/>
          <w:szCs w:val="24"/>
          <w:lang w:val="lv-LV"/>
        </w:rPr>
        <w:t xml:space="preserve">strādāt </w:t>
      </w:r>
      <w:r w:rsidR="00215FED" w:rsidRPr="00D9386E">
        <w:rPr>
          <w:rFonts w:ascii="Times New Roman" w:hAnsi="Times New Roman" w:cs="Times New Roman"/>
          <w:sz w:val="24"/>
          <w:szCs w:val="24"/>
          <w:lang w:val="lv-LV"/>
        </w:rPr>
        <w:t>profesijā, jebkād</w:t>
      </w:r>
      <w:r w:rsidR="004B2000" w:rsidRPr="00D9386E">
        <w:rPr>
          <w:rFonts w:ascii="Times New Roman" w:hAnsi="Times New Roman" w:cs="Times New Roman"/>
          <w:sz w:val="24"/>
          <w:szCs w:val="24"/>
          <w:lang w:val="lv-LV"/>
        </w:rPr>
        <w:t>u</w:t>
      </w:r>
      <w:r w:rsidR="00215FED" w:rsidRPr="00D9386E">
        <w:rPr>
          <w:rFonts w:ascii="Times New Roman" w:hAnsi="Times New Roman" w:cs="Times New Roman"/>
          <w:sz w:val="24"/>
          <w:szCs w:val="24"/>
          <w:lang w:val="lv-LV"/>
        </w:rPr>
        <w:t xml:space="preserve"> šādas reģistrācijas, atļaujas, dalības vai licences atcelšan</w:t>
      </w:r>
      <w:r w:rsidR="004B2000" w:rsidRPr="00D9386E">
        <w:rPr>
          <w:rFonts w:ascii="Times New Roman" w:hAnsi="Times New Roman" w:cs="Times New Roman"/>
          <w:sz w:val="24"/>
          <w:szCs w:val="24"/>
          <w:lang w:val="lv-LV"/>
        </w:rPr>
        <w:t>u</w:t>
      </w:r>
      <w:r w:rsidR="00215FED" w:rsidRPr="00D9386E">
        <w:rPr>
          <w:rFonts w:ascii="Times New Roman" w:hAnsi="Times New Roman" w:cs="Times New Roman"/>
          <w:sz w:val="24"/>
          <w:szCs w:val="24"/>
          <w:lang w:val="lv-LV"/>
        </w:rPr>
        <w:t>, atsaukšan</w:t>
      </w:r>
      <w:r w:rsidR="004B2000" w:rsidRPr="00D9386E">
        <w:rPr>
          <w:rFonts w:ascii="Times New Roman" w:hAnsi="Times New Roman" w:cs="Times New Roman"/>
          <w:sz w:val="24"/>
          <w:szCs w:val="24"/>
          <w:lang w:val="lv-LV"/>
        </w:rPr>
        <w:t>u</w:t>
      </w:r>
      <w:r w:rsidR="00215FED" w:rsidRPr="00D9386E">
        <w:rPr>
          <w:rFonts w:ascii="Times New Roman" w:hAnsi="Times New Roman" w:cs="Times New Roman"/>
          <w:sz w:val="24"/>
          <w:szCs w:val="24"/>
          <w:lang w:val="lv-LV"/>
        </w:rPr>
        <w:t xml:space="preserve"> vai izbeigšan</w:t>
      </w:r>
      <w:r w:rsidR="004B2000" w:rsidRPr="00D9386E">
        <w:rPr>
          <w:rFonts w:ascii="Times New Roman" w:hAnsi="Times New Roman" w:cs="Times New Roman"/>
          <w:sz w:val="24"/>
          <w:szCs w:val="24"/>
          <w:lang w:val="lv-LV"/>
        </w:rPr>
        <w:t>u</w:t>
      </w:r>
      <w:r w:rsidR="00215FED" w:rsidRPr="00D9386E">
        <w:rPr>
          <w:rFonts w:ascii="Times New Roman" w:hAnsi="Times New Roman" w:cs="Times New Roman"/>
          <w:sz w:val="24"/>
          <w:szCs w:val="24"/>
          <w:lang w:val="lv-LV"/>
        </w:rPr>
        <w:t>, kā arī jebkāda veida izslēgšan</w:t>
      </w:r>
      <w:r w:rsidR="004B2000" w:rsidRPr="00D9386E">
        <w:rPr>
          <w:rFonts w:ascii="Times New Roman" w:hAnsi="Times New Roman" w:cs="Times New Roman"/>
          <w:sz w:val="24"/>
          <w:szCs w:val="24"/>
          <w:lang w:val="lv-LV"/>
        </w:rPr>
        <w:t>u</w:t>
      </w:r>
      <w:r w:rsidR="00215FED" w:rsidRPr="00D9386E">
        <w:rPr>
          <w:rFonts w:ascii="Times New Roman" w:hAnsi="Times New Roman" w:cs="Times New Roman"/>
          <w:sz w:val="24"/>
          <w:szCs w:val="24"/>
          <w:lang w:val="lv-LV"/>
        </w:rPr>
        <w:t xml:space="preserve"> no profesionālajām struktūrām vai asociācijām;</w:t>
      </w:r>
    </w:p>
    <w:p w:rsidR="00215FED" w:rsidRPr="00D9386E" w:rsidRDefault="0012363A"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36.3</w:t>
      </w:r>
      <w:r w:rsidR="00215FED" w:rsidRPr="00D9386E">
        <w:rPr>
          <w:rFonts w:ascii="Times New Roman" w:hAnsi="Times New Roman" w:cs="Times New Roman"/>
          <w:sz w:val="24"/>
          <w:szCs w:val="24"/>
          <w:lang w:val="lv-LV"/>
        </w:rPr>
        <w:t>.3. iemesl</w:t>
      </w:r>
      <w:r w:rsidR="004B2000" w:rsidRPr="00D9386E">
        <w:rPr>
          <w:rFonts w:ascii="Times New Roman" w:hAnsi="Times New Roman" w:cs="Times New Roman"/>
          <w:sz w:val="24"/>
          <w:szCs w:val="24"/>
          <w:lang w:val="lv-LV"/>
        </w:rPr>
        <w:t>us</w:t>
      </w:r>
      <w:r w:rsidR="00215FED" w:rsidRPr="00D9386E">
        <w:rPr>
          <w:rFonts w:ascii="Times New Roman" w:hAnsi="Times New Roman" w:cs="Times New Roman"/>
          <w:sz w:val="24"/>
          <w:szCs w:val="24"/>
          <w:lang w:val="lv-LV"/>
        </w:rPr>
        <w:t xml:space="preserve"> atbrīvošanai no algota darba vai uzticības</w:t>
      </w:r>
      <w:r w:rsidR="00283B30" w:rsidRPr="00D9386E">
        <w:rPr>
          <w:rFonts w:ascii="Times New Roman" w:hAnsi="Times New Roman" w:cs="Times New Roman"/>
          <w:sz w:val="24"/>
          <w:szCs w:val="24"/>
          <w:lang w:val="lv-LV"/>
        </w:rPr>
        <w:t xml:space="preserve"> amata</w:t>
      </w:r>
      <w:r w:rsidR="00215FED" w:rsidRPr="00D9386E">
        <w:rPr>
          <w:rFonts w:ascii="Times New Roman" w:hAnsi="Times New Roman" w:cs="Times New Roman"/>
          <w:sz w:val="24"/>
          <w:szCs w:val="24"/>
          <w:lang w:val="lv-LV"/>
        </w:rPr>
        <w:t>, fiduciārajām attiecībām vai līdzīgām situācijām, kā arī lūgumiem atstāt šādus amatus;</w:t>
      </w:r>
    </w:p>
    <w:p w:rsidR="00215FED" w:rsidRPr="00D9386E" w:rsidRDefault="0012363A"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36.3</w:t>
      </w:r>
      <w:r w:rsidR="00215FED" w:rsidRPr="00D9386E">
        <w:rPr>
          <w:rFonts w:ascii="Times New Roman" w:hAnsi="Times New Roman" w:cs="Times New Roman"/>
          <w:sz w:val="24"/>
          <w:szCs w:val="24"/>
          <w:lang w:val="lv-LV"/>
        </w:rPr>
        <w:t xml:space="preserve">.4. kompetentās iestādes </w:t>
      </w:r>
      <w:r w:rsidR="009F50FD" w:rsidRPr="00D9386E">
        <w:rPr>
          <w:rFonts w:ascii="Times New Roman" w:hAnsi="Times New Roman" w:cs="Times New Roman"/>
          <w:sz w:val="24"/>
          <w:szCs w:val="24"/>
          <w:lang w:val="lv-LV"/>
        </w:rPr>
        <w:t>aizliegum</w:t>
      </w:r>
      <w:r w:rsidR="007C12FB" w:rsidRPr="00D9386E">
        <w:rPr>
          <w:rFonts w:ascii="Times New Roman" w:hAnsi="Times New Roman" w:cs="Times New Roman"/>
          <w:sz w:val="24"/>
          <w:szCs w:val="24"/>
          <w:lang w:val="lv-LV"/>
        </w:rPr>
        <w:t>u</w:t>
      </w:r>
      <w:r w:rsidR="009F50FD" w:rsidRPr="00D9386E">
        <w:rPr>
          <w:rFonts w:ascii="Times New Roman" w:hAnsi="Times New Roman" w:cs="Times New Roman"/>
          <w:sz w:val="24"/>
          <w:szCs w:val="24"/>
          <w:lang w:val="lv-LV"/>
        </w:rPr>
        <w:t xml:space="preserve"> personai veikt komercdarbību</w:t>
      </w:r>
      <w:r w:rsidR="007C12FB" w:rsidRPr="00D9386E">
        <w:rPr>
          <w:rFonts w:ascii="Times New Roman" w:hAnsi="Times New Roman" w:cs="Times New Roman"/>
          <w:sz w:val="24"/>
          <w:szCs w:val="24"/>
          <w:lang w:val="lv-LV"/>
        </w:rPr>
        <w:t>;</w:t>
      </w:r>
    </w:p>
    <w:p w:rsidR="00215FED" w:rsidRPr="00D9386E" w:rsidRDefault="00836C4F"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36.4</w:t>
      </w:r>
      <w:r w:rsidR="00787264" w:rsidRPr="00D9386E">
        <w:rPr>
          <w:rFonts w:ascii="Times New Roman" w:hAnsi="Times New Roman" w:cs="Times New Roman"/>
          <w:sz w:val="24"/>
          <w:szCs w:val="24"/>
          <w:lang w:val="lv-LV"/>
        </w:rPr>
        <w:t>. informāciju par personas pārkāpumiem finanšu un kapitāla tirgū:</w:t>
      </w:r>
    </w:p>
    <w:p w:rsidR="00613848" w:rsidRPr="00D9386E" w:rsidRDefault="007C12FB"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w:t>
      </w:r>
      <w:r w:rsidR="00836C4F" w:rsidRPr="00D9386E">
        <w:rPr>
          <w:rFonts w:ascii="Times New Roman" w:hAnsi="Times New Roman" w:cs="Times New Roman"/>
          <w:sz w:val="24"/>
          <w:szCs w:val="24"/>
          <w:lang w:val="lv-LV"/>
        </w:rPr>
        <w:t>6.4.1</w:t>
      </w:r>
      <w:r w:rsidR="00787264" w:rsidRPr="00D9386E">
        <w:rPr>
          <w:rFonts w:ascii="Times New Roman" w:hAnsi="Times New Roman" w:cs="Times New Roman"/>
          <w:sz w:val="24"/>
          <w:szCs w:val="24"/>
          <w:lang w:val="lv-LV"/>
        </w:rPr>
        <w:t xml:space="preserve">. </w:t>
      </w:r>
      <w:r w:rsidR="00613848" w:rsidRPr="00D9386E">
        <w:rPr>
          <w:rFonts w:ascii="Times New Roman" w:hAnsi="Times New Roman" w:cs="Times New Roman"/>
          <w:sz w:val="24"/>
          <w:szCs w:val="24"/>
          <w:lang w:val="lv-LV"/>
        </w:rPr>
        <w:t>finanšu un kapitāla tirgu regulējošo normatīvo aktu pārkāpum</w:t>
      </w:r>
      <w:r w:rsidRPr="00D9386E">
        <w:rPr>
          <w:rFonts w:ascii="Times New Roman" w:hAnsi="Times New Roman" w:cs="Times New Roman"/>
          <w:sz w:val="24"/>
          <w:szCs w:val="24"/>
          <w:lang w:val="lv-LV"/>
        </w:rPr>
        <w:t>us</w:t>
      </w:r>
      <w:r w:rsidR="00613848" w:rsidRPr="00D9386E">
        <w:rPr>
          <w:rFonts w:ascii="Times New Roman" w:hAnsi="Times New Roman" w:cs="Times New Roman"/>
          <w:sz w:val="24"/>
          <w:szCs w:val="24"/>
          <w:lang w:val="lv-LV"/>
        </w:rPr>
        <w:t xml:space="preserve"> un </w:t>
      </w:r>
      <w:r w:rsidR="00195648" w:rsidRPr="00D9386E">
        <w:rPr>
          <w:rFonts w:ascii="Times New Roman" w:hAnsi="Times New Roman" w:cs="Times New Roman"/>
          <w:sz w:val="24"/>
          <w:szCs w:val="24"/>
          <w:lang w:val="lv-LV"/>
        </w:rPr>
        <w:t xml:space="preserve">uzraudzības institūciju </w:t>
      </w:r>
      <w:r w:rsidR="00613848" w:rsidRPr="00D9386E">
        <w:rPr>
          <w:rFonts w:ascii="Times New Roman" w:hAnsi="Times New Roman" w:cs="Times New Roman"/>
          <w:sz w:val="24"/>
          <w:szCs w:val="24"/>
          <w:lang w:val="lv-LV"/>
        </w:rPr>
        <w:t>piemērotās sankcijas;</w:t>
      </w:r>
    </w:p>
    <w:p w:rsidR="00613848" w:rsidRPr="00D9386E" w:rsidRDefault="00836C4F"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36.</w:t>
      </w:r>
      <w:r w:rsidR="00AB2BE9" w:rsidRPr="00D9386E">
        <w:rPr>
          <w:rFonts w:ascii="Times New Roman" w:hAnsi="Times New Roman" w:cs="Times New Roman"/>
          <w:sz w:val="24"/>
          <w:szCs w:val="24"/>
          <w:lang w:val="lv-LV"/>
        </w:rPr>
        <w:t>4</w:t>
      </w:r>
      <w:r w:rsidR="00613848" w:rsidRPr="00D9386E">
        <w:rPr>
          <w:rFonts w:ascii="Times New Roman" w:hAnsi="Times New Roman" w:cs="Times New Roman"/>
          <w:sz w:val="24"/>
          <w:szCs w:val="24"/>
          <w:lang w:val="lv-LV"/>
        </w:rPr>
        <w:t>.2. nodarījum</w:t>
      </w:r>
      <w:r w:rsidR="007C12FB" w:rsidRPr="00D9386E">
        <w:rPr>
          <w:rFonts w:ascii="Times New Roman" w:hAnsi="Times New Roman" w:cs="Times New Roman"/>
          <w:sz w:val="24"/>
          <w:szCs w:val="24"/>
          <w:lang w:val="lv-LV"/>
        </w:rPr>
        <w:t>us</w:t>
      </w:r>
      <w:r w:rsidR="00613848" w:rsidRPr="00D9386E">
        <w:rPr>
          <w:rFonts w:ascii="Times New Roman" w:hAnsi="Times New Roman" w:cs="Times New Roman"/>
          <w:sz w:val="24"/>
          <w:szCs w:val="24"/>
          <w:lang w:val="lv-LV"/>
        </w:rPr>
        <w:t xml:space="preserve">, kas saistīti </w:t>
      </w:r>
      <w:r w:rsidR="007C12FB" w:rsidRPr="00D9386E">
        <w:rPr>
          <w:rFonts w:ascii="Times New Roman" w:hAnsi="Times New Roman" w:cs="Times New Roman"/>
          <w:sz w:val="24"/>
          <w:szCs w:val="24"/>
          <w:lang w:val="lv-LV"/>
        </w:rPr>
        <w:t xml:space="preserve">ar </w:t>
      </w:r>
      <w:r w:rsidR="00613848" w:rsidRPr="00D9386E">
        <w:rPr>
          <w:rFonts w:ascii="Times New Roman" w:hAnsi="Times New Roman" w:cs="Times New Roman"/>
          <w:sz w:val="24"/>
          <w:szCs w:val="24"/>
          <w:lang w:val="lv-LV"/>
        </w:rPr>
        <w:t xml:space="preserve">finanšu </w:t>
      </w:r>
      <w:r w:rsidR="00195648" w:rsidRPr="00D9386E">
        <w:rPr>
          <w:rFonts w:ascii="Times New Roman" w:hAnsi="Times New Roman" w:cs="Times New Roman"/>
          <w:sz w:val="24"/>
          <w:szCs w:val="24"/>
          <w:lang w:val="lv-LV"/>
        </w:rPr>
        <w:t>noziegumiem,</w:t>
      </w:r>
      <w:r w:rsidR="00613848" w:rsidRPr="00D9386E">
        <w:rPr>
          <w:rFonts w:ascii="Times New Roman" w:hAnsi="Times New Roman" w:cs="Times New Roman"/>
          <w:sz w:val="24"/>
          <w:szCs w:val="24"/>
          <w:lang w:val="lv-LV"/>
        </w:rPr>
        <w:t xml:space="preserve"> nelikumīgi iegūtu līdzekļu legalizāciju un teroris</w:t>
      </w:r>
      <w:r w:rsidR="00195648" w:rsidRPr="00D9386E">
        <w:rPr>
          <w:rFonts w:ascii="Times New Roman" w:hAnsi="Times New Roman" w:cs="Times New Roman"/>
          <w:sz w:val="24"/>
          <w:szCs w:val="24"/>
          <w:lang w:val="lv-LV"/>
        </w:rPr>
        <w:t>ma</w:t>
      </w:r>
      <w:r w:rsidR="00613848" w:rsidRPr="00D9386E">
        <w:rPr>
          <w:rFonts w:ascii="Times New Roman" w:hAnsi="Times New Roman" w:cs="Times New Roman"/>
          <w:sz w:val="24"/>
          <w:szCs w:val="24"/>
          <w:lang w:val="lv-LV"/>
        </w:rPr>
        <w:t xml:space="preserve"> finansēšanu, tirgus manipulācijām, iekšējās informācijas ļaunprātīgu izmantošanu, augļošanu un korupciju;</w:t>
      </w:r>
    </w:p>
    <w:p w:rsidR="00613848" w:rsidRPr="00D9386E" w:rsidRDefault="00836C4F"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36.</w:t>
      </w:r>
      <w:r w:rsidR="00AB2BE9" w:rsidRPr="00D9386E">
        <w:rPr>
          <w:rFonts w:ascii="Times New Roman" w:hAnsi="Times New Roman" w:cs="Times New Roman"/>
          <w:sz w:val="24"/>
          <w:szCs w:val="24"/>
          <w:lang w:val="lv-LV"/>
        </w:rPr>
        <w:t>4</w:t>
      </w:r>
      <w:r w:rsidR="00195648" w:rsidRPr="00D9386E">
        <w:rPr>
          <w:rFonts w:ascii="Times New Roman" w:hAnsi="Times New Roman" w:cs="Times New Roman"/>
          <w:sz w:val="24"/>
          <w:szCs w:val="24"/>
          <w:lang w:val="lv-LV"/>
        </w:rPr>
        <w:t>.</w:t>
      </w:r>
      <w:r w:rsidR="00AB2BE9" w:rsidRPr="00D9386E">
        <w:rPr>
          <w:rFonts w:ascii="Times New Roman" w:hAnsi="Times New Roman" w:cs="Times New Roman"/>
          <w:sz w:val="24"/>
          <w:szCs w:val="24"/>
          <w:lang w:val="lv-LV"/>
        </w:rPr>
        <w:t>3</w:t>
      </w:r>
      <w:r w:rsidR="00195648" w:rsidRPr="00D9386E">
        <w:rPr>
          <w:rFonts w:ascii="Times New Roman" w:hAnsi="Times New Roman" w:cs="Times New Roman"/>
          <w:sz w:val="24"/>
          <w:szCs w:val="24"/>
          <w:lang w:val="lv-LV"/>
        </w:rPr>
        <w:t>. nodokļus regulējošo normatīvo aktu pārkāpum</w:t>
      </w:r>
      <w:r w:rsidR="007C12FB" w:rsidRPr="00D9386E">
        <w:rPr>
          <w:rFonts w:ascii="Times New Roman" w:hAnsi="Times New Roman" w:cs="Times New Roman"/>
          <w:sz w:val="24"/>
          <w:szCs w:val="24"/>
          <w:lang w:val="lv-LV"/>
        </w:rPr>
        <w:t>us</w:t>
      </w:r>
      <w:r w:rsidR="00195648" w:rsidRPr="00D9386E">
        <w:rPr>
          <w:rFonts w:ascii="Times New Roman" w:hAnsi="Times New Roman" w:cs="Times New Roman"/>
          <w:sz w:val="24"/>
          <w:szCs w:val="24"/>
          <w:lang w:val="lv-LV"/>
        </w:rPr>
        <w:t xml:space="preserve"> un piemērotās sankcijas</w:t>
      </w:r>
      <w:r w:rsidR="00613848" w:rsidRPr="00D9386E">
        <w:rPr>
          <w:rFonts w:ascii="Times New Roman" w:hAnsi="Times New Roman" w:cs="Times New Roman"/>
          <w:sz w:val="24"/>
          <w:szCs w:val="24"/>
          <w:lang w:val="lv-LV"/>
        </w:rPr>
        <w:t>;</w:t>
      </w:r>
    </w:p>
    <w:p w:rsidR="00613848" w:rsidRPr="00D9386E" w:rsidRDefault="00836C4F"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36</w:t>
      </w:r>
      <w:r w:rsidR="00195648" w:rsidRPr="00D9386E">
        <w:rPr>
          <w:rFonts w:ascii="Times New Roman" w:hAnsi="Times New Roman" w:cs="Times New Roman"/>
          <w:sz w:val="24"/>
          <w:szCs w:val="24"/>
          <w:lang w:val="lv-LV"/>
        </w:rPr>
        <w:t>.</w:t>
      </w:r>
      <w:r w:rsidR="00AB2BE9" w:rsidRPr="00D9386E">
        <w:rPr>
          <w:rFonts w:ascii="Times New Roman" w:hAnsi="Times New Roman" w:cs="Times New Roman"/>
          <w:sz w:val="24"/>
          <w:szCs w:val="24"/>
          <w:lang w:val="lv-LV"/>
        </w:rPr>
        <w:t>4</w:t>
      </w:r>
      <w:r w:rsidR="00195648" w:rsidRPr="00D9386E">
        <w:rPr>
          <w:rFonts w:ascii="Times New Roman" w:hAnsi="Times New Roman" w:cs="Times New Roman"/>
          <w:sz w:val="24"/>
          <w:szCs w:val="24"/>
          <w:lang w:val="lv-LV"/>
        </w:rPr>
        <w:t>.</w:t>
      </w:r>
      <w:r w:rsidR="00AB2BE9" w:rsidRPr="00D9386E">
        <w:rPr>
          <w:rFonts w:ascii="Times New Roman" w:hAnsi="Times New Roman" w:cs="Times New Roman"/>
          <w:sz w:val="24"/>
          <w:szCs w:val="24"/>
          <w:lang w:val="lv-LV"/>
        </w:rPr>
        <w:t>4.</w:t>
      </w:r>
      <w:r w:rsidR="00195648" w:rsidRPr="00D9386E">
        <w:rPr>
          <w:rFonts w:ascii="Times New Roman" w:hAnsi="Times New Roman" w:cs="Times New Roman"/>
          <w:sz w:val="24"/>
          <w:szCs w:val="24"/>
          <w:lang w:val="lv-LV"/>
        </w:rPr>
        <w:t xml:space="preserve"> </w:t>
      </w:r>
      <w:r w:rsidR="00613848" w:rsidRPr="00D9386E">
        <w:rPr>
          <w:rFonts w:ascii="Times New Roman" w:hAnsi="Times New Roman" w:cs="Times New Roman"/>
          <w:sz w:val="24"/>
          <w:szCs w:val="24"/>
          <w:lang w:val="lv-LV"/>
        </w:rPr>
        <w:t>jebkād</w:t>
      </w:r>
      <w:r w:rsidR="007C12FB" w:rsidRPr="00D9386E">
        <w:rPr>
          <w:rFonts w:ascii="Times New Roman" w:hAnsi="Times New Roman" w:cs="Times New Roman"/>
          <w:sz w:val="24"/>
          <w:szCs w:val="24"/>
          <w:lang w:val="lv-LV"/>
        </w:rPr>
        <w:t>us</w:t>
      </w:r>
      <w:r w:rsidR="00613848" w:rsidRPr="00D9386E">
        <w:rPr>
          <w:rFonts w:ascii="Times New Roman" w:hAnsi="Times New Roman" w:cs="Times New Roman"/>
          <w:sz w:val="24"/>
          <w:szCs w:val="24"/>
          <w:lang w:val="lv-LV"/>
        </w:rPr>
        <w:t xml:space="preserve"> cit</w:t>
      </w:r>
      <w:r w:rsidR="007C12FB" w:rsidRPr="00D9386E">
        <w:rPr>
          <w:rFonts w:ascii="Times New Roman" w:hAnsi="Times New Roman" w:cs="Times New Roman"/>
          <w:sz w:val="24"/>
          <w:szCs w:val="24"/>
          <w:lang w:val="lv-LV"/>
        </w:rPr>
        <w:t>u</w:t>
      </w:r>
      <w:r w:rsidR="00613848" w:rsidRPr="00D9386E">
        <w:rPr>
          <w:rFonts w:ascii="Times New Roman" w:hAnsi="Times New Roman" w:cs="Times New Roman"/>
          <w:sz w:val="24"/>
          <w:szCs w:val="24"/>
          <w:lang w:val="lv-LV"/>
        </w:rPr>
        <w:t xml:space="preserve"> </w:t>
      </w:r>
      <w:r w:rsidR="00195648" w:rsidRPr="00D9386E">
        <w:rPr>
          <w:rFonts w:ascii="Times New Roman" w:hAnsi="Times New Roman" w:cs="Times New Roman"/>
          <w:sz w:val="24"/>
          <w:szCs w:val="24"/>
          <w:lang w:val="lv-LV"/>
        </w:rPr>
        <w:t>normatīvo aktu pārkāpum</w:t>
      </w:r>
      <w:r w:rsidR="007C12FB" w:rsidRPr="00D9386E">
        <w:rPr>
          <w:rFonts w:ascii="Times New Roman" w:hAnsi="Times New Roman" w:cs="Times New Roman"/>
          <w:sz w:val="24"/>
          <w:szCs w:val="24"/>
          <w:lang w:val="lv-LV"/>
        </w:rPr>
        <w:t>us</w:t>
      </w:r>
      <w:r w:rsidR="00195648" w:rsidRPr="00D9386E">
        <w:rPr>
          <w:rFonts w:ascii="Times New Roman" w:hAnsi="Times New Roman" w:cs="Times New Roman"/>
          <w:sz w:val="24"/>
          <w:szCs w:val="24"/>
          <w:lang w:val="lv-LV"/>
        </w:rPr>
        <w:t xml:space="preserve"> komercdarbībā (komercsabiedrības novešana līdz bankrotam vai </w:t>
      </w:r>
      <w:r w:rsidR="00613848" w:rsidRPr="00D9386E">
        <w:rPr>
          <w:rFonts w:ascii="Times New Roman" w:hAnsi="Times New Roman" w:cs="Times New Roman"/>
          <w:sz w:val="24"/>
          <w:szCs w:val="24"/>
          <w:lang w:val="lv-LV"/>
        </w:rPr>
        <w:t>maksātnespēj</w:t>
      </w:r>
      <w:r w:rsidR="00195648" w:rsidRPr="00D9386E">
        <w:rPr>
          <w:rFonts w:ascii="Times New Roman" w:hAnsi="Times New Roman" w:cs="Times New Roman"/>
          <w:sz w:val="24"/>
          <w:szCs w:val="24"/>
          <w:lang w:val="lv-LV"/>
        </w:rPr>
        <w:t>a</w:t>
      </w:r>
      <w:r w:rsidR="00226C14" w:rsidRPr="00D9386E">
        <w:rPr>
          <w:rFonts w:ascii="Times New Roman" w:hAnsi="Times New Roman" w:cs="Times New Roman"/>
          <w:sz w:val="24"/>
          <w:szCs w:val="24"/>
          <w:lang w:val="lv-LV"/>
        </w:rPr>
        <w:t>i</w:t>
      </w:r>
      <w:r w:rsidR="00195648" w:rsidRPr="00D9386E">
        <w:rPr>
          <w:rFonts w:ascii="Times New Roman" w:hAnsi="Times New Roman" w:cs="Times New Roman"/>
          <w:sz w:val="24"/>
          <w:szCs w:val="24"/>
          <w:lang w:val="lv-LV"/>
        </w:rPr>
        <w:t xml:space="preserve">, </w:t>
      </w:r>
      <w:r w:rsidR="00613848" w:rsidRPr="00D9386E">
        <w:rPr>
          <w:rFonts w:ascii="Times New Roman" w:hAnsi="Times New Roman" w:cs="Times New Roman"/>
          <w:sz w:val="24"/>
          <w:szCs w:val="24"/>
          <w:lang w:val="lv-LV"/>
        </w:rPr>
        <w:t>patērētāju tiesību aizsardzīb</w:t>
      </w:r>
      <w:r w:rsidR="00195648" w:rsidRPr="00D9386E">
        <w:rPr>
          <w:rFonts w:ascii="Times New Roman" w:hAnsi="Times New Roman" w:cs="Times New Roman"/>
          <w:sz w:val="24"/>
          <w:szCs w:val="24"/>
          <w:lang w:val="lv-LV"/>
        </w:rPr>
        <w:t>a)</w:t>
      </w:r>
      <w:r w:rsidR="00613848" w:rsidRPr="00D9386E">
        <w:rPr>
          <w:rFonts w:ascii="Times New Roman" w:hAnsi="Times New Roman" w:cs="Times New Roman"/>
          <w:sz w:val="24"/>
          <w:szCs w:val="24"/>
          <w:lang w:val="lv-LV"/>
        </w:rPr>
        <w:t>;</w:t>
      </w:r>
    </w:p>
    <w:p w:rsidR="00195648" w:rsidRPr="00D9386E" w:rsidRDefault="00836C4F"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36</w:t>
      </w:r>
      <w:r w:rsidR="00AB2BE9" w:rsidRPr="00D9386E">
        <w:rPr>
          <w:rFonts w:ascii="Times New Roman" w:hAnsi="Times New Roman" w:cs="Times New Roman"/>
          <w:sz w:val="24"/>
          <w:szCs w:val="24"/>
          <w:lang w:val="lv-LV"/>
        </w:rPr>
        <w:t>.5</w:t>
      </w:r>
      <w:r w:rsidR="008629CF" w:rsidRPr="00D9386E">
        <w:rPr>
          <w:rFonts w:ascii="Times New Roman" w:hAnsi="Times New Roman" w:cs="Times New Roman"/>
          <w:sz w:val="24"/>
          <w:szCs w:val="24"/>
          <w:lang w:val="lv-LV"/>
        </w:rPr>
        <w:t>. informāciju par konstatējumiem valsts iestāžu veiktā</w:t>
      </w:r>
      <w:r w:rsidR="00AB2BE9" w:rsidRPr="00D9386E">
        <w:rPr>
          <w:rFonts w:ascii="Times New Roman" w:hAnsi="Times New Roman" w:cs="Times New Roman"/>
          <w:sz w:val="24"/>
          <w:szCs w:val="24"/>
          <w:lang w:val="lv-LV"/>
        </w:rPr>
        <w:t>s</w:t>
      </w:r>
      <w:r w:rsidR="008629CF" w:rsidRPr="00D9386E">
        <w:rPr>
          <w:rFonts w:ascii="Times New Roman" w:hAnsi="Times New Roman" w:cs="Times New Roman"/>
          <w:sz w:val="24"/>
          <w:szCs w:val="24"/>
          <w:lang w:val="lv-LV"/>
        </w:rPr>
        <w:t xml:space="preserve"> klātienes vai neklātienes pārbaudēs, piedziņas procesos vai pirmstiesas izmeklēšanas procesos, ja tajos konstatētais ir attiecināms uz </w:t>
      </w:r>
      <w:r w:rsidR="00AB2BE9" w:rsidRPr="00D9386E">
        <w:rPr>
          <w:rFonts w:ascii="Times New Roman" w:hAnsi="Times New Roman" w:cs="Times New Roman"/>
          <w:sz w:val="24"/>
          <w:szCs w:val="24"/>
          <w:lang w:val="lv-LV"/>
        </w:rPr>
        <w:t>personu</w:t>
      </w:r>
      <w:r w:rsidR="007C12FB" w:rsidRPr="00D9386E">
        <w:rPr>
          <w:rFonts w:ascii="Times New Roman" w:hAnsi="Times New Roman" w:cs="Times New Roman"/>
          <w:sz w:val="24"/>
          <w:szCs w:val="24"/>
          <w:lang w:val="lv-LV"/>
        </w:rPr>
        <w:t>;</w:t>
      </w:r>
    </w:p>
    <w:p w:rsidR="00613848" w:rsidRPr="00D9386E" w:rsidRDefault="00836C4F"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36</w:t>
      </w:r>
      <w:r w:rsidR="008629CF" w:rsidRPr="00D9386E">
        <w:rPr>
          <w:rFonts w:ascii="Times New Roman" w:hAnsi="Times New Roman" w:cs="Times New Roman"/>
          <w:sz w:val="24"/>
          <w:szCs w:val="24"/>
          <w:lang w:val="lv-LV"/>
        </w:rPr>
        <w:t>.</w:t>
      </w:r>
      <w:r w:rsidR="00AB2BE9" w:rsidRPr="00D9386E">
        <w:rPr>
          <w:rFonts w:ascii="Times New Roman" w:hAnsi="Times New Roman" w:cs="Times New Roman"/>
          <w:sz w:val="24"/>
          <w:szCs w:val="24"/>
          <w:lang w:val="lv-LV"/>
        </w:rPr>
        <w:t>6</w:t>
      </w:r>
      <w:r w:rsidR="008629CF" w:rsidRPr="00D9386E">
        <w:rPr>
          <w:rFonts w:ascii="Times New Roman" w:hAnsi="Times New Roman" w:cs="Times New Roman"/>
          <w:sz w:val="24"/>
          <w:szCs w:val="24"/>
          <w:lang w:val="lv-LV"/>
        </w:rPr>
        <w:t>.</w:t>
      </w:r>
      <w:r w:rsidR="00613848" w:rsidRPr="00D9386E">
        <w:rPr>
          <w:rFonts w:ascii="Times New Roman" w:hAnsi="Times New Roman" w:cs="Times New Roman"/>
          <w:sz w:val="24"/>
          <w:szCs w:val="24"/>
          <w:lang w:val="lv-LV"/>
        </w:rPr>
        <w:t xml:space="preserve"> jebkād</w:t>
      </w:r>
      <w:r w:rsidR="007C12FB" w:rsidRPr="00D9386E">
        <w:rPr>
          <w:rFonts w:ascii="Times New Roman" w:hAnsi="Times New Roman" w:cs="Times New Roman"/>
          <w:sz w:val="24"/>
          <w:szCs w:val="24"/>
          <w:lang w:val="lv-LV"/>
        </w:rPr>
        <w:t>u</w:t>
      </w:r>
      <w:r w:rsidR="00613848" w:rsidRPr="00D9386E">
        <w:rPr>
          <w:rFonts w:ascii="Times New Roman" w:hAnsi="Times New Roman" w:cs="Times New Roman"/>
          <w:sz w:val="24"/>
          <w:szCs w:val="24"/>
          <w:lang w:val="lv-LV"/>
        </w:rPr>
        <w:t xml:space="preserve"> </w:t>
      </w:r>
      <w:r w:rsidR="007C12FB" w:rsidRPr="00D9386E">
        <w:rPr>
          <w:rFonts w:ascii="Times New Roman" w:hAnsi="Times New Roman" w:cs="Times New Roman"/>
          <w:sz w:val="24"/>
          <w:szCs w:val="24"/>
          <w:lang w:val="lv-LV"/>
        </w:rPr>
        <w:t xml:space="preserve">no citiem avotiem iegūtu </w:t>
      </w:r>
      <w:r w:rsidR="00613848" w:rsidRPr="00D9386E">
        <w:rPr>
          <w:rFonts w:ascii="Times New Roman" w:hAnsi="Times New Roman" w:cs="Times New Roman"/>
          <w:sz w:val="24"/>
          <w:szCs w:val="24"/>
          <w:lang w:val="lv-LV"/>
        </w:rPr>
        <w:t>informācij</w:t>
      </w:r>
      <w:r w:rsidR="007C12FB" w:rsidRPr="00D9386E">
        <w:rPr>
          <w:rFonts w:ascii="Times New Roman" w:hAnsi="Times New Roman" w:cs="Times New Roman"/>
          <w:sz w:val="24"/>
          <w:szCs w:val="24"/>
          <w:lang w:val="lv-LV"/>
        </w:rPr>
        <w:t>u</w:t>
      </w:r>
      <w:r w:rsidR="008629CF" w:rsidRPr="00D9386E">
        <w:rPr>
          <w:rFonts w:ascii="Times New Roman" w:hAnsi="Times New Roman" w:cs="Times New Roman"/>
          <w:sz w:val="24"/>
          <w:szCs w:val="24"/>
          <w:lang w:val="lv-LV"/>
        </w:rPr>
        <w:t xml:space="preserve">, kas ir būtiska, izvērtējot personas </w:t>
      </w:r>
      <w:r w:rsidR="007C12FB" w:rsidRPr="00D9386E">
        <w:rPr>
          <w:rFonts w:ascii="Times New Roman" w:hAnsi="Times New Roman" w:cs="Times New Roman"/>
          <w:sz w:val="24"/>
          <w:szCs w:val="24"/>
          <w:lang w:val="lv-LV"/>
        </w:rPr>
        <w:t>reputāciju</w:t>
      </w:r>
      <w:r w:rsidR="00613848" w:rsidRPr="00D9386E">
        <w:rPr>
          <w:rFonts w:ascii="Times New Roman" w:hAnsi="Times New Roman" w:cs="Times New Roman"/>
          <w:sz w:val="24"/>
          <w:szCs w:val="24"/>
          <w:lang w:val="lv-LV"/>
        </w:rPr>
        <w:t xml:space="preserve">. </w:t>
      </w:r>
    </w:p>
    <w:p w:rsidR="00787264" w:rsidRPr="00D9386E" w:rsidRDefault="00787264" w:rsidP="00613848">
      <w:pPr>
        <w:autoSpaceDE w:val="0"/>
        <w:autoSpaceDN w:val="0"/>
        <w:adjustRightInd w:val="0"/>
        <w:spacing w:after="0" w:line="240" w:lineRule="auto"/>
        <w:jc w:val="both"/>
        <w:rPr>
          <w:rFonts w:ascii="Times New Roman" w:hAnsi="Times New Roman" w:cs="Times New Roman"/>
          <w:sz w:val="24"/>
          <w:szCs w:val="24"/>
          <w:lang w:val="lv-LV"/>
        </w:rPr>
      </w:pPr>
    </w:p>
    <w:p w:rsidR="00215FED" w:rsidRPr="00D9386E" w:rsidRDefault="009C7B88" w:rsidP="00E211C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37</w:t>
      </w:r>
      <w:r w:rsidR="003F6B03" w:rsidRPr="00D9386E">
        <w:rPr>
          <w:rFonts w:ascii="Times New Roman" w:hAnsi="Times New Roman" w:cs="Times New Roman"/>
          <w:sz w:val="24"/>
          <w:szCs w:val="24"/>
          <w:lang w:val="lv-LV"/>
        </w:rPr>
        <w:t xml:space="preserve">. Izvērtējot saskaņā ar </w:t>
      </w:r>
      <w:r w:rsidRPr="00D9386E">
        <w:rPr>
          <w:rFonts w:ascii="Times New Roman" w:hAnsi="Times New Roman" w:cs="Times New Roman"/>
          <w:sz w:val="24"/>
          <w:szCs w:val="24"/>
          <w:lang w:val="lv-LV"/>
        </w:rPr>
        <w:t>36</w:t>
      </w:r>
      <w:r w:rsidR="003F6B03" w:rsidRPr="00D9386E">
        <w:rPr>
          <w:rFonts w:ascii="Times New Roman" w:hAnsi="Times New Roman" w:cs="Times New Roman"/>
          <w:sz w:val="24"/>
          <w:szCs w:val="24"/>
          <w:lang w:val="lv-LV"/>
        </w:rPr>
        <w:t>.</w:t>
      </w:r>
      <w:r w:rsidR="007C12FB" w:rsidRPr="00D9386E">
        <w:rPr>
          <w:rFonts w:ascii="Times New Roman" w:hAnsi="Times New Roman" w:cs="Times New Roman"/>
          <w:sz w:val="24"/>
          <w:szCs w:val="24"/>
          <w:lang w:val="lv-LV"/>
        </w:rPr>
        <w:t> </w:t>
      </w:r>
      <w:r w:rsidR="003F6B03" w:rsidRPr="00D9386E">
        <w:rPr>
          <w:rFonts w:ascii="Times New Roman" w:hAnsi="Times New Roman" w:cs="Times New Roman"/>
          <w:sz w:val="24"/>
          <w:szCs w:val="24"/>
          <w:lang w:val="lv-LV"/>
        </w:rPr>
        <w:t>punktu iesniegto informāciju, Komisija ņem vērā šādus faktorus:</w:t>
      </w:r>
    </w:p>
    <w:p w:rsidR="00546F3E" w:rsidRPr="00D9386E" w:rsidRDefault="009C7B88"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37</w:t>
      </w:r>
      <w:r w:rsidR="003F6B03" w:rsidRPr="00D9386E">
        <w:rPr>
          <w:rFonts w:ascii="Times New Roman" w:hAnsi="Times New Roman" w:cs="Times New Roman"/>
          <w:sz w:val="24"/>
          <w:szCs w:val="24"/>
          <w:lang w:val="lv-LV"/>
        </w:rPr>
        <w:t xml:space="preserve">.1. </w:t>
      </w:r>
      <w:r w:rsidR="00546F3E" w:rsidRPr="00D9386E">
        <w:rPr>
          <w:rFonts w:ascii="Times New Roman" w:hAnsi="Times New Roman" w:cs="Times New Roman"/>
          <w:sz w:val="24"/>
          <w:szCs w:val="24"/>
          <w:lang w:val="lv-LV"/>
        </w:rPr>
        <w:t>noziedzīgā nodarījuma vai administratīvā pārkāpuma kvalifikāciju, soda veidu (naudas sods, brīvības atņemšana utt.), ilgumu, pārsūdzības stadiju, tiesas procesa posmu (notiesājošs spriedums, tiesvedība, apsūdzība) un personas statusu tiesas procesā</w:t>
      </w:r>
      <w:r w:rsidR="00B47E7F" w:rsidRPr="00D9386E">
        <w:rPr>
          <w:rFonts w:ascii="Times New Roman" w:hAnsi="Times New Roman" w:cs="Times New Roman"/>
          <w:sz w:val="24"/>
          <w:szCs w:val="24"/>
          <w:lang w:val="lv-LV"/>
        </w:rPr>
        <w:t>;</w:t>
      </w:r>
    </w:p>
    <w:p w:rsidR="00B1188B" w:rsidRPr="00D9386E" w:rsidRDefault="009C7B88"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37</w:t>
      </w:r>
      <w:r w:rsidR="00B1188B" w:rsidRPr="00D9386E">
        <w:rPr>
          <w:rFonts w:ascii="Times New Roman" w:hAnsi="Times New Roman" w:cs="Times New Roman"/>
          <w:sz w:val="24"/>
          <w:szCs w:val="24"/>
          <w:lang w:val="lv-LV"/>
        </w:rPr>
        <w:t xml:space="preserve">.2. </w:t>
      </w:r>
      <w:r w:rsidR="006D727D" w:rsidRPr="00D9386E">
        <w:rPr>
          <w:rFonts w:ascii="Times New Roman" w:hAnsi="Times New Roman" w:cs="Times New Roman"/>
          <w:sz w:val="24"/>
          <w:szCs w:val="24"/>
          <w:lang w:val="lv-LV"/>
        </w:rPr>
        <w:t xml:space="preserve">Komisijai nav pamata uzskatīt, ka personai ir nevainojama reputācija tikai tāpēc, ka </w:t>
      </w:r>
      <w:r w:rsidR="0088501A" w:rsidRPr="00D9386E">
        <w:rPr>
          <w:rFonts w:ascii="Times New Roman" w:hAnsi="Times New Roman" w:cs="Times New Roman"/>
          <w:sz w:val="24"/>
          <w:szCs w:val="24"/>
          <w:lang w:val="lv-LV"/>
        </w:rPr>
        <w:t>pret personu nav sākta kriminālvajāšana, tā nav saukta pie kriminālatbildības un nav notiesājoš</w:t>
      </w:r>
      <w:r w:rsidR="00B47E7F" w:rsidRPr="00D9386E">
        <w:rPr>
          <w:rFonts w:ascii="Times New Roman" w:hAnsi="Times New Roman" w:cs="Times New Roman"/>
          <w:sz w:val="24"/>
          <w:szCs w:val="24"/>
          <w:lang w:val="lv-LV"/>
        </w:rPr>
        <w:t>a</w:t>
      </w:r>
      <w:r w:rsidR="0088501A" w:rsidRPr="00D9386E">
        <w:rPr>
          <w:rFonts w:ascii="Times New Roman" w:hAnsi="Times New Roman" w:cs="Times New Roman"/>
          <w:sz w:val="24"/>
          <w:szCs w:val="24"/>
          <w:lang w:val="lv-LV"/>
        </w:rPr>
        <w:t xml:space="preserve"> spriedum</w:t>
      </w:r>
      <w:r w:rsidR="00B47E7F" w:rsidRPr="00D9386E">
        <w:rPr>
          <w:rFonts w:ascii="Times New Roman" w:hAnsi="Times New Roman" w:cs="Times New Roman"/>
          <w:sz w:val="24"/>
          <w:szCs w:val="24"/>
          <w:lang w:val="lv-LV"/>
        </w:rPr>
        <w:t>a</w:t>
      </w:r>
      <w:r w:rsidR="0088501A" w:rsidRPr="00D9386E">
        <w:rPr>
          <w:rFonts w:ascii="Times New Roman" w:hAnsi="Times New Roman" w:cs="Times New Roman"/>
          <w:sz w:val="24"/>
          <w:szCs w:val="24"/>
          <w:lang w:val="lv-LV"/>
        </w:rPr>
        <w:t xml:space="preserve">, </w:t>
      </w:r>
      <w:r w:rsidR="006D727D" w:rsidRPr="00D9386E">
        <w:rPr>
          <w:rFonts w:ascii="Times New Roman" w:hAnsi="Times New Roman" w:cs="Times New Roman"/>
          <w:sz w:val="24"/>
          <w:szCs w:val="24"/>
          <w:lang w:val="lv-LV"/>
        </w:rPr>
        <w:t>lai gan</w:t>
      </w:r>
      <w:r w:rsidR="0088501A" w:rsidRPr="00D9386E">
        <w:rPr>
          <w:rFonts w:ascii="Times New Roman" w:hAnsi="Times New Roman" w:cs="Times New Roman"/>
          <w:sz w:val="24"/>
          <w:szCs w:val="24"/>
          <w:lang w:val="lv-LV"/>
        </w:rPr>
        <w:t xml:space="preserve"> joprojām pastāv </w:t>
      </w:r>
      <w:r w:rsidR="006D727D" w:rsidRPr="00D9386E">
        <w:rPr>
          <w:rFonts w:ascii="Times New Roman" w:hAnsi="Times New Roman" w:cs="Times New Roman"/>
          <w:sz w:val="24"/>
          <w:szCs w:val="24"/>
          <w:lang w:val="lv-LV"/>
        </w:rPr>
        <w:t xml:space="preserve">vērā ņemami </w:t>
      </w:r>
      <w:r w:rsidR="0088501A" w:rsidRPr="00D9386E">
        <w:rPr>
          <w:rFonts w:ascii="Times New Roman" w:hAnsi="Times New Roman" w:cs="Times New Roman"/>
          <w:sz w:val="24"/>
          <w:szCs w:val="24"/>
          <w:lang w:val="lv-LV"/>
        </w:rPr>
        <w:t>apgalvojumi par krimināli sodāmu rīcību</w:t>
      </w:r>
      <w:r w:rsidR="00B47E7F" w:rsidRPr="00D9386E">
        <w:rPr>
          <w:rFonts w:ascii="Times New Roman" w:hAnsi="Times New Roman" w:cs="Times New Roman"/>
          <w:sz w:val="24"/>
          <w:szCs w:val="24"/>
          <w:lang w:val="lv-LV"/>
        </w:rPr>
        <w:t>;</w:t>
      </w:r>
      <w:r w:rsidR="0088501A" w:rsidRPr="00D9386E">
        <w:rPr>
          <w:rFonts w:ascii="Times New Roman" w:hAnsi="Times New Roman" w:cs="Times New Roman"/>
          <w:sz w:val="24"/>
          <w:szCs w:val="24"/>
          <w:lang w:val="lv-LV"/>
        </w:rPr>
        <w:t xml:space="preserve"> </w:t>
      </w:r>
    </w:p>
    <w:p w:rsidR="00B1188B" w:rsidRPr="00D9386E" w:rsidRDefault="009C7B88"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37</w:t>
      </w:r>
      <w:r w:rsidR="00546F3E" w:rsidRPr="00D9386E">
        <w:rPr>
          <w:rFonts w:ascii="Times New Roman" w:hAnsi="Times New Roman" w:cs="Times New Roman"/>
          <w:sz w:val="24"/>
          <w:szCs w:val="24"/>
          <w:lang w:val="lv-LV"/>
        </w:rPr>
        <w:t>.</w:t>
      </w:r>
      <w:r w:rsidRPr="00D9386E">
        <w:rPr>
          <w:rFonts w:ascii="Times New Roman" w:hAnsi="Times New Roman" w:cs="Times New Roman"/>
          <w:sz w:val="24"/>
          <w:szCs w:val="24"/>
          <w:lang w:val="lv-LV"/>
        </w:rPr>
        <w:t>3</w:t>
      </w:r>
      <w:r w:rsidR="00546F3E" w:rsidRPr="00D9386E">
        <w:rPr>
          <w:rFonts w:ascii="Times New Roman" w:hAnsi="Times New Roman" w:cs="Times New Roman"/>
          <w:sz w:val="24"/>
          <w:szCs w:val="24"/>
          <w:lang w:val="lv-LV"/>
        </w:rPr>
        <w:t xml:space="preserve">. </w:t>
      </w:r>
      <w:r w:rsidR="00B1188B" w:rsidRPr="00D9386E">
        <w:rPr>
          <w:rFonts w:ascii="Times New Roman" w:hAnsi="Times New Roman" w:cs="Times New Roman"/>
          <w:sz w:val="24"/>
          <w:szCs w:val="24"/>
          <w:lang w:val="lv-LV"/>
        </w:rPr>
        <w:t xml:space="preserve">mazāk nozīmīgu pārkāpumu gadījumā, kas katrs atsevišķi neietekmētu </w:t>
      </w:r>
      <w:r w:rsidR="006D727D" w:rsidRPr="00D9386E">
        <w:rPr>
          <w:rFonts w:ascii="Times New Roman" w:hAnsi="Times New Roman" w:cs="Times New Roman"/>
          <w:sz w:val="24"/>
          <w:szCs w:val="24"/>
          <w:lang w:val="lv-LV"/>
        </w:rPr>
        <w:t>personas</w:t>
      </w:r>
      <w:r w:rsidR="00B1188B" w:rsidRPr="00D9386E">
        <w:rPr>
          <w:rFonts w:ascii="Times New Roman" w:hAnsi="Times New Roman" w:cs="Times New Roman"/>
          <w:sz w:val="24"/>
          <w:szCs w:val="24"/>
          <w:lang w:val="lv-LV"/>
        </w:rPr>
        <w:t xml:space="preserve"> reputāciju,</w:t>
      </w:r>
      <w:r w:rsidR="004B2000" w:rsidRPr="00D9386E">
        <w:rPr>
          <w:rFonts w:ascii="Times New Roman" w:hAnsi="Times New Roman" w:cs="Times New Roman"/>
          <w:sz w:val="24"/>
          <w:szCs w:val="24"/>
          <w:lang w:val="lv-LV"/>
        </w:rPr>
        <w:t> –</w:t>
      </w:r>
      <w:r w:rsidR="00B1188B" w:rsidRPr="00D9386E">
        <w:rPr>
          <w:rFonts w:ascii="Times New Roman" w:hAnsi="Times New Roman" w:cs="Times New Roman"/>
          <w:sz w:val="24"/>
          <w:szCs w:val="24"/>
          <w:lang w:val="lv-LV"/>
        </w:rPr>
        <w:t xml:space="preserve"> šo pārkāpumu iespējamo kumulatīvo efektu</w:t>
      </w:r>
      <w:r w:rsidR="00B47E7F" w:rsidRPr="00D9386E">
        <w:rPr>
          <w:rFonts w:ascii="Times New Roman" w:hAnsi="Times New Roman" w:cs="Times New Roman"/>
          <w:sz w:val="24"/>
          <w:szCs w:val="24"/>
          <w:lang w:val="lv-LV"/>
        </w:rPr>
        <w:t>;</w:t>
      </w:r>
    </w:p>
    <w:p w:rsidR="0088501A" w:rsidRPr="00D9386E" w:rsidRDefault="009C7B88"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37.4</w:t>
      </w:r>
      <w:r w:rsidR="0088501A" w:rsidRPr="00D9386E">
        <w:rPr>
          <w:rFonts w:ascii="Times New Roman" w:hAnsi="Times New Roman" w:cs="Times New Roman"/>
          <w:sz w:val="24"/>
          <w:szCs w:val="24"/>
          <w:lang w:val="lv-LV"/>
        </w:rPr>
        <w:t xml:space="preserve">. jebkuras citas personas, ar </w:t>
      </w:r>
      <w:r w:rsidR="00B47E7F" w:rsidRPr="00D9386E">
        <w:rPr>
          <w:rFonts w:ascii="Times New Roman" w:hAnsi="Times New Roman" w:cs="Times New Roman"/>
          <w:sz w:val="24"/>
          <w:szCs w:val="24"/>
          <w:lang w:val="lv-LV"/>
        </w:rPr>
        <w:t xml:space="preserve">kuru </w:t>
      </w:r>
      <w:r w:rsidR="006D727D" w:rsidRPr="00D9386E">
        <w:rPr>
          <w:rFonts w:ascii="Times New Roman" w:hAnsi="Times New Roman" w:cs="Times New Roman"/>
          <w:sz w:val="24"/>
          <w:szCs w:val="24"/>
          <w:lang w:val="lv-LV"/>
        </w:rPr>
        <w:t>personai</w:t>
      </w:r>
      <w:r w:rsidR="0088501A" w:rsidRPr="00D9386E">
        <w:rPr>
          <w:rFonts w:ascii="Times New Roman" w:hAnsi="Times New Roman" w:cs="Times New Roman"/>
          <w:sz w:val="24"/>
          <w:szCs w:val="24"/>
          <w:lang w:val="lv-LV"/>
        </w:rPr>
        <w:t xml:space="preserve"> ir radniecības vai darījum</w:t>
      </w:r>
      <w:r w:rsidR="00384BCA">
        <w:rPr>
          <w:rFonts w:ascii="Times New Roman" w:hAnsi="Times New Roman" w:cs="Times New Roman"/>
          <w:sz w:val="24"/>
          <w:szCs w:val="24"/>
          <w:lang w:val="lv-LV"/>
        </w:rPr>
        <w:t>u</w:t>
      </w:r>
      <w:r w:rsidR="0088501A" w:rsidRPr="00D9386E">
        <w:rPr>
          <w:rFonts w:ascii="Times New Roman" w:hAnsi="Times New Roman" w:cs="Times New Roman"/>
          <w:sz w:val="24"/>
          <w:szCs w:val="24"/>
          <w:lang w:val="lv-LV"/>
        </w:rPr>
        <w:t xml:space="preserve"> attiecības, reputāciju.</w:t>
      </w:r>
    </w:p>
    <w:p w:rsidR="004A2AA0" w:rsidRPr="00D9386E" w:rsidRDefault="004A2AA0" w:rsidP="00135CC2">
      <w:pPr>
        <w:autoSpaceDE w:val="0"/>
        <w:autoSpaceDN w:val="0"/>
        <w:adjustRightInd w:val="0"/>
        <w:spacing w:after="0" w:line="240" w:lineRule="auto"/>
        <w:jc w:val="both"/>
        <w:rPr>
          <w:rFonts w:ascii="Times New Roman" w:hAnsi="Times New Roman" w:cs="Times New Roman"/>
          <w:sz w:val="24"/>
          <w:szCs w:val="24"/>
          <w:lang w:val="lv-LV"/>
        </w:rPr>
      </w:pPr>
    </w:p>
    <w:p w:rsidR="00195648" w:rsidRPr="00D9386E" w:rsidRDefault="00EE3BEC"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38</w:t>
      </w:r>
      <w:r w:rsidR="0041286B" w:rsidRPr="00D9386E">
        <w:rPr>
          <w:rFonts w:ascii="Times New Roman" w:hAnsi="Times New Roman" w:cs="Times New Roman"/>
          <w:sz w:val="24"/>
          <w:szCs w:val="24"/>
          <w:lang w:val="lv-LV"/>
        </w:rPr>
        <w:t>. Profesionālās kompetences prasībai ir piemērojams proporcionalitātes princips</w:t>
      </w:r>
      <w:r w:rsidR="00195648" w:rsidRPr="00D9386E">
        <w:rPr>
          <w:rFonts w:ascii="Times New Roman" w:hAnsi="Times New Roman" w:cs="Times New Roman"/>
          <w:sz w:val="24"/>
          <w:szCs w:val="24"/>
          <w:lang w:val="lv-LV"/>
        </w:rPr>
        <w:t xml:space="preserve">, ņemot vērā </w:t>
      </w:r>
      <w:r w:rsidR="00F46EC7" w:rsidRPr="00D9386E">
        <w:rPr>
          <w:rFonts w:ascii="Times New Roman" w:hAnsi="Times New Roman" w:cs="Times New Roman"/>
          <w:sz w:val="24"/>
          <w:szCs w:val="24"/>
          <w:lang w:val="lv-LV"/>
        </w:rPr>
        <w:t>personas</w:t>
      </w:r>
      <w:r w:rsidR="00195648" w:rsidRPr="00D9386E">
        <w:rPr>
          <w:rFonts w:ascii="Times New Roman" w:hAnsi="Times New Roman" w:cs="Times New Roman"/>
          <w:sz w:val="24"/>
          <w:szCs w:val="24"/>
          <w:lang w:val="lv-LV"/>
        </w:rPr>
        <w:t xml:space="preserve"> ietekmi finanšu institūcijā.</w:t>
      </w:r>
    </w:p>
    <w:p w:rsidR="00195648" w:rsidRPr="00D9386E" w:rsidRDefault="00195648" w:rsidP="00C04E44">
      <w:pPr>
        <w:autoSpaceDE w:val="0"/>
        <w:autoSpaceDN w:val="0"/>
        <w:adjustRightInd w:val="0"/>
        <w:spacing w:after="0" w:line="240" w:lineRule="auto"/>
        <w:ind w:firstLine="540"/>
        <w:jc w:val="both"/>
        <w:rPr>
          <w:rFonts w:ascii="Times New Roman" w:hAnsi="Times New Roman" w:cs="Times New Roman"/>
          <w:sz w:val="24"/>
          <w:szCs w:val="24"/>
          <w:lang w:val="lv-LV"/>
        </w:rPr>
      </w:pPr>
    </w:p>
    <w:p w:rsidR="00B608F2" w:rsidRPr="00D9386E" w:rsidRDefault="00EE3BEC"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lastRenderedPageBreak/>
        <w:t>39</w:t>
      </w:r>
      <w:r w:rsidR="0024123A"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 xml:space="preserve">Ja </w:t>
      </w:r>
      <w:r w:rsidR="00F46EC7" w:rsidRPr="00D9386E">
        <w:rPr>
          <w:rFonts w:ascii="Times New Roman" w:hAnsi="Times New Roman" w:cs="Times New Roman"/>
          <w:sz w:val="24"/>
          <w:szCs w:val="24"/>
          <w:lang w:val="lv-LV"/>
        </w:rPr>
        <w:t>persona</w:t>
      </w:r>
      <w:r w:rsidR="00B608F2" w:rsidRPr="00D9386E">
        <w:rPr>
          <w:rFonts w:ascii="Times New Roman" w:hAnsi="Times New Roman" w:cs="Times New Roman"/>
          <w:sz w:val="24"/>
          <w:szCs w:val="24"/>
          <w:lang w:val="lv-LV"/>
        </w:rPr>
        <w:t xml:space="preserve"> ir juridiska persona, </w:t>
      </w:r>
      <w:r w:rsidR="0024123A" w:rsidRPr="00D9386E">
        <w:rPr>
          <w:rFonts w:ascii="Times New Roman" w:hAnsi="Times New Roman" w:cs="Times New Roman"/>
          <w:sz w:val="24"/>
          <w:szCs w:val="24"/>
          <w:lang w:val="lv-LV"/>
        </w:rPr>
        <w:t xml:space="preserve">profesionālās kompetences </w:t>
      </w:r>
      <w:r w:rsidR="00B608F2" w:rsidRPr="00D9386E">
        <w:rPr>
          <w:rFonts w:ascii="Times New Roman" w:hAnsi="Times New Roman" w:cs="Times New Roman"/>
          <w:sz w:val="24"/>
          <w:szCs w:val="24"/>
          <w:lang w:val="lv-LV"/>
        </w:rPr>
        <w:t>prasīb</w:t>
      </w:r>
      <w:r w:rsidR="00DF3565" w:rsidRPr="00D9386E">
        <w:rPr>
          <w:rFonts w:ascii="Times New Roman" w:hAnsi="Times New Roman" w:cs="Times New Roman"/>
          <w:sz w:val="24"/>
          <w:szCs w:val="24"/>
          <w:lang w:val="lv-LV"/>
        </w:rPr>
        <w:t>as ir attiecināmas uz</w:t>
      </w:r>
      <w:r w:rsidR="00B608F2" w:rsidRPr="00D9386E">
        <w:rPr>
          <w:rFonts w:ascii="Times New Roman" w:hAnsi="Times New Roman" w:cs="Times New Roman"/>
          <w:sz w:val="24"/>
          <w:szCs w:val="24"/>
          <w:lang w:val="lv-LV"/>
        </w:rPr>
        <w:t xml:space="preserve"> </w:t>
      </w:r>
      <w:r w:rsidR="00B824EB" w:rsidRPr="00D9386E">
        <w:rPr>
          <w:rFonts w:ascii="Times New Roman" w:hAnsi="Times New Roman" w:cs="Times New Roman"/>
          <w:sz w:val="24"/>
          <w:szCs w:val="24"/>
          <w:lang w:val="lv-LV"/>
        </w:rPr>
        <w:t xml:space="preserve">šo </w:t>
      </w:r>
      <w:r w:rsidR="00B608F2" w:rsidRPr="00D9386E">
        <w:rPr>
          <w:rFonts w:ascii="Times New Roman" w:hAnsi="Times New Roman" w:cs="Times New Roman"/>
          <w:sz w:val="24"/>
          <w:szCs w:val="24"/>
          <w:lang w:val="lv-LV"/>
        </w:rPr>
        <w:t>juridisk</w:t>
      </w:r>
      <w:r w:rsidR="00DF3565" w:rsidRPr="00D9386E">
        <w:rPr>
          <w:rFonts w:ascii="Times New Roman" w:hAnsi="Times New Roman" w:cs="Times New Roman"/>
          <w:sz w:val="24"/>
          <w:szCs w:val="24"/>
          <w:lang w:val="lv-LV"/>
        </w:rPr>
        <w:t>o</w:t>
      </w:r>
      <w:r w:rsidR="0024123A"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person</w:t>
      </w:r>
      <w:r w:rsidR="00DF3565" w:rsidRPr="00D9386E">
        <w:rPr>
          <w:rFonts w:ascii="Times New Roman" w:hAnsi="Times New Roman" w:cs="Times New Roman"/>
          <w:sz w:val="24"/>
          <w:szCs w:val="24"/>
          <w:lang w:val="lv-LV"/>
        </w:rPr>
        <w:t>u</w:t>
      </w:r>
      <w:r w:rsidR="00B608F2" w:rsidRPr="00D9386E">
        <w:rPr>
          <w:rFonts w:ascii="Times New Roman" w:hAnsi="Times New Roman" w:cs="Times New Roman"/>
          <w:sz w:val="24"/>
          <w:szCs w:val="24"/>
          <w:lang w:val="lv-LV"/>
        </w:rPr>
        <w:t xml:space="preserve">, visām personām, kuras faktiski vada </w:t>
      </w:r>
      <w:r w:rsidR="0024123A" w:rsidRPr="00D9386E">
        <w:rPr>
          <w:rFonts w:ascii="Times New Roman" w:hAnsi="Times New Roman" w:cs="Times New Roman"/>
          <w:sz w:val="24"/>
          <w:szCs w:val="24"/>
          <w:lang w:val="lv-LV"/>
        </w:rPr>
        <w:t>šo juridisko personu</w:t>
      </w:r>
      <w:r w:rsidR="00B608F2" w:rsidRPr="00D9386E">
        <w:rPr>
          <w:rFonts w:ascii="Times New Roman" w:hAnsi="Times New Roman" w:cs="Times New Roman"/>
          <w:sz w:val="24"/>
          <w:szCs w:val="24"/>
          <w:lang w:val="lv-LV"/>
        </w:rPr>
        <w:t xml:space="preserve">, un </w:t>
      </w:r>
      <w:r w:rsidR="00DF3565" w:rsidRPr="00D9386E">
        <w:rPr>
          <w:rFonts w:ascii="Times New Roman" w:hAnsi="Times New Roman" w:cs="Times New Roman"/>
          <w:sz w:val="24"/>
          <w:szCs w:val="24"/>
          <w:lang w:val="lv-LV"/>
        </w:rPr>
        <w:t>šīs juridiskā</w:t>
      </w:r>
      <w:r w:rsidR="00B824EB" w:rsidRPr="00D9386E">
        <w:rPr>
          <w:rFonts w:ascii="Times New Roman" w:hAnsi="Times New Roman" w:cs="Times New Roman"/>
          <w:sz w:val="24"/>
          <w:szCs w:val="24"/>
          <w:lang w:val="lv-LV"/>
        </w:rPr>
        <w:t>s</w:t>
      </w:r>
      <w:r w:rsidR="00DF3565" w:rsidRPr="00D9386E">
        <w:rPr>
          <w:rFonts w:ascii="Times New Roman" w:hAnsi="Times New Roman" w:cs="Times New Roman"/>
          <w:sz w:val="24"/>
          <w:szCs w:val="24"/>
          <w:lang w:val="lv-LV"/>
        </w:rPr>
        <w:t xml:space="preserve"> personas </w:t>
      </w:r>
      <w:r w:rsidR="00F46EC7" w:rsidRPr="00D9386E">
        <w:rPr>
          <w:rFonts w:ascii="Times New Roman" w:hAnsi="Times New Roman" w:cs="Times New Roman"/>
          <w:sz w:val="24"/>
          <w:szCs w:val="24"/>
          <w:lang w:val="lv-LV"/>
        </w:rPr>
        <w:t xml:space="preserve">patiesajiem </w:t>
      </w:r>
      <w:r w:rsidR="007F7402" w:rsidRPr="00D9386E">
        <w:rPr>
          <w:rFonts w:ascii="Times New Roman" w:hAnsi="Times New Roman" w:cs="Times New Roman"/>
          <w:sz w:val="24"/>
          <w:szCs w:val="24"/>
          <w:lang w:val="lv-LV"/>
        </w:rPr>
        <w:t>labuma guvējiem</w:t>
      </w:r>
      <w:r w:rsidR="00DF3565" w:rsidRPr="00D9386E">
        <w:rPr>
          <w:rFonts w:ascii="Times New Roman" w:hAnsi="Times New Roman" w:cs="Times New Roman"/>
          <w:sz w:val="24"/>
          <w:szCs w:val="24"/>
          <w:lang w:val="lv-LV"/>
        </w:rPr>
        <w:t xml:space="preserve">. </w:t>
      </w:r>
    </w:p>
    <w:p w:rsidR="00606627" w:rsidRPr="00D9386E" w:rsidRDefault="00606627" w:rsidP="003F4E3C">
      <w:pPr>
        <w:autoSpaceDE w:val="0"/>
        <w:autoSpaceDN w:val="0"/>
        <w:adjustRightInd w:val="0"/>
        <w:spacing w:after="0" w:line="240" w:lineRule="auto"/>
        <w:jc w:val="both"/>
        <w:rPr>
          <w:rFonts w:ascii="Times New Roman" w:hAnsi="Times New Roman" w:cs="Times New Roman"/>
          <w:sz w:val="24"/>
          <w:szCs w:val="24"/>
          <w:lang w:val="lv-LV"/>
        </w:rPr>
      </w:pPr>
    </w:p>
    <w:p w:rsidR="00DF3565" w:rsidRPr="00D9386E" w:rsidRDefault="00F46EC7" w:rsidP="00BF06A3">
      <w:pPr>
        <w:keepNext/>
        <w:keepLines/>
        <w:autoSpaceDE w:val="0"/>
        <w:autoSpaceDN w:val="0"/>
        <w:adjustRightInd w:val="0"/>
        <w:spacing w:after="0" w:line="240" w:lineRule="auto"/>
        <w:ind w:firstLine="547"/>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40</w:t>
      </w:r>
      <w:r w:rsidR="00DF3565" w:rsidRPr="00D9386E">
        <w:rPr>
          <w:rFonts w:ascii="Times New Roman" w:hAnsi="Times New Roman" w:cs="Times New Roman"/>
          <w:sz w:val="24"/>
          <w:szCs w:val="24"/>
          <w:lang w:val="lv-LV"/>
        </w:rPr>
        <w:t xml:space="preserve">. Personu uzskata par atbilstošu </w:t>
      </w:r>
      <w:r w:rsidR="00B608F2" w:rsidRPr="00D9386E">
        <w:rPr>
          <w:rFonts w:ascii="Times New Roman" w:hAnsi="Times New Roman" w:cs="Times New Roman"/>
          <w:sz w:val="24"/>
          <w:szCs w:val="24"/>
          <w:lang w:val="lv-LV"/>
        </w:rPr>
        <w:t>profesionālās kompetences prasīb</w:t>
      </w:r>
      <w:r w:rsidR="00DF3565" w:rsidRPr="00D9386E">
        <w:rPr>
          <w:rFonts w:ascii="Times New Roman" w:hAnsi="Times New Roman" w:cs="Times New Roman"/>
          <w:sz w:val="24"/>
          <w:szCs w:val="24"/>
          <w:lang w:val="lv-LV"/>
        </w:rPr>
        <w:t>ām, ja</w:t>
      </w:r>
      <w:r w:rsidR="00B608F2" w:rsidRPr="00D9386E">
        <w:rPr>
          <w:rFonts w:ascii="Times New Roman" w:hAnsi="Times New Roman" w:cs="Times New Roman"/>
          <w:sz w:val="24"/>
          <w:szCs w:val="24"/>
          <w:lang w:val="lv-LV"/>
        </w:rPr>
        <w:t xml:space="preserve"> </w:t>
      </w:r>
      <w:r w:rsidRPr="00D9386E">
        <w:rPr>
          <w:rFonts w:ascii="Times New Roman" w:hAnsi="Times New Roman" w:cs="Times New Roman"/>
          <w:sz w:val="24"/>
          <w:szCs w:val="24"/>
          <w:lang w:val="lv-LV"/>
        </w:rPr>
        <w:t>tā</w:t>
      </w:r>
      <w:r w:rsidR="00606627" w:rsidRPr="00D9386E">
        <w:rPr>
          <w:rFonts w:ascii="Times New Roman" w:hAnsi="Times New Roman" w:cs="Times New Roman"/>
          <w:sz w:val="24"/>
          <w:szCs w:val="24"/>
          <w:lang w:val="lv-LV"/>
        </w:rPr>
        <w:t xml:space="preserve"> ir:</w:t>
      </w:r>
    </w:p>
    <w:p w:rsidR="00B608F2" w:rsidRPr="00D9386E" w:rsidRDefault="00F46EC7" w:rsidP="00BF06A3">
      <w:pPr>
        <w:keepNext/>
        <w:keepLines/>
        <w:autoSpaceDE w:val="0"/>
        <w:autoSpaceDN w:val="0"/>
        <w:adjustRightInd w:val="0"/>
        <w:spacing w:after="0" w:line="240" w:lineRule="auto"/>
        <w:ind w:firstLine="547"/>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40</w:t>
      </w:r>
      <w:r w:rsidR="00606627" w:rsidRPr="00D9386E">
        <w:rPr>
          <w:rFonts w:ascii="Times New Roman" w:hAnsi="Times New Roman" w:cs="Times New Roman"/>
          <w:sz w:val="24"/>
          <w:szCs w:val="24"/>
          <w:lang w:val="lv-LV"/>
        </w:rPr>
        <w:t>.1.</w:t>
      </w:r>
      <w:r w:rsidR="00AD4531" w:rsidRPr="00D9386E">
        <w:rPr>
          <w:rFonts w:ascii="Times New Roman" w:hAnsi="Times New Roman" w:cs="Times New Roman"/>
          <w:sz w:val="24"/>
          <w:szCs w:val="24"/>
          <w:lang w:val="lv-LV"/>
        </w:rPr>
        <w:t xml:space="preserve"> </w:t>
      </w:r>
      <w:r w:rsidR="00606627" w:rsidRPr="00D9386E">
        <w:rPr>
          <w:rFonts w:ascii="Times New Roman" w:hAnsi="Times New Roman" w:cs="Times New Roman"/>
          <w:sz w:val="24"/>
          <w:szCs w:val="24"/>
          <w:lang w:val="lv-LV"/>
        </w:rPr>
        <w:t xml:space="preserve">persona, </w:t>
      </w:r>
      <w:r w:rsidR="00AD4531" w:rsidRPr="00D9386E">
        <w:rPr>
          <w:rFonts w:ascii="Times New Roman" w:hAnsi="Times New Roman" w:cs="Times New Roman"/>
          <w:sz w:val="24"/>
          <w:szCs w:val="24"/>
          <w:lang w:val="lv-LV"/>
        </w:rPr>
        <w:t xml:space="preserve">kurai Komisija vai Eiropas Centrālā banka ir atļāvusi iegūt būtisku līdzdalību citā finanšu institūcijā un </w:t>
      </w:r>
      <w:r w:rsidR="00B608F2" w:rsidRPr="00D9386E">
        <w:rPr>
          <w:rFonts w:ascii="Times New Roman" w:hAnsi="Times New Roman" w:cs="Times New Roman"/>
          <w:sz w:val="24"/>
          <w:szCs w:val="24"/>
          <w:lang w:val="lv-LV"/>
        </w:rPr>
        <w:t>kur</w:t>
      </w:r>
      <w:r w:rsidR="00DF0E14" w:rsidRPr="00D9386E">
        <w:rPr>
          <w:rFonts w:ascii="Times New Roman" w:hAnsi="Times New Roman" w:cs="Times New Roman"/>
          <w:sz w:val="24"/>
          <w:szCs w:val="24"/>
          <w:lang w:val="lv-LV"/>
        </w:rPr>
        <w:t xml:space="preserve">a ir pakļauta Komisijas </w:t>
      </w:r>
      <w:r w:rsidR="00AD4531" w:rsidRPr="00D9386E">
        <w:rPr>
          <w:rFonts w:ascii="Times New Roman" w:hAnsi="Times New Roman" w:cs="Times New Roman"/>
          <w:sz w:val="24"/>
          <w:szCs w:val="24"/>
          <w:lang w:val="lv-LV"/>
        </w:rPr>
        <w:t>vai</w:t>
      </w:r>
      <w:r w:rsidR="00DF0E14" w:rsidRPr="00D9386E">
        <w:rPr>
          <w:rFonts w:ascii="Times New Roman" w:hAnsi="Times New Roman" w:cs="Times New Roman"/>
          <w:sz w:val="24"/>
          <w:szCs w:val="24"/>
          <w:lang w:val="lv-LV"/>
        </w:rPr>
        <w:t xml:space="preserve"> citas</w:t>
      </w:r>
      <w:r w:rsidR="00AD4531" w:rsidRPr="00D9386E">
        <w:rPr>
          <w:rFonts w:ascii="Times New Roman" w:hAnsi="Times New Roman" w:cs="Times New Roman"/>
          <w:sz w:val="24"/>
          <w:szCs w:val="24"/>
          <w:lang w:val="lv-LV"/>
        </w:rPr>
        <w:t xml:space="preserve"> dalībvalsts </w:t>
      </w:r>
      <w:r w:rsidR="00606627" w:rsidRPr="00D9386E">
        <w:rPr>
          <w:rFonts w:ascii="Times New Roman" w:hAnsi="Times New Roman" w:cs="Times New Roman"/>
          <w:sz w:val="24"/>
          <w:szCs w:val="24"/>
          <w:lang w:val="lv-LV"/>
        </w:rPr>
        <w:t xml:space="preserve">finanšu </w:t>
      </w:r>
      <w:r w:rsidR="00AD4531" w:rsidRPr="00D9386E">
        <w:rPr>
          <w:rFonts w:ascii="Times New Roman" w:hAnsi="Times New Roman" w:cs="Times New Roman"/>
          <w:sz w:val="24"/>
          <w:szCs w:val="24"/>
          <w:lang w:val="lv-LV"/>
        </w:rPr>
        <w:t>uzraudzības iestādes uzraudzībai</w:t>
      </w:r>
      <w:r w:rsidR="00B47E7F" w:rsidRPr="00D9386E">
        <w:rPr>
          <w:rFonts w:ascii="Times New Roman" w:hAnsi="Times New Roman" w:cs="Times New Roman"/>
          <w:sz w:val="24"/>
          <w:szCs w:val="24"/>
          <w:lang w:val="lv-LV"/>
        </w:rPr>
        <w:t>;</w:t>
      </w:r>
    </w:p>
    <w:p w:rsidR="00606627" w:rsidRPr="00D9386E" w:rsidRDefault="00F46EC7"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40</w:t>
      </w:r>
      <w:r w:rsidR="00606627" w:rsidRPr="00D9386E">
        <w:rPr>
          <w:rFonts w:ascii="Times New Roman" w:hAnsi="Times New Roman" w:cs="Times New Roman"/>
          <w:sz w:val="24"/>
          <w:szCs w:val="24"/>
          <w:lang w:val="lv-LV"/>
        </w:rPr>
        <w:t xml:space="preserve">.2. </w:t>
      </w:r>
      <w:r w:rsidR="00B608F2" w:rsidRPr="00D9386E">
        <w:rPr>
          <w:rFonts w:ascii="Times New Roman" w:hAnsi="Times New Roman" w:cs="Times New Roman"/>
          <w:sz w:val="24"/>
          <w:szCs w:val="24"/>
          <w:lang w:val="lv-LV"/>
        </w:rPr>
        <w:t>fiziska persona, kura jau vada šīs vai citas finanšu</w:t>
      </w:r>
      <w:r w:rsidR="00606627" w:rsidRPr="00D9386E">
        <w:rPr>
          <w:rFonts w:ascii="Times New Roman" w:hAnsi="Times New Roman" w:cs="Times New Roman"/>
          <w:sz w:val="24"/>
          <w:szCs w:val="24"/>
          <w:lang w:val="lv-LV"/>
        </w:rPr>
        <w:t xml:space="preserve"> institūcijas</w:t>
      </w:r>
      <w:r w:rsidR="00B608F2" w:rsidRPr="00D9386E">
        <w:rPr>
          <w:rFonts w:ascii="Times New Roman" w:hAnsi="Times New Roman" w:cs="Times New Roman"/>
          <w:sz w:val="24"/>
          <w:szCs w:val="24"/>
          <w:lang w:val="lv-LV"/>
        </w:rPr>
        <w:t xml:space="preserve"> darbību, </w:t>
      </w:r>
      <w:r w:rsidR="00606627" w:rsidRPr="00D9386E">
        <w:rPr>
          <w:rFonts w:ascii="Times New Roman" w:hAnsi="Times New Roman" w:cs="Times New Roman"/>
          <w:sz w:val="24"/>
          <w:szCs w:val="24"/>
          <w:lang w:val="lv-LV"/>
        </w:rPr>
        <w:t>un šī finanšu ins</w:t>
      </w:r>
      <w:r w:rsidR="00C86592" w:rsidRPr="00D9386E">
        <w:rPr>
          <w:rFonts w:ascii="Times New Roman" w:hAnsi="Times New Roman" w:cs="Times New Roman"/>
          <w:sz w:val="24"/>
          <w:szCs w:val="24"/>
          <w:lang w:val="lv-LV"/>
        </w:rPr>
        <w:t xml:space="preserve">titūcija ir pakļauta Komisijas </w:t>
      </w:r>
      <w:r w:rsidR="00606627" w:rsidRPr="00D9386E">
        <w:rPr>
          <w:rFonts w:ascii="Times New Roman" w:hAnsi="Times New Roman" w:cs="Times New Roman"/>
          <w:sz w:val="24"/>
          <w:szCs w:val="24"/>
          <w:lang w:val="lv-LV"/>
        </w:rPr>
        <w:t xml:space="preserve">vai </w:t>
      </w:r>
      <w:r w:rsidR="00C86592" w:rsidRPr="00D9386E">
        <w:rPr>
          <w:rFonts w:ascii="Times New Roman" w:hAnsi="Times New Roman" w:cs="Times New Roman"/>
          <w:sz w:val="24"/>
          <w:szCs w:val="24"/>
          <w:lang w:val="lv-LV"/>
        </w:rPr>
        <w:t xml:space="preserve">citas </w:t>
      </w:r>
      <w:r w:rsidR="00606627" w:rsidRPr="00D9386E">
        <w:rPr>
          <w:rFonts w:ascii="Times New Roman" w:hAnsi="Times New Roman" w:cs="Times New Roman"/>
          <w:sz w:val="24"/>
          <w:szCs w:val="24"/>
          <w:lang w:val="lv-LV"/>
        </w:rPr>
        <w:t>dalībvalsts finanšu uzraudzības iestādes uzraudzībai</w:t>
      </w:r>
      <w:r w:rsidR="000D254F" w:rsidRPr="00D9386E">
        <w:rPr>
          <w:rFonts w:ascii="Times New Roman" w:hAnsi="Times New Roman" w:cs="Times New Roman"/>
          <w:sz w:val="24"/>
          <w:szCs w:val="24"/>
          <w:lang w:val="lv-LV"/>
        </w:rPr>
        <w:t>;</w:t>
      </w:r>
    </w:p>
    <w:p w:rsidR="00B608F2" w:rsidRPr="00D9386E" w:rsidRDefault="00F46EC7"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40</w:t>
      </w:r>
      <w:r w:rsidR="00606627" w:rsidRPr="00D9386E">
        <w:rPr>
          <w:rFonts w:ascii="Times New Roman" w:hAnsi="Times New Roman" w:cs="Times New Roman"/>
          <w:sz w:val="24"/>
          <w:szCs w:val="24"/>
          <w:lang w:val="lv-LV"/>
        </w:rPr>
        <w:t>.3.</w:t>
      </w:r>
      <w:r w:rsidR="00B608F2" w:rsidRPr="00D9386E">
        <w:rPr>
          <w:rFonts w:ascii="Times New Roman" w:hAnsi="Times New Roman" w:cs="Times New Roman"/>
          <w:sz w:val="24"/>
          <w:szCs w:val="24"/>
          <w:lang w:val="lv-LV"/>
        </w:rPr>
        <w:t xml:space="preserve"> juridiska persona, kuru kā finanšu </w:t>
      </w:r>
      <w:r w:rsidR="00606627" w:rsidRPr="00D9386E">
        <w:rPr>
          <w:rFonts w:ascii="Times New Roman" w:hAnsi="Times New Roman" w:cs="Times New Roman"/>
          <w:sz w:val="24"/>
          <w:szCs w:val="24"/>
          <w:lang w:val="lv-LV"/>
        </w:rPr>
        <w:t>institūciju uzrauga Komisija, Eiropas Centrālā banka</w:t>
      </w:r>
      <w:r w:rsidR="00C86592" w:rsidRPr="00D9386E">
        <w:rPr>
          <w:rFonts w:ascii="Times New Roman" w:hAnsi="Times New Roman" w:cs="Times New Roman"/>
          <w:sz w:val="24"/>
          <w:szCs w:val="24"/>
          <w:lang w:val="lv-LV"/>
        </w:rPr>
        <w:t xml:space="preserve"> vai</w:t>
      </w:r>
      <w:r w:rsidR="00606627" w:rsidRPr="00D9386E">
        <w:rPr>
          <w:rFonts w:ascii="Times New Roman" w:hAnsi="Times New Roman" w:cs="Times New Roman"/>
          <w:sz w:val="24"/>
          <w:szCs w:val="24"/>
          <w:lang w:val="lv-LV"/>
        </w:rPr>
        <w:t xml:space="preserve"> cita</w:t>
      </w:r>
      <w:r w:rsidR="00384BCA">
        <w:rPr>
          <w:rFonts w:ascii="Times New Roman" w:hAnsi="Times New Roman" w:cs="Times New Roman"/>
          <w:sz w:val="24"/>
          <w:szCs w:val="24"/>
          <w:lang w:val="lv-LV"/>
        </w:rPr>
        <w:t>s</w:t>
      </w:r>
      <w:r w:rsidR="00606627" w:rsidRPr="00D9386E">
        <w:rPr>
          <w:rFonts w:ascii="Times New Roman" w:hAnsi="Times New Roman" w:cs="Times New Roman"/>
          <w:sz w:val="24"/>
          <w:szCs w:val="24"/>
          <w:lang w:val="lv-LV"/>
        </w:rPr>
        <w:t xml:space="preserve"> dalībvalsts finanšu uzraudzības institūcija.</w:t>
      </w:r>
      <w:r w:rsidR="00B608F2" w:rsidRPr="00D9386E">
        <w:rPr>
          <w:rFonts w:ascii="Times New Roman" w:hAnsi="Times New Roman" w:cs="Times New Roman"/>
          <w:sz w:val="24"/>
          <w:szCs w:val="24"/>
          <w:lang w:val="lv-LV"/>
        </w:rPr>
        <w:t xml:space="preserve"> </w:t>
      </w:r>
    </w:p>
    <w:p w:rsidR="00606627" w:rsidRPr="00D9386E" w:rsidRDefault="00606627" w:rsidP="00DF3565">
      <w:pPr>
        <w:autoSpaceDE w:val="0"/>
        <w:autoSpaceDN w:val="0"/>
        <w:adjustRightInd w:val="0"/>
        <w:spacing w:after="0" w:line="240" w:lineRule="auto"/>
        <w:jc w:val="both"/>
        <w:rPr>
          <w:rFonts w:ascii="Times New Roman" w:hAnsi="Times New Roman" w:cs="Times New Roman"/>
          <w:sz w:val="24"/>
          <w:szCs w:val="24"/>
          <w:lang w:val="lv-LV"/>
        </w:rPr>
      </w:pPr>
    </w:p>
    <w:p w:rsidR="002413BA" w:rsidRPr="00D9386E" w:rsidRDefault="00B824EB"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41</w:t>
      </w:r>
      <w:r w:rsidR="00606627" w:rsidRPr="00D9386E">
        <w:rPr>
          <w:rFonts w:ascii="Times New Roman" w:hAnsi="Times New Roman" w:cs="Times New Roman"/>
          <w:sz w:val="24"/>
          <w:szCs w:val="24"/>
          <w:lang w:val="lv-LV"/>
        </w:rPr>
        <w:t xml:space="preserve">. </w:t>
      </w:r>
      <w:r w:rsidR="002413BA" w:rsidRPr="00D9386E">
        <w:rPr>
          <w:rFonts w:ascii="Times New Roman" w:hAnsi="Times New Roman" w:cs="Times New Roman"/>
          <w:sz w:val="24"/>
          <w:szCs w:val="24"/>
          <w:lang w:val="lv-LV"/>
        </w:rPr>
        <w:t xml:space="preserve">Komisija piemēro </w:t>
      </w:r>
      <w:r w:rsidRPr="00D9386E">
        <w:rPr>
          <w:rFonts w:ascii="Times New Roman" w:hAnsi="Times New Roman" w:cs="Times New Roman"/>
          <w:sz w:val="24"/>
          <w:szCs w:val="24"/>
          <w:lang w:val="lv-LV"/>
        </w:rPr>
        <w:t>40.</w:t>
      </w:r>
      <w:r w:rsidR="002413BA" w:rsidRPr="00D9386E">
        <w:rPr>
          <w:rFonts w:ascii="Times New Roman" w:hAnsi="Times New Roman" w:cs="Times New Roman"/>
          <w:sz w:val="24"/>
          <w:szCs w:val="24"/>
          <w:lang w:val="lv-LV"/>
        </w:rPr>
        <w:t xml:space="preserve"> punktu, ja tās rīcībā nav faktu vai informācijas, kas liktu apšaubīt </w:t>
      </w:r>
      <w:r w:rsidRPr="00D9386E">
        <w:rPr>
          <w:rFonts w:ascii="Times New Roman" w:hAnsi="Times New Roman" w:cs="Times New Roman"/>
          <w:sz w:val="24"/>
          <w:szCs w:val="24"/>
          <w:lang w:val="lv-LV"/>
        </w:rPr>
        <w:t>personas</w:t>
      </w:r>
      <w:r w:rsidR="002413BA" w:rsidRPr="00D9386E">
        <w:rPr>
          <w:rFonts w:ascii="Times New Roman" w:hAnsi="Times New Roman" w:cs="Times New Roman"/>
          <w:sz w:val="24"/>
          <w:szCs w:val="24"/>
          <w:lang w:val="lv-LV"/>
        </w:rPr>
        <w:t xml:space="preserve"> profesionālo kompetenci.</w:t>
      </w:r>
    </w:p>
    <w:p w:rsidR="002413BA" w:rsidRPr="00D9386E" w:rsidRDefault="002413BA" w:rsidP="00C04E44">
      <w:pPr>
        <w:autoSpaceDE w:val="0"/>
        <w:autoSpaceDN w:val="0"/>
        <w:adjustRightInd w:val="0"/>
        <w:spacing w:after="0" w:line="240" w:lineRule="auto"/>
        <w:ind w:firstLine="540"/>
        <w:jc w:val="both"/>
        <w:rPr>
          <w:rFonts w:ascii="Times New Roman" w:hAnsi="Times New Roman" w:cs="Times New Roman"/>
          <w:sz w:val="24"/>
          <w:szCs w:val="24"/>
          <w:lang w:val="lv-LV"/>
        </w:rPr>
      </w:pPr>
    </w:p>
    <w:p w:rsidR="002413BA" w:rsidRPr="00D9386E" w:rsidRDefault="00B824EB"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42.</w:t>
      </w:r>
      <w:r w:rsidR="002413BA" w:rsidRPr="00D9386E">
        <w:rPr>
          <w:rFonts w:ascii="Times New Roman" w:hAnsi="Times New Roman" w:cs="Times New Roman"/>
          <w:sz w:val="24"/>
          <w:szCs w:val="24"/>
          <w:lang w:val="lv-LV"/>
        </w:rPr>
        <w:t xml:space="preserve"> </w:t>
      </w:r>
      <w:r w:rsidR="00606627" w:rsidRPr="00D9386E">
        <w:rPr>
          <w:rFonts w:ascii="Times New Roman" w:hAnsi="Times New Roman" w:cs="Times New Roman"/>
          <w:sz w:val="24"/>
          <w:szCs w:val="24"/>
          <w:lang w:val="lv-LV"/>
        </w:rPr>
        <w:t xml:space="preserve">Komisija </w:t>
      </w:r>
      <w:r w:rsidR="002413BA" w:rsidRPr="00D9386E">
        <w:rPr>
          <w:rFonts w:ascii="Times New Roman" w:hAnsi="Times New Roman" w:cs="Times New Roman"/>
          <w:sz w:val="24"/>
          <w:szCs w:val="24"/>
          <w:lang w:val="lv-LV"/>
        </w:rPr>
        <w:t>ir tiesīga neņemt</w:t>
      </w:r>
      <w:r w:rsidR="00606627" w:rsidRPr="00D9386E">
        <w:rPr>
          <w:rFonts w:ascii="Times New Roman" w:hAnsi="Times New Roman" w:cs="Times New Roman"/>
          <w:sz w:val="24"/>
          <w:szCs w:val="24"/>
          <w:lang w:val="lv-LV"/>
        </w:rPr>
        <w:t xml:space="preserve"> vērā </w:t>
      </w:r>
      <w:r w:rsidRPr="00D9386E">
        <w:rPr>
          <w:rFonts w:ascii="Times New Roman" w:hAnsi="Times New Roman" w:cs="Times New Roman"/>
          <w:sz w:val="24"/>
          <w:szCs w:val="24"/>
          <w:lang w:val="lv-LV"/>
        </w:rPr>
        <w:t>40</w:t>
      </w:r>
      <w:r w:rsidR="00606627" w:rsidRPr="00D9386E">
        <w:rPr>
          <w:rFonts w:ascii="Times New Roman" w:hAnsi="Times New Roman" w:cs="Times New Roman"/>
          <w:sz w:val="24"/>
          <w:szCs w:val="24"/>
          <w:lang w:val="lv-LV"/>
        </w:rPr>
        <w:t xml:space="preserve">. punktā minēto, ja </w:t>
      </w:r>
      <w:r w:rsidRPr="00D9386E">
        <w:rPr>
          <w:rFonts w:ascii="Times New Roman" w:hAnsi="Times New Roman" w:cs="Times New Roman"/>
          <w:sz w:val="24"/>
          <w:szCs w:val="24"/>
          <w:lang w:val="lv-LV"/>
        </w:rPr>
        <w:t>persona</w:t>
      </w:r>
      <w:r w:rsidR="002413BA" w:rsidRPr="00D9386E">
        <w:rPr>
          <w:rFonts w:ascii="Times New Roman" w:hAnsi="Times New Roman" w:cs="Times New Roman"/>
          <w:sz w:val="24"/>
          <w:szCs w:val="24"/>
          <w:lang w:val="lv-LV"/>
        </w:rPr>
        <w:t xml:space="preserve"> ir atzīt</w:t>
      </w:r>
      <w:r w:rsidRPr="00D9386E">
        <w:rPr>
          <w:rFonts w:ascii="Times New Roman" w:hAnsi="Times New Roman" w:cs="Times New Roman"/>
          <w:sz w:val="24"/>
          <w:szCs w:val="24"/>
          <w:lang w:val="lv-LV"/>
        </w:rPr>
        <w:t>a</w:t>
      </w:r>
      <w:r w:rsidR="002413BA" w:rsidRPr="00D9386E">
        <w:rPr>
          <w:rFonts w:ascii="Times New Roman" w:hAnsi="Times New Roman" w:cs="Times New Roman"/>
          <w:sz w:val="24"/>
          <w:szCs w:val="24"/>
          <w:lang w:val="lv-LV"/>
        </w:rPr>
        <w:t xml:space="preserve"> par profesionāli kompetentu kontrolēt finanšu institūciju, kas </w:t>
      </w:r>
      <w:r w:rsidR="002413BA" w:rsidRPr="00D9386E">
        <w:rPr>
          <w:rFonts w:ascii="Times New Roman" w:hAnsi="Times New Roman" w:cs="Times New Roman"/>
          <w:sz w:val="24"/>
          <w:szCs w:val="24"/>
          <w:shd w:val="clear" w:color="auto" w:fill="FFFFFF"/>
          <w:lang w:val="lv-LV"/>
        </w:rPr>
        <w:t>lieluma, iekšējās organizācijas un darbības veida, apjoma un sarežģītības ziņā ir būtiski mazāka par finanšu institūciju, kurā t</w:t>
      </w:r>
      <w:r w:rsidR="000D254F" w:rsidRPr="00D9386E">
        <w:rPr>
          <w:rFonts w:ascii="Times New Roman" w:hAnsi="Times New Roman" w:cs="Times New Roman"/>
          <w:sz w:val="24"/>
          <w:szCs w:val="24"/>
          <w:shd w:val="clear" w:color="auto" w:fill="FFFFFF"/>
          <w:lang w:val="lv-LV"/>
        </w:rPr>
        <w:t>ā</w:t>
      </w:r>
      <w:r w:rsidR="002413BA" w:rsidRPr="00D9386E">
        <w:rPr>
          <w:rFonts w:ascii="Times New Roman" w:hAnsi="Times New Roman" w:cs="Times New Roman"/>
          <w:sz w:val="24"/>
          <w:szCs w:val="24"/>
          <w:shd w:val="clear" w:color="auto" w:fill="FFFFFF"/>
          <w:lang w:val="lv-LV"/>
        </w:rPr>
        <w:t xml:space="preserve"> vēlas iegūt būtisku līdzdalību. </w:t>
      </w:r>
    </w:p>
    <w:p w:rsidR="00606627" w:rsidRPr="00D9386E" w:rsidRDefault="00606627" w:rsidP="00C04E44">
      <w:pPr>
        <w:autoSpaceDE w:val="0"/>
        <w:autoSpaceDN w:val="0"/>
        <w:adjustRightInd w:val="0"/>
        <w:spacing w:after="0" w:line="240" w:lineRule="auto"/>
        <w:ind w:firstLine="540"/>
        <w:jc w:val="both"/>
        <w:rPr>
          <w:rFonts w:ascii="Times New Roman" w:hAnsi="Times New Roman" w:cs="Times New Roman"/>
          <w:sz w:val="24"/>
          <w:szCs w:val="24"/>
          <w:lang w:val="lv-LV"/>
        </w:rPr>
      </w:pPr>
    </w:p>
    <w:p w:rsidR="00B608F2" w:rsidRPr="00D9386E" w:rsidRDefault="00B824EB"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43</w:t>
      </w:r>
      <w:r w:rsidR="004646DB" w:rsidRPr="00D9386E">
        <w:rPr>
          <w:rFonts w:ascii="Times New Roman" w:hAnsi="Times New Roman" w:cs="Times New Roman"/>
          <w:sz w:val="24"/>
          <w:szCs w:val="24"/>
          <w:lang w:val="lv-LV"/>
        </w:rPr>
        <w:t xml:space="preserve">. </w:t>
      </w:r>
      <w:r w:rsidRPr="00D9386E">
        <w:rPr>
          <w:rFonts w:ascii="Times New Roman" w:hAnsi="Times New Roman" w:cs="Times New Roman"/>
          <w:sz w:val="24"/>
          <w:szCs w:val="24"/>
          <w:lang w:val="lv-LV"/>
        </w:rPr>
        <w:t>Personas</w:t>
      </w:r>
      <w:r w:rsidR="00B608F2" w:rsidRPr="00D9386E">
        <w:rPr>
          <w:rFonts w:ascii="Times New Roman" w:hAnsi="Times New Roman" w:cs="Times New Roman"/>
          <w:sz w:val="24"/>
          <w:szCs w:val="24"/>
          <w:lang w:val="lv-LV"/>
        </w:rPr>
        <w:t xml:space="preserve"> profesionālā kompetence </w:t>
      </w:r>
      <w:r w:rsidR="004646DB" w:rsidRPr="00D9386E">
        <w:rPr>
          <w:rFonts w:ascii="Times New Roman" w:hAnsi="Times New Roman" w:cs="Times New Roman"/>
          <w:sz w:val="24"/>
          <w:szCs w:val="24"/>
          <w:lang w:val="lv-LV"/>
        </w:rPr>
        <w:t>ietver</w:t>
      </w:r>
      <w:r w:rsidR="00B608F2" w:rsidRPr="00D9386E">
        <w:rPr>
          <w:rFonts w:ascii="Times New Roman" w:hAnsi="Times New Roman" w:cs="Times New Roman"/>
          <w:sz w:val="24"/>
          <w:szCs w:val="24"/>
          <w:lang w:val="lv-LV"/>
        </w:rPr>
        <w:t xml:space="preserve"> kompetenci pārvaldības jomā</w:t>
      </w:r>
      <w:r w:rsidR="004646DB" w:rsidRPr="00D9386E">
        <w:rPr>
          <w:rFonts w:ascii="Times New Roman" w:hAnsi="Times New Roman" w:cs="Times New Roman"/>
          <w:sz w:val="24"/>
          <w:szCs w:val="24"/>
          <w:lang w:val="lv-LV"/>
        </w:rPr>
        <w:t xml:space="preserve"> (pārvaldības kompetence) un finanšu institūcijas pamatdarbības jomā (tehniskā kompetence). </w:t>
      </w:r>
    </w:p>
    <w:p w:rsidR="0038342D" w:rsidRPr="00D9386E" w:rsidRDefault="0038342D" w:rsidP="004646DB">
      <w:pPr>
        <w:autoSpaceDE w:val="0"/>
        <w:autoSpaceDN w:val="0"/>
        <w:adjustRightInd w:val="0"/>
        <w:spacing w:after="0" w:line="240" w:lineRule="auto"/>
        <w:jc w:val="both"/>
        <w:rPr>
          <w:rFonts w:ascii="Times New Roman" w:hAnsi="Times New Roman" w:cs="Times New Roman"/>
          <w:sz w:val="24"/>
          <w:szCs w:val="24"/>
          <w:lang w:val="lv-LV"/>
        </w:rPr>
      </w:pPr>
    </w:p>
    <w:p w:rsidR="00251694" w:rsidRPr="00D9386E" w:rsidRDefault="0038342D"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44</w:t>
      </w:r>
      <w:r w:rsidR="00B824EB" w:rsidRPr="00D9386E">
        <w:rPr>
          <w:rFonts w:ascii="Times New Roman" w:hAnsi="Times New Roman" w:cs="Times New Roman"/>
          <w:sz w:val="24"/>
          <w:szCs w:val="24"/>
          <w:lang w:val="lv-LV"/>
        </w:rPr>
        <w:t>.</w:t>
      </w:r>
      <w:r w:rsidR="00B608F2" w:rsidRPr="00D9386E">
        <w:rPr>
          <w:rFonts w:ascii="Times New Roman" w:hAnsi="Times New Roman" w:cs="Times New Roman"/>
          <w:sz w:val="24"/>
          <w:szCs w:val="24"/>
          <w:lang w:val="lv-LV"/>
        </w:rPr>
        <w:t xml:space="preserve"> </w:t>
      </w:r>
      <w:r w:rsidR="00251694" w:rsidRPr="00D9386E">
        <w:rPr>
          <w:rFonts w:ascii="Times New Roman" w:hAnsi="Times New Roman" w:cs="Times New Roman"/>
          <w:sz w:val="24"/>
          <w:szCs w:val="24"/>
          <w:lang w:val="lv-LV"/>
        </w:rPr>
        <w:t>Izvērtējot p</w:t>
      </w:r>
      <w:r w:rsidR="00B608F2" w:rsidRPr="00D9386E">
        <w:rPr>
          <w:rFonts w:ascii="Times New Roman" w:hAnsi="Times New Roman" w:cs="Times New Roman"/>
          <w:sz w:val="24"/>
          <w:szCs w:val="24"/>
          <w:lang w:val="lv-LV"/>
        </w:rPr>
        <w:t>ārvaldības kompetenc</w:t>
      </w:r>
      <w:r w:rsidR="00251694" w:rsidRPr="00D9386E">
        <w:rPr>
          <w:rFonts w:ascii="Times New Roman" w:hAnsi="Times New Roman" w:cs="Times New Roman"/>
          <w:sz w:val="24"/>
          <w:szCs w:val="24"/>
          <w:lang w:val="lv-LV"/>
        </w:rPr>
        <w:t xml:space="preserve">i, Komisija ņem vērā </w:t>
      </w:r>
      <w:r w:rsidR="00841B92" w:rsidRPr="00D9386E">
        <w:rPr>
          <w:rFonts w:ascii="Times New Roman" w:hAnsi="Times New Roman" w:cs="Times New Roman"/>
          <w:sz w:val="24"/>
          <w:szCs w:val="24"/>
          <w:lang w:val="lv-LV"/>
        </w:rPr>
        <w:t>personas</w:t>
      </w:r>
      <w:r w:rsidR="00B608F2" w:rsidRPr="00D9386E">
        <w:rPr>
          <w:rFonts w:ascii="Times New Roman" w:hAnsi="Times New Roman" w:cs="Times New Roman"/>
          <w:sz w:val="24"/>
          <w:szCs w:val="24"/>
          <w:lang w:val="lv-LV"/>
        </w:rPr>
        <w:t xml:space="preserve"> iepriekšēj</w:t>
      </w:r>
      <w:r w:rsidR="00251694" w:rsidRPr="00D9386E">
        <w:rPr>
          <w:rFonts w:ascii="Times New Roman" w:hAnsi="Times New Roman" w:cs="Times New Roman"/>
          <w:sz w:val="24"/>
          <w:szCs w:val="24"/>
          <w:lang w:val="lv-LV"/>
        </w:rPr>
        <w:t xml:space="preserve">o pieredzi un profesionalitāti </w:t>
      </w:r>
      <w:r w:rsidR="00B608F2" w:rsidRPr="00D9386E">
        <w:rPr>
          <w:rFonts w:ascii="Times New Roman" w:hAnsi="Times New Roman" w:cs="Times New Roman"/>
          <w:sz w:val="24"/>
          <w:szCs w:val="24"/>
          <w:lang w:val="lv-LV"/>
        </w:rPr>
        <w:t>līdzdalības</w:t>
      </w:r>
      <w:r w:rsidR="003F4E3C"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iegūšan</w:t>
      </w:r>
      <w:r w:rsidR="00251694" w:rsidRPr="00D9386E">
        <w:rPr>
          <w:rFonts w:ascii="Times New Roman" w:hAnsi="Times New Roman" w:cs="Times New Roman"/>
          <w:sz w:val="24"/>
          <w:szCs w:val="24"/>
          <w:lang w:val="lv-LV"/>
        </w:rPr>
        <w:t>ā</w:t>
      </w:r>
      <w:r w:rsidR="00B608F2" w:rsidRPr="00D9386E">
        <w:rPr>
          <w:rFonts w:ascii="Times New Roman" w:hAnsi="Times New Roman" w:cs="Times New Roman"/>
          <w:sz w:val="24"/>
          <w:szCs w:val="24"/>
          <w:lang w:val="lv-LV"/>
        </w:rPr>
        <w:t xml:space="preserve"> </w:t>
      </w:r>
      <w:r w:rsidR="00251694" w:rsidRPr="00D9386E">
        <w:rPr>
          <w:rFonts w:ascii="Times New Roman" w:hAnsi="Times New Roman" w:cs="Times New Roman"/>
          <w:sz w:val="24"/>
          <w:szCs w:val="24"/>
          <w:lang w:val="lv-LV"/>
        </w:rPr>
        <w:t xml:space="preserve">citās komercsabiedrībās </w:t>
      </w:r>
      <w:r w:rsidR="00B608F2" w:rsidRPr="00D9386E">
        <w:rPr>
          <w:rFonts w:ascii="Times New Roman" w:hAnsi="Times New Roman" w:cs="Times New Roman"/>
          <w:sz w:val="24"/>
          <w:szCs w:val="24"/>
          <w:lang w:val="lv-LV"/>
        </w:rPr>
        <w:t xml:space="preserve">un </w:t>
      </w:r>
      <w:r w:rsidR="00251694" w:rsidRPr="00D9386E">
        <w:rPr>
          <w:rFonts w:ascii="Times New Roman" w:hAnsi="Times New Roman" w:cs="Times New Roman"/>
          <w:sz w:val="24"/>
          <w:szCs w:val="24"/>
          <w:lang w:val="lv-LV"/>
        </w:rPr>
        <w:t xml:space="preserve">to </w:t>
      </w:r>
      <w:r w:rsidR="00B608F2" w:rsidRPr="00D9386E">
        <w:rPr>
          <w:rFonts w:ascii="Times New Roman" w:hAnsi="Times New Roman" w:cs="Times New Roman"/>
          <w:sz w:val="24"/>
          <w:szCs w:val="24"/>
          <w:lang w:val="lv-LV"/>
        </w:rPr>
        <w:t>pārvaldīb</w:t>
      </w:r>
      <w:r w:rsidR="00251694" w:rsidRPr="00D9386E">
        <w:rPr>
          <w:rFonts w:ascii="Times New Roman" w:hAnsi="Times New Roman" w:cs="Times New Roman"/>
          <w:sz w:val="24"/>
          <w:szCs w:val="24"/>
          <w:lang w:val="lv-LV"/>
        </w:rPr>
        <w:t>ā.</w:t>
      </w:r>
    </w:p>
    <w:p w:rsidR="0038342D" w:rsidRPr="00D9386E" w:rsidRDefault="0038342D" w:rsidP="00C04E44">
      <w:pPr>
        <w:autoSpaceDE w:val="0"/>
        <w:autoSpaceDN w:val="0"/>
        <w:adjustRightInd w:val="0"/>
        <w:spacing w:after="0" w:line="240" w:lineRule="auto"/>
        <w:ind w:firstLine="540"/>
        <w:jc w:val="both"/>
        <w:rPr>
          <w:rFonts w:ascii="Times New Roman" w:hAnsi="Times New Roman" w:cs="Times New Roman"/>
          <w:sz w:val="24"/>
          <w:szCs w:val="24"/>
          <w:lang w:val="lv-LV"/>
        </w:rPr>
      </w:pPr>
    </w:p>
    <w:p w:rsidR="00714FFC" w:rsidRPr="00D9386E" w:rsidRDefault="0038342D"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45</w:t>
      </w:r>
      <w:r w:rsidR="00251694" w:rsidRPr="00D9386E">
        <w:rPr>
          <w:rFonts w:ascii="Times New Roman" w:hAnsi="Times New Roman" w:cs="Times New Roman"/>
          <w:sz w:val="24"/>
          <w:szCs w:val="24"/>
          <w:lang w:val="lv-LV"/>
        </w:rPr>
        <w:t>. Izvērtējot t</w:t>
      </w:r>
      <w:r w:rsidR="00B608F2" w:rsidRPr="00D9386E">
        <w:rPr>
          <w:rFonts w:ascii="Times New Roman" w:hAnsi="Times New Roman" w:cs="Times New Roman"/>
          <w:sz w:val="24"/>
          <w:szCs w:val="24"/>
          <w:lang w:val="lv-LV"/>
        </w:rPr>
        <w:t>ehnisk</w:t>
      </w:r>
      <w:r w:rsidR="00251694" w:rsidRPr="00D9386E">
        <w:rPr>
          <w:rFonts w:ascii="Times New Roman" w:hAnsi="Times New Roman" w:cs="Times New Roman"/>
          <w:sz w:val="24"/>
          <w:szCs w:val="24"/>
          <w:lang w:val="lv-LV"/>
        </w:rPr>
        <w:t xml:space="preserve">o kompetenci, Komisija ņem </w:t>
      </w:r>
      <w:r w:rsidR="000D254F" w:rsidRPr="00D9386E">
        <w:rPr>
          <w:rFonts w:ascii="Times New Roman" w:hAnsi="Times New Roman" w:cs="Times New Roman"/>
          <w:sz w:val="24"/>
          <w:szCs w:val="24"/>
          <w:lang w:val="lv-LV"/>
        </w:rPr>
        <w:t xml:space="preserve">vērā </w:t>
      </w:r>
      <w:r w:rsidR="00841B92" w:rsidRPr="00D9386E">
        <w:rPr>
          <w:rFonts w:ascii="Times New Roman" w:hAnsi="Times New Roman" w:cs="Times New Roman"/>
          <w:sz w:val="24"/>
          <w:szCs w:val="24"/>
          <w:lang w:val="lv-LV"/>
        </w:rPr>
        <w:t>personas</w:t>
      </w:r>
      <w:r w:rsidR="00B608F2" w:rsidRPr="00D9386E">
        <w:rPr>
          <w:rFonts w:ascii="Times New Roman" w:hAnsi="Times New Roman" w:cs="Times New Roman"/>
          <w:sz w:val="24"/>
          <w:szCs w:val="24"/>
          <w:lang w:val="lv-LV"/>
        </w:rPr>
        <w:t xml:space="preserve"> iepriekšēj</w:t>
      </w:r>
      <w:r w:rsidR="00251694" w:rsidRPr="00D9386E">
        <w:rPr>
          <w:rFonts w:ascii="Times New Roman" w:hAnsi="Times New Roman" w:cs="Times New Roman"/>
          <w:sz w:val="24"/>
          <w:szCs w:val="24"/>
          <w:lang w:val="lv-LV"/>
        </w:rPr>
        <w:t>o</w:t>
      </w:r>
      <w:r w:rsidR="00B608F2" w:rsidRPr="00D9386E">
        <w:rPr>
          <w:rFonts w:ascii="Times New Roman" w:hAnsi="Times New Roman" w:cs="Times New Roman"/>
          <w:sz w:val="24"/>
          <w:szCs w:val="24"/>
          <w:lang w:val="lv-LV"/>
        </w:rPr>
        <w:t xml:space="preserve"> pieredz</w:t>
      </w:r>
      <w:r w:rsidR="00251694" w:rsidRPr="00D9386E">
        <w:rPr>
          <w:rFonts w:ascii="Times New Roman" w:hAnsi="Times New Roman" w:cs="Times New Roman"/>
          <w:sz w:val="24"/>
          <w:szCs w:val="24"/>
          <w:lang w:val="lv-LV"/>
        </w:rPr>
        <w:t xml:space="preserve">i </w:t>
      </w:r>
      <w:r w:rsidR="00B608F2" w:rsidRPr="00D9386E">
        <w:rPr>
          <w:rFonts w:ascii="Times New Roman" w:hAnsi="Times New Roman" w:cs="Times New Roman"/>
          <w:sz w:val="24"/>
          <w:szCs w:val="24"/>
          <w:lang w:val="lv-LV"/>
        </w:rPr>
        <w:t>finanšu i</w:t>
      </w:r>
      <w:r w:rsidR="00251694" w:rsidRPr="00D9386E">
        <w:rPr>
          <w:rFonts w:ascii="Times New Roman" w:hAnsi="Times New Roman" w:cs="Times New Roman"/>
          <w:sz w:val="24"/>
          <w:szCs w:val="24"/>
          <w:lang w:val="lv-LV"/>
        </w:rPr>
        <w:t>nstitūciju</w:t>
      </w:r>
      <w:r w:rsidR="00B608F2" w:rsidRPr="00D9386E">
        <w:rPr>
          <w:rFonts w:ascii="Times New Roman" w:hAnsi="Times New Roman" w:cs="Times New Roman"/>
          <w:sz w:val="24"/>
          <w:szCs w:val="24"/>
          <w:lang w:val="lv-LV"/>
        </w:rPr>
        <w:t xml:space="preserve"> darbībā un pārvald</w:t>
      </w:r>
      <w:r w:rsidR="00B3523E" w:rsidRPr="00D9386E">
        <w:rPr>
          <w:rFonts w:ascii="Times New Roman" w:hAnsi="Times New Roman" w:cs="Times New Roman"/>
          <w:sz w:val="24"/>
          <w:szCs w:val="24"/>
          <w:lang w:val="lv-LV"/>
        </w:rPr>
        <w:t>ībā</w:t>
      </w:r>
      <w:r w:rsidR="00B608F2" w:rsidRPr="00D9386E">
        <w:rPr>
          <w:rFonts w:ascii="Times New Roman" w:hAnsi="Times New Roman" w:cs="Times New Roman"/>
          <w:sz w:val="24"/>
          <w:szCs w:val="24"/>
          <w:lang w:val="lv-LV"/>
        </w:rPr>
        <w:t>, darbojoties kā kontrolējošajam akcionāram</w:t>
      </w:r>
      <w:r w:rsidR="00714FFC" w:rsidRPr="00D9386E">
        <w:rPr>
          <w:rFonts w:ascii="Times New Roman" w:hAnsi="Times New Roman" w:cs="Times New Roman"/>
          <w:sz w:val="24"/>
          <w:szCs w:val="24"/>
          <w:lang w:val="lv-LV"/>
        </w:rPr>
        <w:t xml:space="preserve">, valdes vai padomes loceklim finanšu institūcijā. </w:t>
      </w:r>
    </w:p>
    <w:p w:rsidR="0038342D" w:rsidRPr="00D9386E" w:rsidRDefault="0038342D" w:rsidP="005D2BDD">
      <w:pPr>
        <w:autoSpaceDE w:val="0"/>
        <w:autoSpaceDN w:val="0"/>
        <w:adjustRightInd w:val="0"/>
        <w:spacing w:after="0" w:line="240" w:lineRule="auto"/>
        <w:jc w:val="both"/>
        <w:rPr>
          <w:rFonts w:ascii="Times New Roman" w:hAnsi="Times New Roman" w:cs="Times New Roman"/>
          <w:sz w:val="24"/>
          <w:szCs w:val="24"/>
          <w:lang w:val="lv-LV"/>
        </w:rPr>
      </w:pPr>
    </w:p>
    <w:p w:rsidR="005D2BDD" w:rsidRPr="00D9386E" w:rsidRDefault="0038342D"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46</w:t>
      </w:r>
      <w:r w:rsidR="005D2BDD"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 xml:space="preserve">Ja </w:t>
      </w:r>
      <w:r w:rsidR="00841B92" w:rsidRPr="00D9386E">
        <w:rPr>
          <w:rFonts w:ascii="Times New Roman" w:hAnsi="Times New Roman" w:cs="Times New Roman"/>
          <w:sz w:val="24"/>
          <w:szCs w:val="24"/>
          <w:lang w:val="lv-LV"/>
        </w:rPr>
        <w:t>persona</w:t>
      </w:r>
      <w:r w:rsidR="005D2BDD" w:rsidRPr="00D9386E">
        <w:rPr>
          <w:rFonts w:ascii="Times New Roman" w:hAnsi="Times New Roman" w:cs="Times New Roman"/>
          <w:sz w:val="24"/>
          <w:szCs w:val="24"/>
          <w:lang w:val="lv-LV"/>
        </w:rPr>
        <w:t xml:space="preserve"> ir juridiska persona:</w:t>
      </w:r>
    </w:p>
    <w:p w:rsidR="005D2BDD" w:rsidRPr="00D9386E" w:rsidRDefault="0038342D"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46</w:t>
      </w:r>
      <w:r w:rsidR="005D2BDD" w:rsidRPr="00D9386E">
        <w:rPr>
          <w:rFonts w:ascii="Times New Roman" w:hAnsi="Times New Roman" w:cs="Times New Roman"/>
          <w:sz w:val="24"/>
          <w:szCs w:val="24"/>
          <w:lang w:val="lv-LV"/>
        </w:rPr>
        <w:t xml:space="preserve">.1. </w:t>
      </w:r>
      <w:r w:rsidR="00B608F2" w:rsidRPr="00D9386E">
        <w:rPr>
          <w:rFonts w:ascii="Times New Roman" w:hAnsi="Times New Roman" w:cs="Times New Roman"/>
          <w:sz w:val="24"/>
          <w:szCs w:val="24"/>
          <w:lang w:val="lv-LV"/>
        </w:rPr>
        <w:t>profesionāl</w:t>
      </w:r>
      <w:r w:rsidR="000D254F" w:rsidRPr="00D9386E">
        <w:rPr>
          <w:rFonts w:ascii="Times New Roman" w:hAnsi="Times New Roman" w:cs="Times New Roman"/>
          <w:sz w:val="24"/>
          <w:szCs w:val="24"/>
          <w:lang w:val="lv-LV"/>
        </w:rPr>
        <w:t>o</w:t>
      </w:r>
      <w:r w:rsidR="00B608F2" w:rsidRPr="00D9386E">
        <w:rPr>
          <w:rFonts w:ascii="Times New Roman" w:hAnsi="Times New Roman" w:cs="Times New Roman"/>
          <w:sz w:val="24"/>
          <w:szCs w:val="24"/>
          <w:lang w:val="lv-LV"/>
        </w:rPr>
        <w:t xml:space="preserve"> kompetenc</w:t>
      </w:r>
      <w:r w:rsidR="000D254F" w:rsidRPr="00D9386E">
        <w:rPr>
          <w:rFonts w:ascii="Times New Roman" w:hAnsi="Times New Roman" w:cs="Times New Roman"/>
          <w:sz w:val="24"/>
          <w:szCs w:val="24"/>
          <w:lang w:val="lv-LV"/>
        </w:rPr>
        <w:t xml:space="preserve">i </w:t>
      </w:r>
      <w:r w:rsidR="004B2000" w:rsidRPr="00D9386E">
        <w:rPr>
          <w:rFonts w:ascii="Times New Roman" w:hAnsi="Times New Roman" w:cs="Times New Roman"/>
          <w:sz w:val="24"/>
          <w:szCs w:val="24"/>
          <w:lang w:val="lv-LV"/>
        </w:rPr>
        <w:t>iz</w:t>
      </w:r>
      <w:r w:rsidR="00B608F2" w:rsidRPr="00D9386E">
        <w:rPr>
          <w:rFonts w:ascii="Times New Roman" w:hAnsi="Times New Roman" w:cs="Times New Roman"/>
          <w:sz w:val="24"/>
          <w:szCs w:val="24"/>
          <w:lang w:val="lv-LV"/>
        </w:rPr>
        <w:t>vērtē</w:t>
      </w:r>
      <w:r w:rsidR="005D2BDD" w:rsidRPr="00D9386E">
        <w:rPr>
          <w:rFonts w:ascii="Times New Roman" w:hAnsi="Times New Roman" w:cs="Times New Roman"/>
          <w:sz w:val="24"/>
          <w:szCs w:val="24"/>
          <w:lang w:val="lv-LV"/>
        </w:rPr>
        <w:t xml:space="preserve"> š</w:t>
      </w:r>
      <w:r w:rsidR="000D254F" w:rsidRPr="00D9386E">
        <w:rPr>
          <w:rFonts w:ascii="Times New Roman" w:hAnsi="Times New Roman" w:cs="Times New Roman"/>
          <w:sz w:val="24"/>
          <w:szCs w:val="24"/>
          <w:lang w:val="lv-LV"/>
        </w:rPr>
        <w:t>ī</w:t>
      </w:r>
      <w:r w:rsidR="005D2BDD" w:rsidRPr="00D9386E">
        <w:rPr>
          <w:rFonts w:ascii="Times New Roman" w:hAnsi="Times New Roman" w:cs="Times New Roman"/>
          <w:sz w:val="24"/>
          <w:szCs w:val="24"/>
          <w:lang w:val="lv-LV"/>
        </w:rPr>
        <w:t>s juridiskās personas valdes un padomes locekļiem vai citai personai, ka</w:t>
      </w:r>
      <w:r w:rsidR="006A7791" w:rsidRPr="00D9386E">
        <w:rPr>
          <w:rFonts w:ascii="Times New Roman" w:hAnsi="Times New Roman" w:cs="Times New Roman"/>
          <w:sz w:val="24"/>
          <w:szCs w:val="24"/>
          <w:lang w:val="lv-LV"/>
        </w:rPr>
        <w:t>s</w:t>
      </w:r>
      <w:r w:rsidR="005D2BDD" w:rsidRPr="00D9386E">
        <w:rPr>
          <w:rFonts w:ascii="Times New Roman" w:hAnsi="Times New Roman" w:cs="Times New Roman"/>
          <w:sz w:val="24"/>
          <w:szCs w:val="24"/>
          <w:lang w:val="lv-LV"/>
        </w:rPr>
        <w:t xml:space="preserve"> faktiski vada juridiskās personas komercdarbību</w:t>
      </w:r>
      <w:r w:rsidR="00F22057" w:rsidRPr="00D9386E">
        <w:rPr>
          <w:rFonts w:ascii="Times New Roman" w:hAnsi="Times New Roman" w:cs="Times New Roman"/>
          <w:sz w:val="24"/>
          <w:szCs w:val="24"/>
          <w:lang w:val="lv-LV"/>
        </w:rPr>
        <w:t>;</w:t>
      </w:r>
    </w:p>
    <w:p w:rsidR="00FA1096" w:rsidRPr="00D9386E" w:rsidRDefault="0038342D"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46</w:t>
      </w:r>
      <w:r w:rsidR="005D2BDD" w:rsidRPr="00D9386E">
        <w:rPr>
          <w:rFonts w:ascii="Times New Roman" w:hAnsi="Times New Roman" w:cs="Times New Roman"/>
          <w:sz w:val="24"/>
          <w:szCs w:val="24"/>
          <w:lang w:val="lv-LV"/>
        </w:rPr>
        <w:t>.2. t</w:t>
      </w:r>
      <w:r w:rsidR="00B608F2" w:rsidRPr="00D9386E">
        <w:rPr>
          <w:rFonts w:ascii="Times New Roman" w:hAnsi="Times New Roman" w:cs="Times New Roman"/>
          <w:sz w:val="24"/>
          <w:szCs w:val="24"/>
          <w:lang w:val="lv-LV"/>
        </w:rPr>
        <w:t>ehnisk</w:t>
      </w:r>
      <w:r w:rsidR="000D254F" w:rsidRPr="00D9386E">
        <w:rPr>
          <w:rFonts w:ascii="Times New Roman" w:hAnsi="Times New Roman" w:cs="Times New Roman"/>
          <w:sz w:val="24"/>
          <w:szCs w:val="24"/>
          <w:lang w:val="lv-LV"/>
        </w:rPr>
        <w:t xml:space="preserve">o </w:t>
      </w:r>
      <w:r w:rsidR="00B608F2" w:rsidRPr="00D9386E">
        <w:rPr>
          <w:rFonts w:ascii="Times New Roman" w:hAnsi="Times New Roman" w:cs="Times New Roman"/>
          <w:sz w:val="24"/>
          <w:szCs w:val="24"/>
          <w:lang w:val="lv-LV"/>
        </w:rPr>
        <w:t>kompetenc</w:t>
      </w:r>
      <w:r w:rsidR="000D254F" w:rsidRPr="00D9386E">
        <w:rPr>
          <w:rFonts w:ascii="Times New Roman" w:hAnsi="Times New Roman" w:cs="Times New Roman"/>
          <w:sz w:val="24"/>
          <w:szCs w:val="24"/>
          <w:lang w:val="lv-LV"/>
        </w:rPr>
        <w:t>i</w:t>
      </w:r>
      <w:r w:rsidR="00B608F2" w:rsidRPr="00D9386E">
        <w:rPr>
          <w:rFonts w:ascii="Times New Roman" w:hAnsi="Times New Roman" w:cs="Times New Roman"/>
          <w:sz w:val="24"/>
          <w:szCs w:val="24"/>
          <w:lang w:val="lv-LV"/>
        </w:rPr>
        <w:t xml:space="preserve"> </w:t>
      </w:r>
      <w:r w:rsidR="004B2000" w:rsidRPr="00D9386E">
        <w:rPr>
          <w:rFonts w:ascii="Times New Roman" w:hAnsi="Times New Roman" w:cs="Times New Roman"/>
          <w:sz w:val="24"/>
          <w:szCs w:val="24"/>
          <w:lang w:val="lv-LV"/>
        </w:rPr>
        <w:t>iz</w:t>
      </w:r>
      <w:r w:rsidR="00B608F2" w:rsidRPr="00D9386E">
        <w:rPr>
          <w:rFonts w:ascii="Times New Roman" w:hAnsi="Times New Roman" w:cs="Times New Roman"/>
          <w:sz w:val="24"/>
          <w:szCs w:val="24"/>
          <w:lang w:val="lv-LV"/>
        </w:rPr>
        <w:t>vērtē</w:t>
      </w:r>
      <w:r w:rsidR="000D254F" w:rsidRPr="00D9386E">
        <w:rPr>
          <w:rFonts w:ascii="Times New Roman" w:hAnsi="Times New Roman" w:cs="Times New Roman"/>
          <w:sz w:val="24"/>
          <w:szCs w:val="24"/>
          <w:lang w:val="lv-LV"/>
        </w:rPr>
        <w:t xml:space="preserve"> šīs</w:t>
      </w:r>
      <w:r w:rsidR="005D2BDD" w:rsidRPr="00D9386E">
        <w:rPr>
          <w:rFonts w:ascii="Times New Roman" w:hAnsi="Times New Roman" w:cs="Times New Roman"/>
          <w:sz w:val="24"/>
          <w:szCs w:val="24"/>
          <w:lang w:val="lv-LV"/>
        </w:rPr>
        <w:t xml:space="preserve"> juridiskās personas vai grupas, kurā tā ietilpst, </w:t>
      </w:r>
      <w:r w:rsidR="00FA1096" w:rsidRPr="00D9386E">
        <w:rPr>
          <w:rFonts w:ascii="Times New Roman" w:hAnsi="Times New Roman" w:cs="Times New Roman"/>
          <w:sz w:val="24"/>
          <w:szCs w:val="24"/>
          <w:lang w:val="lv-LV"/>
        </w:rPr>
        <w:t>komercdarbībai.</w:t>
      </w:r>
    </w:p>
    <w:p w:rsidR="00FA1096" w:rsidRPr="00D9386E" w:rsidRDefault="00FA1096" w:rsidP="00FA1096">
      <w:pPr>
        <w:autoSpaceDE w:val="0"/>
        <w:autoSpaceDN w:val="0"/>
        <w:adjustRightInd w:val="0"/>
        <w:spacing w:after="0" w:line="240" w:lineRule="auto"/>
        <w:jc w:val="both"/>
        <w:rPr>
          <w:rFonts w:ascii="Times New Roman" w:hAnsi="Times New Roman" w:cs="Times New Roman"/>
          <w:sz w:val="24"/>
          <w:szCs w:val="24"/>
          <w:lang w:val="lv-LV"/>
        </w:rPr>
      </w:pPr>
    </w:p>
    <w:p w:rsidR="00FA1096" w:rsidRPr="00D9386E" w:rsidRDefault="00841B92" w:rsidP="00E211C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47</w:t>
      </w:r>
      <w:r w:rsidR="00FA1096" w:rsidRPr="00D9386E">
        <w:rPr>
          <w:rFonts w:ascii="Times New Roman" w:hAnsi="Times New Roman" w:cs="Times New Roman"/>
          <w:sz w:val="24"/>
          <w:szCs w:val="24"/>
          <w:lang w:val="lv-LV"/>
        </w:rPr>
        <w:t xml:space="preserve">. </w:t>
      </w:r>
      <w:r w:rsidR="00A11984" w:rsidRPr="00D9386E">
        <w:rPr>
          <w:rFonts w:ascii="Times New Roman" w:hAnsi="Times New Roman" w:cs="Times New Roman"/>
          <w:sz w:val="24"/>
          <w:szCs w:val="24"/>
          <w:lang w:val="lv-LV"/>
        </w:rPr>
        <w:t xml:space="preserve">Izvērtējot personas </w:t>
      </w:r>
      <w:r w:rsidR="000B5ECD" w:rsidRPr="00D9386E">
        <w:rPr>
          <w:rFonts w:ascii="Times New Roman" w:hAnsi="Times New Roman" w:cs="Times New Roman"/>
          <w:sz w:val="24"/>
          <w:szCs w:val="24"/>
          <w:lang w:val="lv-LV"/>
        </w:rPr>
        <w:t>atbilstību profesionālās kompetences kritērijam</w:t>
      </w:r>
      <w:r w:rsidRPr="00D9386E">
        <w:rPr>
          <w:rFonts w:ascii="Times New Roman" w:hAnsi="Times New Roman" w:cs="Times New Roman"/>
          <w:sz w:val="24"/>
          <w:szCs w:val="24"/>
          <w:lang w:val="lv-LV"/>
        </w:rPr>
        <w:t xml:space="preserve">, </w:t>
      </w:r>
      <w:r w:rsidR="00FA1096" w:rsidRPr="00D9386E">
        <w:rPr>
          <w:rFonts w:ascii="Times New Roman" w:hAnsi="Times New Roman" w:cs="Times New Roman"/>
          <w:sz w:val="24"/>
          <w:szCs w:val="24"/>
          <w:lang w:val="lv-LV"/>
        </w:rPr>
        <w:t xml:space="preserve">Komisija ir tiesīga piemērot proporcionalitātes principu, ja persona vēlas iegūt būtisku līdzdalību finanšu institūcijā, lai diversificētu ieguldījumu portfeli, </w:t>
      </w:r>
      <w:r w:rsidR="004B2000" w:rsidRPr="00D9386E">
        <w:rPr>
          <w:rFonts w:ascii="Times New Roman" w:hAnsi="Times New Roman" w:cs="Times New Roman"/>
          <w:sz w:val="24"/>
          <w:szCs w:val="24"/>
          <w:lang w:val="lv-LV"/>
        </w:rPr>
        <w:t xml:space="preserve">vēlas </w:t>
      </w:r>
      <w:r w:rsidR="00FA1096" w:rsidRPr="00D9386E">
        <w:rPr>
          <w:rFonts w:ascii="Times New Roman" w:hAnsi="Times New Roman" w:cs="Times New Roman"/>
          <w:sz w:val="24"/>
          <w:szCs w:val="24"/>
          <w:lang w:val="lv-LV"/>
        </w:rPr>
        <w:t>saņemt dividendes vai kapitāla pieaugumu</w:t>
      </w:r>
      <w:r w:rsidR="000D254F" w:rsidRPr="00D9386E">
        <w:rPr>
          <w:rFonts w:ascii="Times New Roman" w:hAnsi="Times New Roman" w:cs="Times New Roman"/>
          <w:sz w:val="24"/>
          <w:szCs w:val="24"/>
          <w:lang w:val="lv-LV"/>
        </w:rPr>
        <w:t>,</w:t>
      </w:r>
      <w:r w:rsidR="00FA1096" w:rsidRPr="00D9386E">
        <w:rPr>
          <w:rFonts w:ascii="Times New Roman" w:hAnsi="Times New Roman" w:cs="Times New Roman"/>
          <w:sz w:val="24"/>
          <w:szCs w:val="24"/>
          <w:lang w:val="lv-LV"/>
        </w:rPr>
        <w:t xml:space="preserve"> nevis iesaistīties finanšu institūcijas pārvald</w:t>
      </w:r>
      <w:r w:rsidR="00FA1096" w:rsidRPr="00D9386E">
        <w:rPr>
          <w:rFonts w:ascii="Times New Roman" w:hAnsi="Times New Roman" w:cs="Times New Roman"/>
          <w:lang w:val="lv-LV"/>
        </w:rPr>
        <w:t>ē</w:t>
      </w:r>
      <w:r w:rsidR="00A11984" w:rsidRPr="00D9386E">
        <w:rPr>
          <w:rFonts w:ascii="Times New Roman" w:hAnsi="Times New Roman" w:cs="Times New Roman"/>
          <w:sz w:val="24"/>
          <w:szCs w:val="24"/>
          <w:lang w:val="lv-LV"/>
        </w:rPr>
        <w:t>.</w:t>
      </w:r>
    </w:p>
    <w:p w:rsidR="00C04E44" w:rsidRPr="00D9386E" w:rsidRDefault="00C04E44" w:rsidP="00E211C8">
      <w:pPr>
        <w:autoSpaceDE w:val="0"/>
        <w:autoSpaceDN w:val="0"/>
        <w:adjustRightInd w:val="0"/>
        <w:spacing w:after="0" w:line="240" w:lineRule="auto"/>
        <w:ind w:firstLine="540"/>
        <w:jc w:val="both"/>
        <w:rPr>
          <w:rFonts w:ascii="Times New Roman" w:hAnsi="Times New Roman" w:cs="Times New Roman"/>
          <w:sz w:val="24"/>
          <w:szCs w:val="24"/>
          <w:lang w:val="lv-LV"/>
        </w:rPr>
      </w:pPr>
    </w:p>
    <w:p w:rsidR="00A11984" w:rsidRPr="00D9386E" w:rsidRDefault="00841B92"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48</w:t>
      </w:r>
      <w:r w:rsidR="00A11984" w:rsidRPr="00D9386E">
        <w:rPr>
          <w:rFonts w:ascii="Times New Roman" w:hAnsi="Times New Roman" w:cs="Times New Roman"/>
          <w:sz w:val="24"/>
          <w:szCs w:val="24"/>
          <w:lang w:val="lv-LV"/>
        </w:rPr>
        <w:t xml:space="preserve">. Komisija ņem vērā </w:t>
      </w:r>
      <w:r w:rsidRPr="00D9386E">
        <w:rPr>
          <w:rFonts w:ascii="Times New Roman" w:hAnsi="Times New Roman" w:cs="Times New Roman"/>
          <w:sz w:val="24"/>
          <w:szCs w:val="24"/>
          <w:lang w:val="lv-LV"/>
        </w:rPr>
        <w:t>personas</w:t>
      </w:r>
      <w:r w:rsidR="00A11984" w:rsidRPr="00D9386E">
        <w:rPr>
          <w:rFonts w:ascii="Times New Roman" w:hAnsi="Times New Roman" w:cs="Times New Roman"/>
          <w:sz w:val="24"/>
          <w:szCs w:val="24"/>
          <w:lang w:val="lv-LV"/>
        </w:rPr>
        <w:t xml:space="preserve"> iepriekšējos un pašreizējos komercdarbības rezultātus un finanšu stabilitāti, ka</w:t>
      </w:r>
      <w:r w:rsidR="000D254F" w:rsidRPr="00D9386E">
        <w:rPr>
          <w:rFonts w:ascii="Times New Roman" w:hAnsi="Times New Roman" w:cs="Times New Roman"/>
          <w:sz w:val="24"/>
          <w:szCs w:val="24"/>
          <w:lang w:val="lv-LV"/>
        </w:rPr>
        <w:t>s</w:t>
      </w:r>
      <w:r w:rsidR="00A11984" w:rsidRPr="00D9386E">
        <w:rPr>
          <w:rFonts w:ascii="Times New Roman" w:hAnsi="Times New Roman" w:cs="Times New Roman"/>
          <w:sz w:val="24"/>
          <w:szCs w:val="24"/>
          <w:lang w:val="lv-LV"/>
        </w:rPr>
        <w:t xml:space="preserve"> var ietekm</w:t>
      </w:r>
      <w:r w:rsidR="000D254F" w:rsidRPr="00D9386E">
        <w:rPr>
          <w:rFonts w:ascii="Times New Roman" w:hAnsi="Times New Roman" w:cs="Times New Roman"/>
          <w:sz w:val="24"/>
          <w:szCs w:val="24"/>
          <w:lang w:val="lv-LV"/>
        </w:rPr>
        <w:t>ēt</w:t>
      </w:r>
      <w:r w:rsidR="00A11984" w:rsidRPr="00D9386E">
        <w:rPr>
          <w:rFonts w:ascii="Times New Roman" w:hAnsi="Times New Roman" w:cs="Times New Roman"/>
          <w:sz w:val="24"/>
          <w:szCs w:val="24"/>
          <w:lang w:val="lv-LV"/>
        </w:rPr>
        <w:t xml:space="preserve"> </w:t>
      </w:r>
      <w:r w:rsidR="00B45B25" w:rsidRPr="00D9386E">
        <w:rPr>
          <w:rFonts w:ascii="Times New Roman" w:hAnsi="Times New Roman" w:cs="Times New Roman"/>
          <w:sz w:val="24"/>
          <w:szCs w:val="24"/>
          <w:lang w:val="lv-LV"/>
        </w:rPr>
        <w:t xml:space="preserve">līdzdalības </w:t>
      </w:r>
      <w:r w:rsidR="00A11984" w:rsidRPr="00D9386E">
        <w:rPr>
          <w:rFonts w:ascii="Times New Roman" w:hAnsi="Times New Roman" w:cs="Times New Roman"/>
          <w:sz w:val="24"/>
          <w:szCs w:val="24"/>
          <w:lang w:val="lv-LV"/>
        </w:rPr>
        <w:t>ieguvēja profesionālo kompetenci:</w:t>
      </w:r>
    </w:p>
    <w:p w:rsidR="00A11984" w:rsidRPr="00D9386E" w:rsidRDefault="00841B92"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48</w:t>
      </w:r>
      <w:r w:rsidR="00A11984" w:rsidRPr="00D9386E">
        <w:rPr>
          <w:rFonts w:ascii="Times New Roman" w:hAnsi="Times New Roman" w:cs="Times New Roman"/>
          <w:sz w:val="24"/>
          <w:szCs w:val="24"/>
          <w:lang w:val="lv-LV"/>
        </w:rPr>
        <w:t xml:space="preserve">.1. </w:t>
      </w:r>
      <w:r w:rsidRPr="00D9386E">
        <w:rPr>
          <w:rFonts w:ascii="Times New Roman" w:hAnsi="Times New Roman" w:cs="Times New Roman"/>
          <w:sz w:val="24"/>
          <w:szCs w:val="24"/>
          <w:lang w:val="lv-LV"/>
        </w:rPr>
        <w:t>personas</w:t>
      </w:r>
      <w:r w:rsidR="00A11984" w:rsidRPr="00D9386E">
        <w:rPr>
          <w:rFonts w:ascii="Times New Roman" w:hAnsi="Times New Roman" w:cs="Times New Roman"/>
          <w:sz w:val="24"/>
          <w:szCs w:val="24"/>
          <w:lang w:val="lv-LV"/>
        </w:rPr>
        <w:t xml:space="preserve"> iekļaušan</w:t>
      </w:r>
      <w:r w:rsidR="00B45B25" w:rsidRPr="00D9386E">
        <w:rPr>
          <w:rFonts w:ascii="Times New Roman" w:hAnsi="Times New Roman" w:cs="Times New Roman"/>
          <w:sz w:val="24"/>
          <w:szCs w:val="24"/>
          <w:lang w:val="lv-LV"/>
        </w:rPr>
        <w:t>u</w:t>
      </w:r>
      <w:r w:rsidR="00A11984" w:rsidRPr="00D9386E">
        <w:rPr>
          <w:rFonts w:ascii="Times New Roman" w:hAnsi="Times New Roman" w:cs="Times New Roman"/>
          <w:sz w:val="24"/>
          <w:szCs w:val="24"/>
          <w:lang w:val="lv-LV"/>
        </w:rPr>
        <w:t xml:space="preserve"> jebkādā parādnieku sarakstā vai cit</w:t>
      </w:r>
      <w:r w:rsidR="00B45B25" w:rsidRPr="00D9386E">
        <w:rPr>
          <w:rFonts w:ascii="Times New Roman" w:hAnsi="Times New Roman" w:cs="Times New Roman"/>
          <w:sz w:val="24"/>
          <w:szCs w:val="24"/>
          <w:lang w:val="lv-LV"/>
        </w:rPr>
        <w:t>u</w:t>
      </w:r>
      <w:r w:rsidR="00A11984" w:rsidRPr="00D9386E">
        <w:rPr>
          <w:rFonts w:ascii="Times New Roman" w:hAnsi="Times New Roman" w:cs="Times New Roman"/>
          <w:sz w:val="24"/>
          <w:szCs w:val="24"/>
          <w:lang w:val="lv-LV"/>
        </w:rPr>
        <w:t xml:space="preserve"> negatīv</w:t>
      </w:r>
      <w:r w:rsidR="00B45B25" w:rsidRPr="00D9386E">
        <w:rPr>
          <w:rFonts w:ascii="Times New Roman" w:hAnsi="Times New Roman" w:cs="Times New Roman"/>
          <w:sz w:val="24"/>
          <w:szCs w:val="24"/>
          <w:lang w:val="lv-LV"/>
        </w:rPr>
        <w:t>u</w:t>
      </w:r>
      <w:r w:rsidR="00A11984" w:rsidRPr="00D9386E">
        <w:rPr>
          <w:rFonts w:ascii="Times New Roman" w:hAnsi="Times New Roman" w:cs="Times New Roman"/>
          <w:sz w:val="24"/>
          <w:szCs w:val="24"/>
          <w:lang w:val="lv-LV"/>
        </w:rPr>
        <w:t xml:space="preserve"> personas finanšu saistību vēstur</w:t>
      </w:r>
      <w:r w:rsidR="00B45B25" w:rsidRPr="00D9386E">
        <w:rPr>
          <w:rFonts w:ascii="Times New Roman" w:hAnsi="Times New Roman" w:cs="Times New Roman"/>
          <w:sz w:val="24"/>
          <w:szCs w:val="24"/>
          <w:lang w:val="lv-LV"/>
        </w:rPr>
        <w:t>i</w:t>
      </w:r>
      <w:r w:rsidR="00A11984" w:rsidRPr="00D9386E">
        <w:rPr>
          <w:rFonts w:ascii="Times New Roman" w:hAnsi="Times New Roman" w:cs="Times New Roman"/>
          <w:sz w:val="24"/>
          <w:szCs w:val="24"/>
          <w:lang w:val="lv-LV"/>
        </w:rPr>
        <w:t>;</w:t>
      </w:r>
    </w:p>
    <w:p w:rsidR="00394630" w:rsidRPr="00D9386E" w:rsidRDefault="00841B92"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lastRenderedPageBreak/>
        <w:t>48</w:t>
      </w:r>
      <w:r w:rsidR="00A11984" w:rsidRPr="00D9386E">
        <w:rPr>
          <w:rFonts w:ascii="Times New Roman" w:hAnsi="Times New Roman" w:cs="Times New Roman"/>
          <w:sz w:val="24"/>
          <w:szCs w:val="24"/>
          <w:lang w:val="lv-LV"/>
        </w:rPr>
        <w:t xml:space="preserve">.2. </w:t>
      </w:r>
      <w:r w:rsidR="00B05EC5" w:rsidRPr="00D9386E">
        <w:rPr>
          <w:rFonts w:ascii="Times New Roman" w:hAnsi="Times New Roman" w:cs="Times New Roman"/>
          <w:sz w:val="24"/>
          <w:szCs w:val="24"/>
          <w:lang w:val="lv-LV"/>
        </w:rPr>
        <w:t xml:space="preserve">to, vai </w:t>
      </w:r>
      <w:r w:rsidRPr="00D9386E">
        <w:rPr>
          <w:rFonts w:ascii="Times New Roman" w:hAnsi="Times New Roman" w:cs="Times New Roman"/>
          <w:sz w:val="24"/>
          <w:szCs w:val="24"/>
          <w:lang w:val="lv-LV"/>
        </w:rPr>
        <w:t>persona</w:t>
      </w:r>
      <w:r w:rsidR="00394630" w:rsidRPr="00D9386E">
        <w:rPr>
          <w:rFonts w:ascii="Times New Roman" w:hAnsi="Times New Roman" w:cs="Times New Roman"/>
          <w:sz w:val="24"/>
          <w:szCs w:val="24"/>
          <w:lang w:val="lv-LV"/>
        </w:rPr>
        <w:t xml:space="preserve"> ir vai ir bij</w:t>
      </w:r>
      <w:r w:rsidRPr="00D9386E">
        <w:rPr>
          <w:rFonts w:ascii="Times New Roman" w:hAnsi="Times New Roman" w:cs="Times New Roman"/>
          <w:sz w:val="24"/>
          <w:szCs w:val="24"/>
          <w:lang w:val="lv-LV"/>
        </w:rPr>
        <w:t>usi</w:t>
      </w:r>
      <w:r w:rsidR="00394630" w:rsidRPr="00D9386E">
        <w:rPr>
          <w:rFonts w:ascii="Times New Roman" w:hAnsi="Times New Roman" w:cs="Times New Roman"/>
          <w:sz w:val="24"/>
          <w:szCs w:val="24"/>
          <w:lang w:val="lv-LV"/>
        </w:rPr>
        <w:t xml:space="preserve"> īpašnie</w:t>
      </w:r>
      <w:r w:rsidRPr="00D9386E">
        <w:rPr>
          <w:rFonts w:ascii="Times New Roman" w:hAnsi="Times New Roman" w:cs="Times New Roman"/>
          <w:sz w:val="24"/>
          <w:szCs w:val="24"/>
          <w:lang w:val="lv-LV"/>
        </w:rPr>
        <w:t>ce</w:t>
      </w:r>
      <w:r w:rsidR="00394630" w:rsidRPr="00D9386E">
        <w:rPr>
          <w:rFonts w:ascii="Times New Roman" w:hAnsi="Times New Roman" w:cs="Times New Roman"/>
          <w:sz w:val="24"/>
          <w:szCs w:val="24"/>
          <w:lang w:val="lv-LV"/>
        </w:rPr>
        <w:t xml:space="preserve"> vai vadītāj</w:t>
      </w:r>
      <w:r w:rsidRPr="00D9386E">
        <w:rPr>
          <w:rFonts w:ascii="Times New Roman" w:hAnsi="Times New Roman" w:cs="Times New Roman"/>
          <w:sz w:val="24"/>
          <w:szCs w:val="24"/>
          <w:lang w:val="lv-LV"/>
        </w:rPr>
        <w:t>a</w:t>
      </w:r>
      <w:r w:rsidR="00394630" w:rsidRPr="00D9386E">
        <w:rPr>
          <w:rFonts w:ascii="Times New Roman" w:hAnsi="Times New Roman" w:cs="Times New Roman"/>
          <w:sz w:val="24"/>
          <w:szCs w:val="24"/>
          <w:lang w:val="lv-LV"/>
        </w:rPr>
        <w:t xml:space="preserve"> komercsabiedrībā, kas atzīta par </w:t>
      </w:r>
      <w:r w:rsidRPr="00D9386E">
        <w:rPr>
          <w:rFonts w:ascii="Times New Roman" w:hAnsi="Times New Roman" w:cs="Times New Roman"/>
          <w:sz w:val="24"/>
          <w:szCs w:val="24"/>
          <w:lang w:val="lv-LV"/>
        </w:rPr>
        <w:t>m</w:t>
      </w:r>
      <w:r w:rsidR="00394630" w:rsidRPr="00D9386E">
        <w:rPr>
          <w:rFonts w:ascii="Times New Roman" w:hAnsi="Times New Roman" w:cs="Times New Roman"/>
          <w:sz w:val="24"/>
          <w:szCs w:val="24"/>
          <w:lang w:val="lv-LV"/>
        </w:rPr>
        <w:t xml:space="preserve">aksātnespējīgu, bankrotējušu, </w:t>
      </w:r>
      <w:r w:rsidR="004A3CF4" w:rsidRPr="00D9386E">
        <w:rPr>
          <w:rFonts w:ascii="Times New Roman" w:hAnsi="Times New Roman" w:cs="Times New Roman"/>
          <w:sz w:val="24"/>
          <w:szCs w:val="24"/>
          <w:lang w:val="lv-LV"/>
        </w:rPr>
        <w:t xml:space="preserve">vai </w:t>
      </w:r>
      <w:r w:rsidR="00394630" w:rsidRPr="00D9386E">
        <w:rPr>
          <w:rFonts w:ascii="Times New Roman" w:hAnsi="Times New Roman" w:cs="Times New Roman"/>
          <w:sz w:val="24"/>
          <w:szCs w:val="24"/>
          <w:lang w:val="lv-LV"/>
        </w:rPr>
        <w:t>komercsabiedrībai ir bijušas atņemtas tiesības veikt noteiktu komercdarbību, pret to sākts kriminālprocess</w:t>
      </w:r>
      <w:r w:rsidR="000D254F" w:rsidRPr="00D9386E">
        <w:rPr>
          <w:rFonts w:ascii="Times New Roman" w:hAnsi="Times New Roman" w:cs="Times New Roman"/>
          <w:sz w:val="24"/>
          <w:szCs w:val="24"/>
          <w:lang w:val="lv-LV"/>
        </w:rPr>
        <w:t>;</w:t>
      </w:r>
      <w:r w:rsidR="00394630" w:rsidRPr="00D9386E">
        <w:rPr>
          <w:rFonts w:ascii="Times New Roman" w:hAnsi="Times New Roman" w:cs="Times New Roman"/>
          <w:sz w:val="24"/>
          <w:szCs w:val="24"/>
          <w:lang w:val="lv-LV"/>
        </w:rPr>
        <w:t xml:space="preserve"> </w:t>
      </w:r>
    </w:p>
    <w:p w:rsidR="00A11984" w:rsidRPr="00D9386E" w:rsidRDefault="00841B92"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48</w:t>
      </w:r>
      <w:r w:rsidR="00394630" w:rsidRPr="00D9386E">
        <w:rPr>
          <w:rFonts w:ascii="Times New Roman" w:hAnsi="Times New Roman" w:cs="Times New Roman"/>
          <w:sz w:val="24"/>
          <w:szCs w:val="24"/>
          <w:lang w:val="lv-LV"/>
        </w:rPr>
        <w:t xml:space="preserve">.3. </w:t>
      </w:r>
      <w:r w:rsidRPr="00D9386E">
        <w:rPr>
          <w:rFonts w:ascii="Times New Roman" w:hAnsi="Times New Roman" w:cs="Times New Roman"/>
          <w:sz w:val="24"/>
          <w:szCs w:val="24"/>
          <w:lang w:val="lv-LV"/>
        </w:rPr>
        <w:t>personas</w:t>
      </w:r>
      <w:r w:rsidR="00394630" w:rsidRPr="00D9386E">
        <w:rPr>
          <w:rFonts w:ascii="Times New Roman" w:hAnsi="Times New Roman" w:cs="Times New Roman"/>
          <w:sz w:val="24"/>
          <w:szCs w:val="24"/>
          <w:lang w:val="lv-LV"/>
        </w:rPr>
        <w:t>, maksātnespējas procesa pasludināšan</w:t>
      </w:r>
      <w:r w:rsidR="004A3CF4" w:rsidRPr="00D9386E">
        <w:rPr>
          <w:rFonts w:ascii="Times New Roman" w:hAnsi="Times New Roman" w:cs="Times New Roman"/>
          <w:sz w:val="24"/>
          <w:szCs w:val="24"/>
          <w:lang w:val="lv-LV"/>
        </w:rPr>
        <w:t>u;</w:t>
      </w:r>
    </w:p>
    <w:p w:rsidR="00A11984" w:rsidRPr="00D9386E" w:rsidRDefault="00841B92" w:rsidP="00E211C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48</w:t>
      </w:r>
      <w:r w:rsidR="00394630" w:rsidRPr="00D9386E">
        <w:rPr>
          <w:rFonts w:ascii="Times New Roman" w:hAnsi="Times New Roman" w:cs="Times New Roman"/>
          <w:sz w:val="24"/>
          <w:szCs w:val="24"/>
          <w:lang w:val="lv-LV"/>
        </w:rPr>
        <w:t xml:space="preserve">.4. </w:t>
      </w:r>
      <w:r w:rsidR="00A11984" w:rsidRPr="00D9386E">
        <w:rPr>
          <w:rFonts w:ascii="Times New Roman" w:hAnsi="Times New Roman" w:cs="Times New Roman"/>
          <w:sz w:val="24"/>
          <w:szCs w:val="24"/>
          <w:lang w:val="lv-LV"/>
        </w:rPr>
        <w:t>jebkād</w:t>
      </w:r>
      <w:r w:rsidR="004A3CF4" w:rsidRPr="00D9386E">
        <w:rPr>
          <w:rFonts w:ascii="Times New Roman" w:hAnsi="Times New Roman" w:cs="Times New Roman"/>
          <w:sz w:val="24"/>
          <w:szCs w:val="24"/>
          <w:lang w:val="lv-LV"/>
        </w:rPr>
        <w:t>u</w:t>
      </w:r>
      <w:r w:rsidR="00A11984" w:rsidRPr="00D9386E">
        <w:rPr>
          <w:rFonts w:ascii="Times New Roman" w:hAnsi="Times New Roman" w:cs="Times New Roman"/>
          <w:sz w:val="24"/>
          <w:szCs w:val="24"/>
          <w:lang w:val="lv-LV"/>
        </w:rPr>
        <w:t xml:space="preserve"> tiesvedīb</w:t>
      </w:r>
      <w:r w:rsidR="004A3CF4" w:rsidRPr="00D9386E">
        <w:rPr>
          <w:rFonts w:ascii="Times New Roman" w:hAnsi="Times New Roman" w:cs="Times New Roman"/>
          <w:sz w:val="24"/>
          <w:szCs w:val="24"/>
          <w:lang w:val="lv-LV"/>
        </w:rPr>
        <w:t>u</w:t>
      </w:r>
      <w:r w:rsidR="00A11984" w:rsidRPr="00D9386E">
        <w:rPr>
          <w:rFonts w:ascii="Times New Roman" w:hAnsi="Times New Roman" w:cs="Times New Roman"/>
          <w:sz w:val="24"/>
          <w:szCs w:val="24"/>
          <w:lang w:val="lv-LV"/>
        </w:rPr>
        <w:t xml:space="preserve"> civillietā, administratīv</w:t>
      </w:r>
      <w:r w:rsidR="000D254F" w:rsidRPr="00D9386E">
        <w:rPr>
          <w:rFonts w:ascii="Times New Roman" w:hAnsi="Times New Roman" w:cs="Times New Roman"/>
          <w:sz w:val="24"/>
          <w:szCs w:val="24"/>
          <w:lang w:val="lv-LV"/>
        </w:rPr>
        <w:t>aj</w:t>
      </w:r>
      <w:r w:rsidR="00A11984" w:rsidRPr="00D9386E">
        <w:rPr>
          <w:rFonts w:ascii="Times New Roman" w:hAnsi="Times New Roman" w:cs="Times New Roman"/>
          <w:sz w:val="24"/>
          <w:szCs w:val="24"/>
          <w:lang w:val="lv-LV"/>
        </w:rPr>
        <w:t>ā vai krimināllietā, liela mēroga investīcijas</w:t>
      </w:r>
      <w:r w:rsidR="000D254F" w:rsidRPr="00D9386E">
        <w:rPr>
          <w:rFonts w:ascii="Times New Roman" w:hAnsi="Times New Roman" w:cs="Times New Roman"/>
          <w:sz w:val="24"/>
          <w:szCs w:val="24"/>
          <w:lang w:val="lv-LV"/>
        </w:rPr>
        <w:t xml:space="preserve"> </w:t>
      </w:r>
      <w:r w:rsidR="00A11984" w:rsidRPr="00D9386E">
        <w:rPr>
          <w:rFonts w:ascii="Times New Roman" w:hAnsi="Times New Roman" w:cs="Times New Roman"/>
          <w:sz w:val="24"/>
          <w:szCs w:val="24"/>
          <w:lang w:val="lv-LV"/>
        </w:rPr>
        <w:t>vai riska darījum</w:t>
      </w:r>
      <w:r w:rsidR="004A3CF4" w:rsidRPr="00D9386E">
        <w:rPr>
          <w:rFonts w:ascii="Times New Roman" w:hAnsi="Times New Roman" w:cs="Times New Roman"/>
          <w:sz w:val="24"/>
          <w:szCs w:val="24"/>
          <w:lang w:val="lv-LV"/>
        </w:rPr>
        <w:t>us</w:t>
      </w:r>
      <w:r w:rsidR="00A11984" w:rsidRPr="00D9386E">
        <w:rPr>
          <w:rFonts w:ascii="Times New Roman" w:hAnsi="Times New Roman" w:cs="Times New Roman"/>
          <w:sz w:val="24"/>
          <w:szCs w:val="24"/>
          <w:lang w:val="lv-LV"/>
        </w:rPr>
        <w:t xml:space="preserve"> un saņemt</w:t>
      </w:r>
      <w:r w:rsidR="004A3CF4" w:rsidRPr="00D9386E">
        <w:rPr>
          <w:rFonts w:ascii="Times New Roman" w:hAnsi="Times New Roman" w:cs="Times New Roman"/>
          <w:sz w:val="24"/>
          <w:szCs w:val="24"/>
          <w:lang w:val="lv-LV"/>
        </w:rPr>
        <w:t>os</w:t>
      </w:r>
      <w:r w:rsidR="00A11984" w:rsidRPr="00D9386E">
        <w:rPr>
          <w:rFonts w:ascii="Times New Roman" w:hAnsi="Times New Roman" w:cs="Times New Roman"/>
          <w:sz w:val="24"/>
          <w:szCs w:val="24"/>
          <w:lang w:val="lv-LV"/>
        </w:rPr>
        <w:t xml:space="preserve"> aizdevum</w:t>
      </w:r>
      <w:r w:rsidR="004A3CF4" w:rsidRPr="00D9386E">
        <w:rPr>
          <w:rFonts w:ascii="Times New Roman" w:hAnsi="Times New Roman" w:cs="Times New Roman"/>
          <w:sz w:val="24"/>
          <w:szCs w:val="24"/>
          <w:lang w:val="lv-LV"/>
        </w:rPr>
        <w:t>us</w:t>
      </w:r>
      <w:r w:rsidR="00A11984" w:rsidRPr="00D9386E">
        <w:rPr>
          <w:rFonts w:ascii="Times New Roman" w:hAnsi="Times New Roman" w:cs="Times New Roman"/>
          <w:sz w:val="24"/>
          <w:szCs w:val="24"/>
          <w:lang w:val="lv-LV"/>
        </w:rPr>
        <w:t xml:space="preserve">, </w:t>
      </w:r>
      <w:r w:rsidR="00394630" w:rsidRPr="00D9386E">
        <w:rPr>
          <w:rFonts w:ascii="Times New Roman" w:hAnsi="Times New Roman" w:cs="Times New Roman"/>
          <w:sz w:val="24"/>
          <w:szCs w:val="24"/>
          <w:lang w:val="lv-LV"/>
        </w:rPr>
        <w:t xml:space="preserve">ja tiem ir </w:t>
      </w:r>
      <w:r w:rsidR="00A11984" w:rsidRPr="00D9386E">
        <w:rPr>
          <w:rFonts w:ascii="Times New Roman" w:hAnsi="Times New Roman" w:cs="Times New Roman"/>
          <w:sz w:val="24"/>
          <w:szCs w:val="24"/>
          <w:lang w:val="lv-LV"/>
        </w:rPr>
        <w:t xml:space="preserve">būtiska ietekme uz </w:t>
      </w:r>
      <w:r w:rsidR="00394630" w:rsidRPr="00D9386E">
        <w:rPr>
          <w:rFonts w:ascii="Times New Roman" w:hAnsi="Times New Roman" w:cs="Times New Roman"/>
          <w:sz w:val="24"/>
          <w:szCs w:val="24"/>
          <w:lang w:val="lv-LV"/>
        </w:rPr>
        <w:t xml:space="preserve">personas </w:t>
      </w:r>
      <w:r w:rsidR="00A11984" w:rsidRPr="00D9386E">
        <w:rPr>
          <w:rFonts w:ascii="Times New Roman" w:hAnsi="Times New Roman" w:cs="Times New Roman"/>
          <w:sz w:val="24"/>
          <w:szCs w:val="24"/>
          <w:lang w:val="lv-LV"/>
        </w:rPr>
        <w:t>finanšu stabilitāti.</w:t>
      </w:r>
    </w:p>
    <w:p w:rsidR="00A11984" w:rsidRPr="00D9386E" w:rsidRDefault="00A11984" w:rsidP="00FA1096">
      <w:pPr>
        <w:autoSpaceDE w:val="0"/>
        <w:autoSpaceDN w:val="0"/>
        <w:adjustRightInd w:val="0"/>
        <w:spacing w:after="0" w:line="240" w:lineRule="auto"/>
        <w:jc w:val="both"/>
        <w:rPr>
          <w:rFonts w:ascii="Times New Roman" w:hAnsi="Times New Roman" w:cs="Times New Roman"/>
          <w:sz w:val="24"/>
          <w:szCs w:val="24"/>
          <w:lang w:val="lv-LV"/>
        </w:rPr>
      </w:pPr>
    </w:p>
    <w:p w:rsidR="00B608F2" w:rsidRPr="00D9386E" w:rsidRDefault="00841B92" w:rsidP="00E211C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49</w:t>
      </w:r>
      <w:r w:rsidR="00394630" w:rsidRPr="00D9386E">
        <w:rPr>
          <w:rFonts w:ascii="Times New Roman" w:hAnsi="Times New Roman" w:cs="Times New Roman"/>
          <w:sz w:val="24"/>
          <w:szCs w:val="24"/>
          <w:lang w:val="lv-LV"/>
        </w:rPr>
        <w:t xml:space="preserve">. </w:t>
      </w:r>
      <w:r w:rsidR="000B5ECD" w:rsidRPr="00D9386E">
        <w:rPr>
          <w:rFonts w:ascii="Times New Roman" w:hAnsi="Times New Roman" w:cs="Times New Roman"/>
          <w:sz w:val="24"/>
          <w:szCs w:val="24"/>
          <w:lang w:val="lv-LV"/>
        </w:rPr>
        <w:t xml:space="preserve">Izvērtējot personas atbilstību tehniskās kompetences kritērijam, Komisija ir tiesīga </w:t>
      </w:r>
      <w:r w:rsidRPr="00D9386E">
        <w:rPr>
          <w:rFonts w:ascii="Times New Roman" w:hAnsi="Times New Roman" w:cs="Times New Roman"/>
          <w:sz w:val="24"/>
          <w:szCs w:val="24"/>
          <w:lang w:val="lv-LV"/>
        </w:rPr>
        <w:t>noteikt stingrākas prasības personai</w:t>
      </w:r>
      <w:r w:rsidR="000B5ECD" w:rsidRPr="00D9386E">
        <w:rPr>
          <w:rFonts w:ascii="Times New Roman" w:hAnsi="Times New Roman" w:cs="Times New Roman"/>
          <w:sz w:val="24"/>
          <w:szCs w:val="24"/>
          <w:lang w:val="lv-LV"/>
        </w:rPr>
        <w:t xml:space="preserve">, ja </w:t>
      </w:r>
      <w:r w:rsidRPr="00D9386E">
        <w:rPr>
          <w:rFonts w:ascii="Times New Roman" w:hAnsi="Times New Roman" w:cs="Times New Roman"/>
          <w:sz w:val="24"/>
          <w:szCs w:val="24"/>
          <w:lang w:val="lv-LV"/>
        </w:rPr>
        <w:t>tā finanšu institū</w:t>
      </w:r>
      <w:r w:rsidR="000B5ECD" w:rsidRPr="00D9386E">
        <w:rPr>
          <w:rFonts w:ascii="Times New Roman" w:hAnsi="Times New Roman" w:cs="Times New Roman"/>
          <w:sz w:val="24"/>
          <w:szCs w:val="24"/>
          <w:lang w:val="lv-LV"/>
        </w:rPr>
        <w:t xml:space="preserve">cijā varēs </w:t>
      </w:r>
      <w:r w:rsidR="00B608F2" w:rsidRPr="00D9386E">
        <w:rPr>
          <w:rFonts w:ascii="Times New Roman" w:hAnsi="Times New Roman" w:cs="Times New Roman"/>
          <w:sz w:val="24"/>
          <w:szCs w:val="24"/>
          <w:lang w:val="lv-LV"/>
        </w:rPr>
        <w:t xml:space="preserve">īstenot </w:t>
      </w:r>
      <w:r w:rsidR="000B5ECD" w:rsidRPr="00D9386E">
        <w:rPr>
          <w:rFonts w:ascii="Times New Roman" w:hAnsi="Times New Roman" w:cs="Times New Roman"/>
          <w:sz w:val="24"/>
          <w:szCs w:val="24"/>
          <w:lang w:val="lv-LV"/>
        </w:rPr>
        <w:t>būtisku</w:t>
      </w:r>
      <w:r w:rsidR="00B608F2" w:rsidRPr="00D9386E">
        <w:rPr>
          <w:rFonts w:ascii="Times New Roman" w:hAnsi="Times New Roman" w:cs="Times New Roman"/>
          <w:sz w:val="24"/>
          <w:szCs w:val="24"/>
          <w:lang w:val="lv-LV"/>
        </w:rPr>
        <w:t xml:space="preserve"> ietekmi (</w:t>
      </w:r>
      <w:r w:rsidR="000B5ECD" w:rsidRPr="00D9386E">
        <w:rPr>
          <w:rFonts w:ascii="Times New Roman" w:hAnsi="Times New Roman" w:cs="Times New Roman"/>
          <w:sz w:val="24"/>
          <w:szCs w:val="24"/>
          <w:lang w:val="lv-LV"/>
        </w:rPr>
        <w:t>piem</w:t>
      </w:r>
      <w:r w:rsidR="000D254F" w:rsidRPr="00D9386E">
        <w:rPr>
          <w:rFonts w:ascii="Times New Roman" w:hAnsi="Times New Roman" w:cs="Times New Roman"/>
          <w:sz w:val="24"/>
          <w:szCs w:val="24"/>
          <w:lang w:val="lv-LV"/>
        </w:rPr>
        <w:t>ēram</w:t>
      </w:r>
      <w:r w:rsidR="000B5ECD" w:rsidRPr="00D9386E">
        <w:rPr>
          <w:rFonts w:ascii="Times New Roman" w:hAnsi="Times New Roman" w:cs="Times New Roman"/>
          <w:sz w:val="24"/>
          <w:szCs w:val="24"/>
          <w:lang w:val="lv-LV"/>
        </w:rPr>
        <w:t>,</w:t>
      </w:r>
      <w:r w:rsidR="00B608F2" w:rsidRPr="00D9386E">
        <w:rPr>
          <w:rFonts w:ascii="Times New Roman" w:hAnsi="Times New Roman" w:cs="Times New Roman"/>
          <w:sz w:val="24"/>
          <w:szCs w:val="24"/>
          <w:lang w:val="lv-LV"/>
        </w:rPr>
        <w:t xml:space="preserve"> līdzdalība ar veto tiesībām), </w:t>
      </w:r>
      <w:r w:rsidR="000B5ECD" w:rsidRPr="00D9386E">
        <w:rPr>
          <w:rFonts w:ascii="Times New Roman" w:hAnsi="Times New Roman" w:cs="Times New Roman"/>
          <w:sz w:val="24"/>
          <w:szCs w:val="24"/>
          <w:lang w:val="lv-LV"/>
        </w:rPr>
        <w:t xml:space="preserve">apstiprināt finanšu institūcijas stratēģiju un biznesa plānu. </w:t>
      </w:r>
    </w:p>
    <w:p w:rsidR="003F4E3C" w:rsidRPr="00D9386E" w:rsidRDefault="003F4E3C" w:rsidP="00B608F2">
      <w:pPr>
        <w:autoSpaceDE w:val="0"/>
        <w:autoSpaceDN w:val="0"/>
        <w:adjustRightInd w:val="0"/>
        <w:spacing w:after="0" w:line="240" w:lineRule="auto"/>
        <w:rPr>
          <w:rFonts w:ascii="Times New Roman" w:hAnsi="Times New Roman" w:cs="Times New Roman"/>
          <w:b/>
          <w:bCs/>
          <w:sz w:val="24"/>
          <w:szCs w:val="24"/>
          <w:lang w:val="lv-LV"/>
        </w:rPr>
      </w:pPr>
    </w:p>
    <w:p w:rsidR="003F4E3C" w:rsidRPr="00D9386E" w:rsidRDefault="006A7791" w:rsidP="003F4E3C">
      <w:pPr>
        <w:autoSpaceDE w:val="0"/>
        <w:autoSpaceDN w:val="0"/>
        <w:adjustRightInd w:val="0"/>
        <w:spacing w:after="0" w:line="240" w:lineRule="auto"/>
        <w:jc w:val="center"/>
        <w:rPr>
          <w:rFonts w:ascii="Times New Roman" w:hAnsi="Times New Roman" w:cs="Times New Roman"/>
          <w:b/>
          <w:bCs/>
          <w:sz w:val="26"/>
          <w:szCs w:val="26"/>
          <w:lang w:val="lv-LV"/>
        </w:rPr>
      </w:pPr>
      <w:r w:rsidRPr="00D9386E">
        <w:rPr>
          <w:rFonts w:ascii="Times New Roman" w:hAnsi="Times New Roman" w:cs="Times New Roman"/>
          <w:b/>
          <w:bCs/>
          <w:sz w:val="26"/>
          <w:szCs w:val="26"/>
          <w:lang w:val="lv-LV"/>
        </w:rPr>
        <w:t>VII</w:t>
      </w:r>
      <w:r w:rsidR="00605AB6" w:rsidRPr="00D9386E">
        <w:rPr>
          <w:rFonts w:ascii="Times New Roman" w:hAnsi="Times New Roman" w:cs="Times New Roman"/>
          <w:b/>
          <w:bCs/>
          <w:sz w:val="26"/>
          <w:szCs w:val="26"/>
          <w:lang w:val="lv-LV"/>
        </w:rPr>
        <w:t>I</w:t>
      </w:r>
      <w:r w:rsidR="00C04E44" w:rsidRPr="00D9386E">
        <w:rPr>
          <w:rFonts w:ascii="Times New Roman" w:hAnsi="Times New Roman" w:cs="Times New Roman"/>
          <w:b/>
          <w:bCs/>
          <w:sz w:val="26"/>
          <w:szCs w:val="26"/>
          <w:lang w:val="lv-LV"/>
        </w:rPr>
        <w:t>.</w:t>
      </w:r>
      <w:r w:rsidR="00B27CE3" w:rsidRPr="00D9386E">
        <w:rPr>
          <w:rFonts w:ascii="Times New Roman" w:hAnsi="Times New Roman" w:cs="Times New Roman"/>
          <w:b/>
          <w:bCs/>
          <w:sz w:val="26"/>
          <w:szCs w:val="26"/>
          <w:lang w:val="lv-LV"/>
        </w:rPr>
        <w:t xml:space="preserve"> R</w:t>
      </w:r>
      <w:r w:rsidR="00B608F2" w:rsidRPr="00D9386E">
        <w:rPr>
          <w:rFonts w:ascii="Times New Roman" w:hAnsi="Times New Roman" w:cs="Times New Roman"/>
          <w:b/>
          <w:bCs/>
          <w:sz w:val="26"/>
          <w:szCs w:val="26"/>
          <w:lang w:val="lv-LV"/>
        </w:rPr>
        <w:t>eputācija</w:t>
      </w:r>
      <w:r w:rsidR="003F4E3C" w:rsidRPr="00D9386E">
        <w:rPr>
          <w:rFonts w:ascii="Times New Roman" w:hAnsi="Times New Roman" w:cs="Times New Roman"/>
          <w:b/>
          <w:bCs/>
          <w:sz w:val="26"/>
          <w:szCs w:val="26"/>
          <w:lang w:val="lv-LV"/>
        </w:rPr>
        <w:t>s</w:t>
      </w:r>
      <w:r w:rsidR="00B608F2" w:rsidRPr="00D9386E">
        <w:rPr>
          <w:rFonts w:ascii="Times New Roman" w:hAnsi="Times New Roman" w:cs="Times New Roman"/>
          <w:b/>
          <w:bCs/>
          <w:sz w:val="26"/>
          <w:szCs w:val="26"/>
          <w:lang w:val="lv-LV"/>
        </w:rPr>
        <w:t xml:space="preserve"> un</w:t>
      </w:r>
      <w:r w:rsidR="00B27CE3" w:rsidRPr="00D9386E">
        <w:rPr>
          <w:rFonts w:ascii="Times New Roman" w:hAnsi="Times New Roman" w:cs="Times New Roman"/>
          <w:b/>
          <w:bCs/>
          <w:sz w:val="26"/>
          <w:szCs w:val="26"/>
          <w:lang w:val="lv-LV"/>
        </w:rPr>
        <w:t xml:space="preserve"> </w:t>
      </w:r>
      <w:r w:rsidR="003F4E3C" w:rsidRPr="00D9386E">
        <w:rPr>
          <w:rFonts w:ascii="Times New Roman" w:hAnsi="Times New Roman" w:cs="Times New Roman"/>
          <w:b/>
          <w:bCs/>
          <w:sz w:val="26"/>
          <w:szCs w:val="26"/>
          <w:lang w:val="lv-LV"/>
        </w:rPr>
        <w:t>p</w:t>
      </w:r>
      <w:r w:rsidR="00B608F2" w:rsidRPr="00D9386E">
        <w:rPr>
          <w:rFonts w:ascii="Times New Roman" w:hAnsi="Times New Roman" w:cs="Times New Roman"/>
          <w:b/>
          <w:bCs/>
          <w:sz w:val="26"/>
          <w:szCs w:val="26"/>
          <w:lang w:val="lv-LV"/>
        </w:rPr>
        <w:t>ieredze</w:t>
      </w:r>
      <w:r w:rsidR="003F4E3C" w:rsidRPr="00D9386E">
        <w:rPr>
          <w:rFonts w:ascii="Times New Roman" w:hAnsi="Times New Roman" w:cs="Times New Roman"/>
          <w:b/>
          <w:bCs/>
          <w:sz w:val="26"/>
          <w:szCs w:val="26"/>
          <w:lang w:val="lv-LV"/>
        </w:rPr>
        <w:t>s izvērtējums</w:t>
      </w:r>
      <w:r w:rsidR="00B27CE3" w:rsidRPr="00D9386E">
        <w:rPr>
          <w:rFonts w:ascii="Times New Roman" w:hAnsi="Times New Roman" w:cs="Times New Roman"/>
          <w:b/>
          <w:bCs/>
          <w:sz w:val="26"/>
          <w:szCs w:val="26"/>
          <w:lang w:val="lv-LV"/>
        </w:rPr>
        <w:t xml:space="preserve"> personai, kura vadīs finanšu institūcijas darbību</w:t>
      </w:r>
    </w:p>
    <w:p w:rsidR="00B27CE3" w:rsidRPr="00D9386E" w:rsidRDefault="00B27CE3" w:rsidP="003F4E3C">
      <w:pPr>
        <w:autoSpaceDE w:val="0"/>
        <w:autoSpaceDN w:val="0"/>
        <w:adjustRightInd w:val="0"/>
        <w:spacing w:after="0" w:line="240" w:lineRule="auto"/>
        <w:jc w:val="center"/>
        <w:rPr>
          <w:rFonts w:ascii="Times New Roman" w:hAnsi="Times New Roman" w:cs="Times New Roman"/>
          <w:b/>
          <w:bCs/>
          <w:sz w:val="24"/>
          <w:szCs w:val="24"/>
          <w:lang w:val="lv-LV"/>
        </w:rPr>
      </w:pPr>
    </w:p>
    <w:p w:rsidR="00C91844" w:rsidRPr="00D9386E" w:rsidRDefault="00841B92" w:rsidP="00E211C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 xml:space="preserve">50. </w:t>
      </w:r>
      <w:r w:rsidR="00B608F2" w:rsidRPr="00D9386E">
        <w:rPr>
          <w:rFonts w:ascii="Times New Roman" w:hAnsi="Times New Roman" w:cs="Times New Roman"/>
          <w:sz w:val="24"/>
          <w:szCs w:val="24"/>
          <w:lang w:val="lv-LV"/>
        </w:rPr>
        <w:t xml:space="preserve">Ja </w:t>
      </w:r>
      <w:r w:rsidRPr="00D9386E">
        <w:rPr>
          <w:rFonts w:ascii="Times New Roman" w:hAnsi="Times New Roman" w:cs="Times New Roman"/>
          <w:sz w:val="24"/>
          <w:szCs w:val="24"/>
          <w:lang w:val="lv-LV"/>
        </w:rPr>
        <w:t>persona</w:t>
      </w:r>
      <w:r w:rsidR="00B608F2" w:rsidRPr="00D9386E">
        <w:rPr>
          <w:rFonts w:ascii="Times New Roman" w:hAnsi="Times New Roman" w:cs="Times New Roman"/>
          <w:sz w:val="24"/>
          <w:szCs w:val="24"/>
          <w:lang w:val="lv-LV"/>
        </w:rPr>
        <w:t xml:space="preserve"> </w:t>
      </w:r>
      <w:r w:rsidR="00A20E8A" w:rsidRPr="00D9386E">
        <w:rPr>
          <w:rFonts w:ascii="Times New Roman" w:hAnsi="Times New Roman" w:cs="Times New Roman"/>
          <w:sz w:val="24"/>
          <w:szCs w:val="24"/>
          <w:lang w:val="lv-LV"/>
        </w:rPr>
        <w:t xml:space="preserve">plāno </w:t>
      </w:r>
      <w:r w:rsidR="00FF7A8D" w:rsidRPr="00D9386E">
        <w:rPr>
          <w:rFonts w:ascii="Times New Roman" w:hAnsi="Times New Roman" w:cs="Times New Roman"/>
          <w:sz w:val="24"/>
          <w:szCs w:val="24"/>
          <w:lang w:val="lv-LV"/>
        </w:rPr>
        <w:t xml:space="preserve">veikt izmaiņas finanšu institūcijas valdē vai padomē vai iecelt jaunas personas, kuras pilda pamatfunkcijas finanšu institūcijā (ja atbilstoši normatīvajiem aktiem tiek veikta šo personu izvērtēšana Komisijā), </w:t>
      </w:r>
      <w:r w:rsidR="00554D56" w:rsidRPr="00D9386E">
        <w:rPr>
          <w:rFonts w:ascii="Times New Roman" w:hAnsi="Times New Roman" w:cs="Times New Roman"/>
          <w:sz w:val="24"/>
          <w:szCs w:val="24"/>
          <w:lang w:val="lv-LV"/>
        </w:rPr>
        <w:t>persona</w:t>
      </w:r>
      <w:r w:rsidR="00FF7A8D" w:rsidRPr="00D9386E">
        <w:rPr>
          <w:rFonts w:ascii="Times New Roman" w:hAnsi="Times New Roman" w:cs="Times New Roman"/>
          <w:sz w:val="24"/>
          <w:szCs w:val="24"/>
          <w:lang w:val="lv-LV"/>
        </w:rPr>
        <w:t xml:space="preserve"> paziņojumam pievieno visu </w:t>
      </w:r>
      <w:r w:rsidR="00554D56" w:rsidRPr="00D9386E">
        <w:rPr>
          <w:rFonts w:ascii="Times New Roman" w:hAnsi="Times New Roman" w:cs="Times New Roman"/>
          <w:sz w:val="24"/>
          <w:szCs w:val="24"/>
          <w:lang w:val="lv-LV"/>
        </w:rPr>
        <w:t>to</w:t>
      </w:r>
      <w:r w:rsidR="00FF7A8D" w:rsidRPr="00D9386E">
        <w:rPr>
          <w:rFonts w:ascii="Times New Roman" w:hAnsi="Times New Roman" w:cs="Times New Roman"/>
          <w:sz w:val="24"/>
          <w:szCs w:val="24"/>
          <w:lang w:val="lv-LV"/>
        </w:rPr>
        <w:t xml:space="preserve"> informāciju un dokumentus, kas nepieciešami šo personu izvērtēšanai atbilstoši katrā finanšu un kapitāla tirgus jomā </w:t>
      </w:r>
      <w:r w:rsidR="00C91844" w:rsidRPr="00D9386E">
        <w:rPr>
          <w:rFonts w:ascii="Times New Roman" w:hAnsi="Times New Roman" w:cs="Times New Roman"/>
          <w:sz w:val="24"/>
          <w:szCs w:val="24"/>
          <w:lang w:val="lv-LV"/>
        </w:rPr>
        <w:t>noteiktajām normatīvo aktu prasībām.</w:t>
      </w:r>
    </w:p>
    <w:p w:rsidR="00C91844" w:rsidRPr="00D9386E" w:rsidRDefault="00C91844" w:rsidP="00A20E8A">
      <w:pPr>
        <w:autoSpaceDE w:val="0"/>
        <w:autoSpaceDN w:val="0"/>
        <w:adjustRightInd w:val="0"/>
        <w:spacing w:after="0" w:line="240" w:lineRule="auto"/>
        <w:jc w:val="both"/>
        <w:rPr>
          <w:rFonts w:ascii="Times New Roman" w:hAnsi="Times New Roman" w:cs="Times New Roman"/>
          <w:bCs/>
          <w:sz w:val="24"/>
          <w:szCs w:val="24"/>
          <w:lang w:val="lv-LV"/>
        </w:rPr>
      </w:pPr>
    </w:p>
    <w:p w:rsidR="00B608F2" w:rsidRPr="00D9386E" w:rsidRDefault="00605AB6" w:rsidP="00E211C8">
      <w:pPr>
        <w:keepNext/>
        <w:keepLines/>
        <w:autoSpaceDE w:val="0"/>
        <w:autoSpaceDN w:val="0"/>
        <w:adjustRightInd w:val="0"/>
        <w:spacing w:after="0" w:line="240" w:lineRule="auto"/>
        <w:jc w:val="center"/>
        <w:rPr>
          <w:rFonts w:ascii="Times New Roman" w:hAnsi="Times New Roman" w:cs="Times New Roman"/>
          <w:b/>
          <w:bCs/>
          <w:sz w:val="26"/>
          <w:szCs w:val="26"/>
          <w:lang w:val="lv-LV"/>
        </w:rPr>
      </w:pPr>
      <w:r w:rsidRPr="00D9386E">
        <w:rPr>
          <w:rFonts w:ascii="Times New Roman" w:hAnsi="Times New Roman" w:cs="Times New Roman"/>
          <w:b/>
          <w:bCs/>
          <w:sz w:val="26"/>
          <w:szCs w:val="26"/>
          <w:lang w:val="lv-LV"/>
        </w:rPr>
        <w:t>IX</w:t>
      </w:r>
      <w:r w:rsidR="000D254F" w:rsidRPr="00D9386E">
        <w:rPr>
          <w:rFonts w:ascii="Times New Roman" w:hAnsi="Times New Roman" w:cs="Times New Roman"/>
          <w:b/>
          <w:bCs/>
          <w:sz w:val="26"/>
          <w:szCs w:val="26"/>
          <w:lang w:val="lv-LV"/>
        </w:rPr>
        <w:t>.</w:t>
      </w:r>
      <w:r w:rsidR="00B608F2" w:rsidRPr="00D9386E">
        <w:rPr>
          <w:rFonts w:ascii="Times New Roman" w:hAnsi="Times New Roman" w:cs="Times New Roman"/>
          <w:b/>
          <w:bCs/>
          <w:sz w:val="26"/>
          <w:szCs w:val="26"/>
          <w:lang w:val="lv-LV"/>
        </w:rPr>
        <w:t xml:space="preserve"> </w:t>
      </w:r>
      <w:r w:rsidR="00DF0E14" w:rsidRPr="00D9386E">
        <w:rPr>
          <w:rFonts w:ascii="Times New Roman" w:hAnsi="Times New Roman" w:cs="Times New Roman"/>
          <w:b/>
          <w:bCs/>
          <w:sz w:val="26"/>
          <w:szCs w:val="26"/>
          <w:lang w:val="lv-LV"/>
        </w:rPr>
        <w:t>L</w:t>
      </w:r>
      <w:r w:rsidR="00B608F2" w:rsidRPr="00D9386E">
        <w:rPr>
          <w:rFonts w:ascii="Times New Roman" w:hAnsi="Times New Roman" w:cs="Times New Roman"/>
          <w:b/>
          <w:bCs/>
          <w:sz w:val="26"/>
          <w:szCs w:val="26"/>
          <w:lang w:val="lv-LV"/>
        </w:rPr>
        <w:t>īdzdalības ieguvēja finanšu stabilitāte</w:t>
      </w:r>
      <w:r w:rsidR="00C91844" w:rsidRPr="00D9386E">
        <w:rPr>
          <w:rFonts w:ascii="Times New Roman" w:hAnsi="Times New Roman" w:cs="Times New Roman"/>
          <w:b/>
          <w:bCs/>
          <w:sz w:val="26"/>
          <w:szCs w:val="26"/>
          <w:lang w:val="lv-LV"/>
        </w:rPr>
        <w:t>s izvērtējums</w:t>
      </w:r>
    </w:p>
    <w:p w:rsidR="00C91844" w:rsidRPr="00D9386E" w:rsidRDefault="00C91844" w:rsidP="00E211C8">
      <w:pPr>
        <w:keepNext/>
        <w:keepLines/>
        <w:autoSpaceDE w:val="0"/>
        <w:autoSpaceDN w:val="0"/>
        <w:adjustRightInd w:val="0"/>
        <w:spacing w:after="0" w:line="240" w:lineRule="auto"/>
        <w:jc w:val="center"/>
        <w:rPr>
          <w:rFonts w:ascii="Times New Roman" w:hAnsi="Times New Roman" w:cs="Times New Roman"/>
          <w:b/>
          <w:bCs/>
          <w:lang w:val="lv-LV"/>
        </w:rPr>
      </w:pPr>
    </w:p>
    <w:p w:rsidR="00226C14" w:rsidRPr="00D9386E" w:rsidRDefault="001B67BE" w:rsidP="00E211C8">
      <w:pPr>
        <w:keepNext/>
        <w:keepLines/>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w:t>
      </w:r>
      <w:r w:rsidR="00B608F2" w:rsidRPr="00D9386E">
        <w:rPr>
          <w:rFonts w:ascii="Times New Roman" w:hAnsi="Times New Roman" w:cs="Times New Roman"/>
          <w:sz w:val="24"/>
          <w:szCs w:val="24"/>
          <w:lang w:val="lv-LV"/>
        </w:rPr>
        <w:t>1</w:t>
      </w:r>
      <w:r w:rsidRPr="00D9386E">
        <w:rPr>
          <w:rFonts w:ascii="Times New Roman" w:hAnsi="Times New Roman" w:cs="Times New Roman"/>
          <w:sz w:val="24"/>
          <w:szCs w:val="24"/>
          <w:lang w:val="lv-LV"/>
        </w:rPr>
        <w:t>. Personas</w:t>
      </w:r>
      <w:r w:rsidR="00B608F2" w:rsidRPr="00D9386E">
        <w:rPr>
          <w:rFonts w:ascii="Times New Roman" w:hAnsi="Times New Roman" w:cs="Times New Roman"/>
          <w:sz w:val="24"/>
          <w:szCs w:val="24"/>
          <w:lang w:val="lv-LV"/>
        </w:rPr>
        <w:t xml:space="preserve"> finanšu stabilitāte </w:t>
      </w:r>
      <w:r w:rsidR="00477617" w:rsidRPr="00D9386E">
        <w:rPr>
          <w:rFonts w:ascii="Times New Roman" w:hAnsi="Times New Roman" w:cs="Times New Roman"/>
          <w:sz w:val="24"/>
          <w:szCs w:val="24"/>
          <w:lang w:val="lv-LV"/>
        </w:rPr>
        <w:t>ir</w:t>
      </w:r>
      <w:r w:rsidR="00B608F2" w:rsidRPr="00D9386E">
        <w:rPr>
          <w:rFonts w:ascii="Times New Roman" w:hAnsi="Times New Roman" w:cs="Times New Roman"/>
          <w:sz w:val="24"/>
          <w:szCs w:val="24"/>
          <w:lang w:val="lv-LV"/>
        </w:rPr>
        <w:t xml:space="preserve"> </w:t>
      </w:r>
      <w:r w:rsidRPr="00D9386E">
        <w:rPr>
          <w:rFonts w:ascii="Times New Roman" w:hAnsi="Times New Roman" w:cs="Times New Roman"/>
          <w:sz w:val="24"/>
          <w:szCs w:val="24"/>
          <w:lang w:val="lv-LV"/>
        </w:rPr>
        <w:t>persona</w:t>
      </w:r>
      <w:r w:rsidR="000D254F" w:rsidRPr="00D9386E">
        <w:rPr>
          <w:rFonts w:ascii="Times New Roman" w:hAnsi="Times New Roman" w:cs="Times New Roman"/>
          <w:sz w:val="24"/>
          <w:szCs w:val="24"/>
          <w:lang w:val="lv-LV"/>
        </w:rPr>
        <w:t>s</w:t>
      </w:r>
      <w:r w:rsidR="00B608F2" w:rsidRPr="00D9386E">
        <w:rPr>
          <w:rFonts w:ascii="Times New Roman" w:hAnsi="Times New Roman" w:cs="Times New Roman"/>
          <w:sz w:val="24"/>
          <w:szCs w:val="24"/>
          <w:lang w:val="lv-LV"/>
        </w:rPr>
        <w:t xml:space="preserve"> spēja finansēt plānoto </w:t>
      </w:r>
      <w:r w:rsidR="004A3CF4" w:rsidRPr="00D9386E">
        <w:rPr>
          <w:rFonts w:ascii="Times New Roman" w:hAnsi="Times New Roman" w:cs="Times New Roman"/>
          <w:sz w:val="24"/>
          <w:szCs w:val="24"/>
          <w:lang w:val="lv-LV"/>
        </w:rPr>
        <w:t xml:space="preserve">līdzdalības </w:t>
      </w:r>
      <w:r w:rsidR="00B608F2" w:rsidRPr="00D9386E">
        <w:rPr>
          <w:rFonts w:ascii="Times New Roman" w:hAnsi="Times New Roman" w:cs="Times New Roman"/>
          <w:sz w:val="24"/>
          <w:szCs w:val="24"/>
          <w:lang w:val="lv-LV"/>
        </w:rPr>
        <w:t xml:space="preserve">iegūšanu un uzturēt pārskatāmā nākotnē stabilu gan </w:t>
      </w:r>
      <w:r w:rsidRPr="00D9386E">
        <w:rPr>
          <w:rFonts w:ascii="Times New Roman" w:hAnsi="Times New Roman" w:cs="Times New Roman"/>
          <w:sz w:val="24"/>
          <w:szCs w:val="24"/>
          <w:lang w:val="lv-LV"/>
        </w:rPr>
        <w:t>savu</w:t>
      </w:r>
      <w:r w:rsidR="00B608F2" w:rsidRPr="00D9386E">
        <w:rPr>
          <w:rFonts w:ascii="Times New Roman" w:hAnsi="Times New Roman" w:cs="Times New Roman"/>
          <w:sz w:val="24"/>
          <w:szCs w:val="24"/>
          <w:lang w:val="lv-LV"/>
        </w:rPr>
        <w:t xml:space="preserve">, gan </w:t>
      </w:r>
      <w:r w:rsidR="00BE2941" w:rsidRPr="00D9386E">
        <w:rPr>
          <w:rFonts w:ascii="Times New Roman" w:hAnsi="Times New Roman" w:cs="Times New Roman"/>
          <w:sz w:val="24"/>
          <w:szCs w:val="24"/>
          <w:lang w:val="lv-LV"/>
        </w:rPr>
        <w:t xml:space="preserve">finanšu institūcijas </w:t>
      </w:r>
      <w:r w:rsidR="00B608F2" w:rsidRPr="00D9386E">
        <w:rPr>
          <w:rFonts w:ascii="Times New Roman" w:hAnsi="Times New Roman" w:cs="Times New Roman"/>
          <w:sz w:val="24"/>
          <w:szCs w:val="24"/>
          <w:lang w:val="lv-LV"/>
        </w:rPr>
        <w:t xml:space="preserve">finanšu struktūru. </w:t>
      </w:r>
    </w:p>
    <w:p w:rsidR="00903602" w:rsidRPr="00D9386E" w:rsidRDefault="00903602" w:rsidP="00C04E44">
      <w:pPr>
        <w:autoSpaceDE w:val="0"/>
        <w:autoSpaceDN w:val="0"/>
        <w:adjustRightInd w:val="0"/>
        <w:spacing w:after="0" w:line="240" w:lineRule="auto"/>
        <w:ind w:firstLine="540"/>
        <w:jc w:val="both"/>
        <w:rPr>
          <w:rFonts w:ascii="Times New Roman" w:hAnsi="Times New Roman" w:cs="Times New Roman"/>
          <w:sz w:val="24"/>
          <w:szCs w:val="24"/>
          <w:lang w:val="lv-LV"/>
        </w:rPr>
      </w:pPr>
    </w:p>
    <w:p w:rsidR="00B608F2" w:rsidRPr="00D9386E" w:rsidRDefault="001B67BE"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w:t>
      </w:r>
      <w:r w:rsidR="00B608F2" w:rsidRPr="00D9386E">
        <w:rPr>
          <w:rFonts w:ascii="Times New Roman" w:hAnsi="Times New Roman" w:cs="Times New Roman"/>
          <w:sz w:val="24"/>
          <w:szCs w:val="24"/>
          <w:lang w:val="lv-LV"/>
        </w:rPr>
        <w:t>2</w:t>
      </w:r>
      <w:r w:rsidR="009F5185" w:rsidRPr="00D9386E">
        <w:rPr>
          <w:rFonts w:ascii="Times New Roman" w:hAnsi="Times New Roman" w:cs="Times New Roman"/>
          <w:sz w:val="24"/>
          <w:szCs w:val="24"/>
          <w:lang w:val="lv-LV"/>
        </w:rPr>
        <w:t>.</w:t>
      </w:r>
      <w:r w:rsidR="00B608F2" w:rsidRPr="00D9386E">
        <w:rPr>
          <w:rFonts w:ascii="Times New Roman" w:hAnsi="Times New Roman" w:cs="Times New Roman"/>
          <w:sz w:val="24"/>
          <w:szCs w:val="24"/>
          <w:lang w:val="lv-LV"/>
        </w:rPr>
        <w:t xml:space="preserve"> </w:t>
      </w:r>
      <w:r w:rsidR="00BE2941" w:rsidRPr="00D9386E">
        <w:rPr>
          <w:rFonts w:ascii="Times New Roman" w:hAnsi="Times New Roman" w:cs="Times New Roman"/>
          <w:sz w:val="24"/>
          <w:szCs w:val="24"/>
          <w:lang w:val="lv-LV"/>
        </w:rPr>
        <w:t xml:space="preserve">Komisija, ņemot vērā </w:t>
      </w:r>
      <w:r w:rsidRPr="00D9386E">
        <w:rPr>
          <w:rFonts w:ascii="Times New Roman" w:hAnsi="Times New Roman" w:cs="Times New Roman"/>
          <w:sz w:val="24"/>
          <w:szCs w:val="24"/>
          <w:lang w:val="lv-LV"/>
        </w:rPr>
        <w:t>personas</w:t>
      </w:r>
      <w:r w:rsidR="00BE2941" w:rsidRPr="00D9386E">
        <w:rPr>
          <w:rFonts w:ascii="Times New Roman" w:hAnsi="Times New Roman" w:cs="Times New Roman"/>
          <w:sz w:val="24"/>
          <w:szCs w:val="24"/>
          <w:lang w:val="lv-LV"/>
        </w:rPr>
        <w:t xml:space="preserve"> un līdzdalības iegūšanas veidu</w:t>
      </w:r>
      <w:r w:rsidR="00B608F2" w:rsidRPr="00D9386E">
        <w:rPr>
          <w:rFonts w:ascii="Times New Roman" w:hAnsi="Times New Roman" w:cs="Times New Roman"/>
          <w:sz w:val="24"/>
          <w:szCs w:val="24"/>
          <w:lang w:val="lv-LV"/>
        </w:rPr>
        <w:t xml:space="preserve">, </w:t>
      </w:r>
      <w:r w:rsidR="00BE2941" w:rsidRPr="00D9386E">
        <w:rPr>
          <w:rFonts w:ascii="Times New Roman" w:hAnsi="Times New Roman" w:cs="Times New Roman"/>
          <w:sz w:val="24"/>
          <w:szCs w:val="24"/>
          <w:lang w:val="lv-LV"/>
        </w:rPr>
        <w:t xml:space="preserve">izvērtē, </w:t>
      </w:r>
      <w:r w:rsidR="00B608F2" w:rsidRPr="00D9386E">
        <w:rPr>
          <w:rFonts w:ascii="Times New Roman" w:hAnsi="Times New Roman" w:cs="Times New Roman"/>
          <w:sz w:val="24"/>
          <w:szCs w:val="24"/>
          <w:lang w:val="lv-LV"/>
        </w:rPr>
        <w:t xml:space="preserve">vai </w:t>
      </w:r>
      <w:r w:rsidRPr="00D9386E">
        <w:rPr>
          <w:rFonts w:ascii="Times New Roman" w:hAnsi="Times New Roman" w:cs="Times New Roman"/>
          <w:sz w:val="24"/>
          <w:szCs w:val="24"/>
          <w:lang w:val="lv-LV"/>
        </w:rPr>
        <w:t>persona</w:t>
      </w:r>
      <w:r w:rsidR="00B608F2" w:rsidRPr="00D9386E">
        <w:rPr>
          <w:rFonts w:ascii="Times New Roman" w:hAnsi="Times New Roman" w:cs="Times New Roman"/>
          <w:sz w:val="24"/>
          <w:szCs w:val="24"/>
          <w:lang w:val="lv-LV"/>
        </w:rPr>
        <w:t xml:space="preserve"> ir pietiekami</w:t>
      </w:r>
      <w:r w:rsidR="00BE2941"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finansiāli stabil</w:t>
      </w:r>
      <w:r w:rsidRPr="00D9386E">
        <w:rPr>
          <w:rFonts w:ascii="Times New Roman" w:hAnsi="Times New Roman" w:cs="Times New Roman"/>
          <w:sz w:val="24"/>
          <w:szCs w:val="24"/>
          <w:lang w:val="lv-LV"/>
        </w:rPr>
        <w:t>a</w:t>
      </w:r>
      <w:r w:rsidR="00B608F2" w:rsidRPr="00D9386E">
        <w:rPr>
          <w:rFonts w:ascii="Times New Roman" w:hAnsi="Times New Roman" w:cs="Times New Roman"/>
          <w:sz w:val="24"/>
          <w:szCs w:val="24"/>
          <w:lang w:val="lv-LV"/>
        </w:rPr>
        <w:t xml:space="preserve">, lai nodrošinātu </w:t>
      </w:r>
      <w:r w:rsidR="00BE2941" w:rsidRPr="00D9386E">
        <w:rPr>
          <w:rFonts w:ascii="Times New Roman" w:hAnsi="Times New Roman" w:cs="Times New Roman"/>
          <w:sz w:val="24"/>
          <w:szCs w:val="24"/>
          <w:lang w:val="lv-LV"/>
        </w:rPr>
        <w:t>finanšu institūcijas</w:t>
      </w:r>
      <w:r w:rsidR="00B608F2" w:rsidRPr="00D9386E">
        <w:rPr>
          <w:rFonts w:ascii="Times New Roman" w:hAnsi="Times New Roman" w:cs="Times New Roman"/>
          <w:sz w:val="24"/>
          <w:szCs w:val="24"/>
          <w:lang w:val="lv-LV"/>
        </w:rPr>
        <w:t xml:space="preserve"> stabilu un piesardzīgu pārvaldību pārskatāmā</w:t>
      </w:r>
      <w:r w:rsidR="00BE2941"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nākotnē (</w:t>
      </w:r>
      <w:r w:rsidR="00BE2941" w:rsidRPr="00D9386E">
        <w:rPr>
          <w:rFonts w:ascii="Times New Roman" w:hAnsi="Times New Roman" w:cs="Times New Roman"/>
          <w:sz w:val="24"/>
          <w:szCs w:val="24"/>
          <w:lang w:val="lv-LV"/>
        </w:rPr>
        <w:t>trīs gadus)</w:t>
      </w:r>
      <w:r w:rsidR="00B608F2" w:rsidRPr="00D9386E">
        <w:rPr>
          <w:rFonts w:ascii="Times New Roman" w:hAnsi="Times New Roman" w:cs="Times New Roman"/>
          <w:sz w:val="24"/>
          <w:szCs w:val="24"/>
          <w:lang w:val="lv-LV"/>
        </w:rPr>
        <w:t>.</w:t>
      </w:r>
    </w:p>
    <w:p w:rsidR="00226C14" w:rsidRPr="00D9386E" w:rsidRDefault="00226C14" w:rsidP="00C04E44">
      <w:pPr>
        <w:autoSpaceDE w:val="0"/>
        <w:autoSpaceDN w:val="0"/>
        <w:adjustRightInd w:val="0"/>
        <w:spacing w:after="0" w:line="240" w:lineRule="auto"/>
        <w:ind w:firstLine="540"/>
        <w:jc w:val="both"/>
        <w:rPr>
          <w:rFonts w:ascii="Times New Roman" w:hAnsi="Times New Roman" w:cs="Times New Roman"/>
          <w:sz w:val="24"/>
          <w:szCs w:val="24"/>
          <w:lang w:val="lv-LV"/>
        </w:rPr>
      </w:pPr>
    </w:p>
    <w:p w:rsidR="00972D14" w:rsidRPr="00D9386E" w:rsidRDefault="001B67BE"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w:t>
      </w:r>
      <w:r w:rsidR="00B608F2" w:rsidRPr="00D9386E">
        <w:rPr>
          <w:rFonts w:ascii="Times New Roman" w:hAnsi="Times New Roman" w:cs="Times New Roman"/>
          <w:sz w:val="24"/>
          <w:szCs w:val="24"/>
          <w:lang w:val="lv-LV"/>
        </w:rPr>
        <w:t>3</w:t>
      </w:r>
      <w:r w:rsidR="009F5185" w:rsidRPr="00D9386E">
        <w:rPr>
          <w:rFonts w:ascii="Times New Roman" w:hAnsi="Times New Roman" w:cs="Times New Roman"/>
          <w:sz w:val="24"/>
          <w:szCs w:val="24"/>
          <w:lang w:val="lv-LV"/>
        </w:rPr>
        <w:t>.</w:t>
      </w:r>
      <w:r w:rsidR="00B608F2" w:rsidRPr="00D9386E">
        <w:rPr>
          <w:rFonts w:ascii="Times New Roman" w:hAnsi="Times New Roman" w:cs="Times New Roman"/>
          <w:sz w:val="24"/>
          <w:szCs w:val="24"/>
          <w:lang w:val="lv-LV"/>
        </w:rPr>
        <w:t xml:space="preserve"> </w:t>
      </w:r>
      <w:r w:rsidR="00972D14" w:rsidRPr="00D9386E">
        <w:rPr>
          <w:rFonts w:ascii="Times New Roman" w:hAnsi="Times New Roman" w:cs="Times New Roman"/>
          <w:sz w:val="24"/>
          <w:szCs w:val="24"/>
          <w:lang w:val="lv-LV"/>
        </w:rPr>
        <w:t xml:space="preserve">Izvērtējot </w:t>
      </w:r>
      <w:r w:rsidRPr="00D9386E">
        <w:rPr>
          <w:rFonts w:ascii="Times New Roman" w:hAnsi="Times New Roman" w:cs="Times New Roman"/>
          <w:sz w:val="24"/>
          <w:szCs w:val="24"/>
          <w:lang w:val="lv-LV"/>
        </w:rPr>
        <w:t>personas</w:t>
      </w:r>
      <w:r w:rsidR="00972D14" w:rsidRPr="00D9386E">
        <w:rPr>
          <w:rFonts w:ascii="Times New Roman" w:hAnsi="Times New Roman" w:cs="Times New Roman"/>
          <w:sz w:val="24"/>
          <w:szCs w:val="24"/>
          <w:lang w:val="lv-LV"/>
        </w:rPr>
        <w:t xml:space="preserve"> finanšu stabilitāti, Komisija ņem vērā</w:t>
      </w:r>
      <w:r w:rsidR="00B3523E" w:rsidRPr="00D9386E">
        <w:rPr>
          <w:rFonts w:ascii="Times New Roman" w:hAnsi="Times New Roman" w:cs="Times New Roman"/>
          <w:sz w:val="24"/>
          <w:szCs w:val="24"/>
          <w:lang w:val="lv-LV"/>
        </w:rPr>
        <w:t>:</w:t>
      </w:r>
    </w:p>
    <w:p w:rsidR="00972D14" w:rsidRPr="00D9386E" w:rsidRDefault="001B67BE"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53</w:t>
      </w:r>
      <w:r w:rsidR="00972D14" w:rsidRPr="00D9386E">
        <w:rPr>
          <w:rFonts w:ascii="Times New Roman" w:hAnsi="Times New Roman" w:cs="Times New Roman"/>
          <w:sz w:val="24"/>
          <w:szCs w:val="24"/>
          <w:lang w:val="lv-LV"/>
        </w:rPr>
        <w:t xml:space="preserve">.1. vai </w:t>
      </w:r>
      <w:r w:rsidRPr="00D9386E">
        <w:rPr>
          <w:rFonts w:ascii="Times New Roman" w:hAnsi="Times New Roman" w:cs="Times New Roman"/>
          <w:sz w:val="24"/>
          <w:szCs w:val="24"/>
          <w:lang w:val="lv-LV"/>
        </w:rPr>
        <w:t xml:space="preserve">personas </w:t>
      </w:r>
      <w:r w:rsidR="00972D14" w:rsidRPr="00D9386E">
        <w:rPr>
          <w:rFonts w:ascii="Times New Roman" w:hAnsi="Times New Roman" w:cs="Times New Roman"/>
          <w:sz w:val="24"/>
          <w:szCs w:val="24"/>
          <w:lang w:val="lv-LV"/>
        </w:rPr>
        <w:t xml:space="preserve">finansēšanai izmantotie finanšu mehānismi vai pastāvošās finanšu saistības starp </w:t>
      </w:r>
      <w:r w:rsidRPr="00D9386E">
        <w:rPr>
          <w:rFonts w:ascii="Times New Roman" w:hAnsi="Times New Roman" w:cs="Times New Roman"/>
          <w:sz w:val="24"/>
          <w:szCs w:val="24"/>
          <w:lang w:val="lv-LV"/>
        </w:rPr>
        <w:t xml:space="preserve">personu </w:t>
      </w:r>
      <w:r w:rsidR="00972D14" w:rsidRPr="00D9386E">
        <w:rPr>
          <w:rFonts w:ascii="Times New Roman" w:hAnsi="Times New Roman" w:cs="Times New Roman"/>
          <w:sz w:val="24"/>
          <w:szCs w:val="24"/>
          <w:lang w:val="lv-LV"/>
        </w:rPr>
        <w:t>un finanšu institūciju var izraisīt interešu konfliktus, kas varētu ietekmēt finanšu institūciju</w:t>
      </w:r>
      <w:r w:rsidR="000D254F" w:rsidRPr="00D9386E">
        <w:rPr>
          <w:rFonts w:ascii="Times New Roman" w:hAnsi="Times New Roman" w:cs="Times New Roman"/>
          <w:sz w:val="24"/>
          <w:szCs w:val="24"/>
          <w:lang w:val="lv-LV"/>
        </w:rPr>
        <w:t>;</w:t>
      </w:r>
    </w:p>
    <w:p w:rsidR="00972D14" w:rsidRPr="00D9386E" w:rsidRDefault="001B67BE"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53</w:t>
      </w:r>
      <w:r w:rsidR="00972D14" w:rsidRPr="00D9386E">
        <w:rPr>
          <w:rFonts w:ascii="Times New Roman" w:hAnsi="Times New Roman" w:cs="Times New Roman"/>
          <w:sz w:val="24"/>
          <w:szCs w:val="24"/>
          <w:lang w:val="lv-LV"/>
        </w:rPr>
        <w:t xml:space="preserve">.2. vai </w:t>
      </w:r>
      <w:r w:rsidRPr="00D9386E">
        <w:rPr>
          <w:rFonts w:ascii="Times New Roman" w:hAnsi="Times New Roman" w:cs="Times New Roman"/>
          <w:sz w:val="24"/>
          <w:szCs w:val="24"/>
          <w:lang w:val="lv-LV"/>
        </w:rPr>
        <w:t>personas</w:t>
      </w:r>
      <w:r w:rsidR="00972D14" w:rsidRPr="00D9386E">
        <w:rPr>
          <w:rFonts w:ascii="Times New Roman" w:hAnsi="Times New Roman" w:cs="Times New Roman"/>
          <w:sz w:val="24"/>
          <w:szCs w:val="24"/>
          <w:lang w:val="lv-LV"/>
        </w:rPr>
        <w:t xml:space="preserve"> fi</w:t>
      </w:r>
      <w:r w:rsidRPr="00D9386E">
        <w:rPr>
          <w:rFonts w:ascii="Times New Roman" w:hAnsi="Times New Roman" w:cs="Times New Roman"/>
          <w:sz w:val="24"/>
          <w:szCs w:val="24"/>
          <w:lang w:val="lv-LV"/>
        </w:rPr>
        <w:t>nanšu stāvoklis neliecina, ka tā</w:t>
      </w:r>
      <w:r w:rsidR="00972D14" w:rsidRPr="00D9386E">
        <w:rPr>
          <w:rFonts w:ascii="Times New Roman" w:hAnsi="Times New Roman" w:cs="Times New Roman"/>
          <w:sz w:val="24"/>
          <w:szCs w:val="24"/>
          <w:lang w:val="lv-LV"/>
        </w:rPr>
        <w:t>, iespējams, saskarsies ar finanšu grūtībām līdzdalības iegūšanas procesā vai nākamajos trijos gados</w:t>
      </w:r>
      <w:r w:rsidR="000D254F" w:rsidRPr="00D9386E">
        <w:rPr>
          <w:rFonts w:ascii="Times New Roman" w:hAnsi="Times New Roman" w:cs="Times New Roman"/>
          <w:sz w:val="24"/>
          <w:szCs w:val="24"/>
          <w:lang w:val="lv-LV"/>
        </w:rPr>
        <w:t>;</w:t>
      </w:r>
    </w:p>
    <w:p w:rsidR="00B608F2" w:rsidRPr="00D9386E" w:rsidRDefault="001B67BE"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53</w:t>
      </w:r>
      <w:r w:rsidR="00972D14" w:rsidRPr="00D9386E">
        <w:rPr>
          <w:rFonts w:ascii="Times New Roman" w:hAnsi="Times New Roman" w:cs="Times New Roman"/>
          <w:sz w:val="24"/>
          <w:szCs w:val="24"/>
          <w:lang w:val="lv-LV"/>
        </w:rPr>
        <w:t>.</w:t>
      </w:r>
      <w:r w:rsidRPr="00D9386E">
        <w:rPr>
          <w:rFonts w:ascii="Times New Roman" w:hAnsi="Times New Roman" w:cs="Times New Roman"/>
          <w:sz w:val="24"/>
          <w:szCs w:val="24"/>
          <w:lang w:val="lv-LV"/>
        </w:rPr>
        <w:t>3</w:t>
      </w:r>
      <w:r w:rsidR="009F5185" w:rsidRPr="00D9386E">
        <w:rPr>
          <w:rFonts w:ascii="Times New Roman" w:hAnsi="Times New Roman" w:cs="Times New Roman"/>
          <w:sz w:val="24"/>
          <w:szCs w:val="24"/>
          <w:lang w:val="lv-LV"/>
        </w:rPr>
        <w:t>.</w:t>
      </w:r>
      <w:r w:rsidR="00B608F2" w:rsidRPr="00D9386E">
        <w:rPr>
          <w:rFonts w:ascii="Times New Roman" w:hAnsi="Times New Roman" w:cs="Times New Roman"/>
          <w:sz w:val="24"/>
          <w:szCs w:val="24"/>
          <w:lang w:val="lv-LV"/>
        </w:rPr>
        <w:t xml:space="preserve"> </w:t>
      </w:r>
      <w:r w:rsidR="00711A75" w:rsidRPr="00D9386E">
        <w:rPr>
          <w:rFonts w:ascii="Times New Roman" w:hAnsi="Times New Roman" w:cs="Times New Roman"/>
          <w:sz w:val="24"/>
          <w:szCs w:val="24"/>
          <w:lang w:val="lv-LV"/>
        </w:rPr>
        <w:t>personas</w:t>
      </w:r>
      <w:r w:rsidR="00972D14" w:rsidRPr="00D9386E">
        <w:rPr>
          <w:rFonts w:ascii="Times New Roman" w:hAnsi="Times New Roman" w:cs="Times New Roman"/>
          <w:sz w:val="24"/>
          <w:szCs w:val="24"/>
          <w:lang w:val="lv-LV"/>
        </w:rPr>
        <w:t xml:space="preserve"> iespējamo ietekmi, </w:t>
      </w:r>
      <w:r w:rsidR="00711A75" w:rsidRPr="00D9386E">
        <w:rPr>
          <w:rFonts w:ascii="Times New Roman" w:hAnsi="Times New Roman" w:cs="Times New Roman"/>
          <w:sz w:val="24"/>
          <w:szCs w:val="24"/>
          <w:lang w:val="lv-LV"/>
        </w:rPr>
        <w:t>personas</w:t>
      </w:r>
      <w:r w:rsidR="00972D14" w:rsidRPr="00D9386E">
        <w:rPr>
          <w:rFonts w:ascii="Times New Roman" w:hAnsi="Times New Roman" w:cs="Times New Roman"/>
          <w:sz w:val="24"/>
          <w:szCs w:val="24"/>
          <w:lang w:val="lv-LV"/>
        </w:rPr>
        <w:t xml:space="preserve"> veidu (piemēram, vai </w:t>
      </w:r>
      <w:r w:rsidR="00711A75" w:rsidRPr="00D9386E">
        <w:rPr>
          <w:rFonts w:ascii="Times New Roman" w:hAnsi="Times New Roman" w:cs="Times New Roman"/>
          <w:sz w:val="24"/>
          <w:szCs w:val="24"/>
          <w:lang w:val="lv-LV"/>
        </w:rPr>
        <w:t>persona</w:t>
      </w:r>
      <w:r w:rsidR="00972D14" w:rsidRPr="00D9386E">
        <w:rPr>
          <w:rFonts w:ascii="Times New Roman" w:hAnsi="Times New Roman" w:cs="Times New Roman"/>
          <w:sz w:val="24"/>
          <w:szCs w:val="24"/>
          <w:lang w:val="lv-LV"/>
        </w:rPr>
        <w:t xml:space="preserve"> ir stratēģiskais vai finanšu investors, tostarp</w:t>
      </w:r>
      <w:r w:rsidR="00E26AC6" w:rsidRPr="00D9386E">
        <w:rPr>
          <w:rFonts w:ascii="Times New Roman" w:hAnsi="Times New Roman" w:cs="Times New Roman"/>
          <w:sz w:val="24"/>
          <w:szCs w:val="24"/>
          <w:lang w:val="lv-LV"/>
        </w:rPr>
        <w:t> –</w:t>
      </w:r>
      <w:r w:rsidR="00972D14" w:rsidRPr="00D9386E">
        <w:rPr>
          <w:rFonts w:ascii="Times New Roman" w:hAnsi="Times New Roman" w:cs="Times New Roman"/>
          <w:sz w:val="24"/>
          <w:szCs w:val="24"/>
          <w:lang w:val="lv-LV"/>
        </w:rPr>
        <w:t xml:space="preserve"> vai tas ir privātā kapitāla ieguldījumu fonds vai riska ieguldījumu fonds) un iegūšanas veidu (piemēram, vai darījums ir būtisks vai sarežģīts</w:t>
      </w:r>
      <w:r w:rsidR="00711A75" w:rsidRPr="00D9386E">
        <w:rPr>
          <w:rFonts w:ascii="Times New Roman" w:hAnsi="Times New Roman" w:cs="Times New Roman"/>
          <w:sz w:val="24"/>
          <w:szCs w:val="24"/>
          <w:lang w:val="lv-LV"/>
        </w:rPr>
        <w:t>)</w:t>
      </w:r>
      <w:r w:rsidR="00B524A7" w:rsidRPr="00D9386E">
        <w:rPr>
          <w:rFonts w:ascii="Times New Roman" w:hAnsi="Times New Roman" w:cs="Times New Roman"/>
          <w:sz w:val="24"/>
          <w:szCs w:val="24"/>
          <w:lang w:val="lv-LV"/>
        </w:rPr>
        <w:t>;</w:t>
      </w:r>
    </w:p>
    <w:p w:rsidR="005E6D50" w:rsidRPr="00D9386E" w:rsidRDefault="00711A75"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53.4</w:t>
      </w:r>
      <w:r w:rsidR="005E6D50" w:rsidRPr="00D9386E">
        <w:rPr>
          <w:rFonts w:ascii="Times New Roman" w:hAnsi="Times New Roman" w:cs="Times New Roman"/>
          <w:sz w:val="24"/>
          <w:szCs w:val="24"/>
          <w:lang w:val="lv-LV"/>
        </w:rPr>
        <w:t xml:space="preserve">. vai </w:t>
      </w:r>
      <w:r w:rsidRPr="00D9386E">
        <w:rPr>
          <w:rFonts w:ascii="Times New Roman" w:hAnsi="Times New Roman" w:cs="Times New Roman"/>
          <w:sz w:val="24"/>
          <w:szCs w:val="24"/>
          <w:lang w:val="lv-LV"/>
        </w:rPr>
        <w:t>persona</w:t>
      </w:r>
      <w:r w:rsidR="005E6D50" w:rsidRPr="00D9386E">
        <w:rPr>
          <w:rFonts w:ascii="Times New Roman" w:hAnsi="Times New Roman" w:cs="Times New Roman"/>
          <w:sz w:val="24"/>
          <w:szCs w:val="24"/>
          <w:lang w:val="lv-LV"/>
        </w:rPr>
        <w:t xml:space="preserve"> līdzdalības iegūšanai izmantos aizņemtus līdzekļus un minētās parādsaistības negatīvi neietekmē</w:t>
      </w:r>
      <w:r w:rsidR="00BF77BA">
        <w:rPr>
          <w:rFonts w:ascii="Times New Roman" w:hAnsi="Times New Roman" w:cs="Times New Roman"/>
          <w:sz w:val="24"/>
          <w:szCs w:val="24"/>
          <w:lang w:val="lv-LV"/>
        </w:rPr>
        <w:t>s</w:t>
      </w:r>
      <w:r w:rsidR="005E6D50" w:rsidRPr="00D9386E">
        <w:rPr>
          <w:rFonts w:ascii="Times New Roman" w:hAnsi="Times New Roman" w:cs="Times New Roman"/>
          <w:sz w:val="24"/>
          <w:szCs w:val="24"/>
          <w:lang w:val="lv-LV"/>
        </w:rPr>
        <w:t xml:space="preserve"> </w:t>
      </w:r>
      <w:r w:rsidRPr="00D9386E">
        <w:rPr>
          <w:rFonts w:ascii="Times New Roman" w:hAnsi="Times New Roman" w:cs="Times New Roman"/>
          <w:sz w:val="24"/>
          <w:szCs w:val="24"/>
          <w:lang w:val="lv-LV"/>
        </w:rPr>
        <w:t>personas</w:t>
      </w:r>
      <w:r w:rsidR="005E6D50" w:rsidRPr="00D9386E">
        <w:rPr>
          <w:rFonts w:ascii="Times New Roman" w:hAnsi="Times New Roman" w:cs="Times New Roman"/>
          <w:sz w:val="24"/>
          <w:szCs w:val="24"/>
          <w:lang w:val="lv-LV"/>
        </w:rPr>
        <w:t xml:space="preserve"> finanšu stabilitāti, </w:t>
      </w:r>
      <w:r w:rsidRPr="00D9386E">
        <w:rPr>
          <w:rFonts w:ascii="Times New Roman" w:hAnsi="Times New Roman" w:cs="Times New Roman"/>
          <w:sz w:val="24"/>
          <w:szCs w:val="24"/>
          <w:lang w:val="lv-LV"/>
        </w:rPr>
        <w:t>personas</w:t>
      </w:r>
      <w:r w:rsidR="005E6D50" w:rsidRPr="00D9386E">
        <w:rPr>
          <w:rFonts w:ascii="Times New Roman" w:hAnsi="Times New Roman" w:cs="Times New Roman"/>
          <w:sz w:val="24"/>
          <w:szCs w:val="24"/>
          <w:lang w:val="lv-LV"/>
        </w:rPr>
        <w:t xml:space="preserve"> apņemšanos nodrošināt finanšu institūcijai prudenciālo prasību izpildi </w:t>
      </w:r>
      <w:r w:rsidRPr="00D9386E">
        <w:rPr>
          <w:rFonts w:ascii="Times New Roman" w:hAnsi="Times New Roman" w:cs="Times New Roman"/>
          <w:sz w:val="24"/>
          <w:szCs w:val="24"/>
          <w:lang w:val="lv-LV"/>
        </w:rPr>
        <w:t xml:space="preserve">un </w:t>
      </w:r>
      <w:r w:rsidR="005E6D50" w:rsidRPr="00D9386E">
        <w:rPr>
          <w:rFonts w:ascii="Times New Roman" w:hAnsi="Times New Roman" w:cs="Times New Roman"/>
          <w:sz w:val="24"/>
          <w:szCs w:val="24"/>
          <w:lang w:val="lv-LV"/>
        </w:rPr>
        <w:t>finanšu institūcijas spēju ievērot prudenciālās prasības.</w:t>
      </w:r>
    </w:p>
    <w:p w:rsidR="00711A75" w:rsidRPr="00D9386E" w:rsidRDefault="00711A75" w:rsidP="00C04E44">
      <w:pPr>
        <w:autoSpaceDE w:val="0"/>
        <w:autoSpaceDN w:val="0"/>
        <w:adjustRightInd w:val="0"/>
        <w:spacing w:after="0" w:line="240" w:lineRule="auto"/>
        <w:ind w:firstLine="540"/>
        <w:jc w:val="both"/>
        <w:rPr>
          <w:rFonts w:ascii="Times New Roman" w:hAnsi="Times New Roman" w:cs="Times New Roman"/>
          <w:sz w:val="24"/>
          <w:szCs w:val="24"/>
          <w:lang w:val="lv-LV"/>
        </w:rPr>
      </w:pPr>
    </w:p>
    <w:p w:rsidR="00B608F2" w:rsidRPr="00D9386E" w:rsidRDefault="00711A75"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54. Personas</w:t>
      </w:r>
      <w:r w:rsidR="00B608F2" w:rsidRPr="00D9386E">
        <w:rPr>
          <w:rFonts w:ascii="Times New Roman" w:hAnsi="Times New Roman" w:cs="Times New Roman"/>
          <w:sz w:val="24"/>
          <w:szCs w:val="24"/>
          <w:lang w:val="lv-LV"/>
        </w:rPr>
        <w:t xml:space="preserve"> finanšu stabilitātes novērtēšanai </w:t>
      </w:r>
      <w:r w:rsidR="00ED03A7" w:rsidRPr="00D9386E">
        <w:rPr>
          <w:rFonts w:ascii="Times New Roman" w:hAnsi="Times New Roman" w:cs="Times New Roman"/>
          <w:sz w:val="24"/>
          <w:szCs w:val="24"/>
          <w:lang w:val="lv-LV"/>
        </w:rPr>
        <w:t xml:space="preserve">Komisija ir tiesīga piemērot proporcionalitātes principu attiecībā uz iesniedzamo dokumentu un informācijas apjomu vai noteikt stingrākas </w:t>
      </w:r>
      <w:r w:rsidR="00ED03A7" w:rsidRPr="00D9386E">
        <w:rPr>
          <w:rFonts w:ascii="Times New Roman" w:hAnsi="Times New Roman" w:cs="Times New Roman"/>
          <w:sz w:val="24"/>
          <w:szCs w:val="24"/>
          <w:lang w:val="lv-LV"/>
        </w:rPr>
        <w:lastRenderedPageBreak/>
        <w:t>prasības, ņemot vērā</w:t>
      </w:r>
      <w:r w:rsidR="00B524A7" w:rsidRPr="00D9386E">
        <w:rPr>
          <w:rFonts w:ascii="Times New Roman" w:hAnsi="Times New Roman" w:cs="Times New Roman"/>
          <w:sz w:val="24"/>
          <w:szCs w:val="24"/>
          <w:lang w:val="lv-LV"/>
        </w:rPr>
        <w:t>,</w:t>
      </w:r>
      <w:r w:rsidR="00ED03A7" w:rsidRPr="00D9386E">
        <w:rPr>
          <w:rFonts w:ascii="Times New Roman" w:hAnsi="Times New Roman" w:cs="Times New Roman"/>
          <w:sz w:val="24"/>
          <w:szCs w:val="24"/>
          <w:lang w:val="lv-LV"/>
        </w:rPr>
        <w:t xml:space="preserve"> vai persona ir </w:t>
      </w:r>
      <w:r w:rsidR="00B608F2" w:rsidRPr="00D9386E">
        <w:rPr>
          <w:rFonts w:ascii="Times New Roman" w:hAnsi="Times New Roman" w:cs="Times New Roman"/>
          <w:sz w:val="24"/>
          <w:szCs w:val="24"/>
          <w:lang w:val="lv-LV"/>
        </w:rPr>
        <w:t>finanšu iestāde, kas pa</w:t>
      </w:r>
      <w:r w:rsidR="00ED03A7" w:rsidRPr="00D9386E">
        <w:rPr>
          <w:rFonts w:ascii="Times New Roman" w:hAnsi="Times New Roman" w:cs="Times New Roman"/>
          <w:sz w:val="24"/>
          <w:szCs w:val="24"/>
          <w:lang w:val="lv-LV"/>
        </w:rPr>
        <w:t>kļauta prudenciāla</w:t>
      </w:r>
      <w:r w:rsidR="00E26AC6" w:rsidRPr="00D9386E">
        <w:rPr>
          <w:rFonts w:ascii="Times New Roman" w:hAnsi="Times New Roman" w:cs="Times New Roman"/>
          <w:sz w:val="24"/>
          <w:szCs w:val="24"/>
          <w:lang w:val="lv-LV"/>
        </w:rPr>
        <w:t>ja</w:t>
      </w:r>
      <w:r w:rsidR="00ED03A7" w:rsidRPr="00D9386E">
        <w:rPr>
          <w:rFonts w:ascii="Times New Roman" w:hAnsi="Times New Roman" w:cs="Times New Roman"/>
          <w:sz w:val="24"/>
          <w:szCs w:val="24"/>
          <w:lang w:val="lv-LV"/>
        </w:rPr>
        <w:t xml:space="preserve">i uzraudzībai, </w:t>
      </w:r>
      <w:r w:rsidR="00B524A7" w:rsidRPr="00D9386E">
        <w:rPr>
          <w:rFonts w:ascii="Times New Roman" w:hAnsi="Times New Roman" w:cs="Times New Roman"/>
          <w:sz w:val="24"/>
          <w:szCs w:val="24"/>
          <w:lang w:val="lv-LV"/>
        </w:rPr>
        <w:t xml:space="preserve">vai </w:t>
      </w:r>
      <w:r w:rsidR="00ED03A7" w:rsidRPr="00D9386E">
        <w:rPr>
          <w:rFonts w:ascii="Times New Roman" w:hAnsi="Times New Roman" w:cs="Times New Roman"/>
          <w:sz w:val="24"/>
          <w:szCs w:val="24"/>
          <w:lang w:val="lv-LV"/>
        </w:rPr>
        <w:t>juridiska persona, kas nav finanšu iestāde</w:t>
      </w:r>
      <w:r w:rsidR="00B524A7" w:rsidRPr="00D9386E">
        <w:rPr>
          <w:rFonts w:ascii="Times New Roman" w:hAnsi="Times New Roman" w:cs="Times New Roman"/>
          <w:sz w:val="24"/>
          <w:szCs w:val="24"/>
          <w:lang w:val="lv-LV"/>
        </w:rPr>
        <w:t>,</w:t>
      </w:r>
      <w:r w:rsidR="00ED03A7"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vai</w:t>
      </w:r>
      <w:r w:rsidR="00ED03A7" w:rsidRPr="00D9386E">
        <w:rPr>
          <w:rFonts w:ascii="Times New Roman" w:hAnsi="Times New Roman" w:cs="Times New Roman"/>
          <w:sz w:val="24"/>
          <w:szCs w:val="24"/>
          <w:lang w:val="lv-LV"/>
        </w:rPr>
        <w:t xml:space="preserve"> </w:t>
      </w:r>
      <w:r w:rsidR="00B524A7" w:rsidRPr="00D9386E">
        <w:rPr>
          <w:rFonts w:ascii="Times New Roman" w:hAnsi="Times New Roman" w:cs="Times New Roman"/>
          <w:sz w:val="24"/>
          <w:szCs w:val="24"/>
          <w:lang w:val="lv-LV"/>
        </w:rPr>
        <w:t xml:space="preserve">arī </w:t>
      </w:r>
      <w:r w:rsidR="00ED03A7" w:rsidRPr="00D9386E">
        <w:rPr>
          <w:rFonts w:ascii="Times New Roman" w:hAnsi="Times New Roman" w:cs="Times New Roman"/>
          <w:sz w:val="24"/>
          <w:szCs w:val="24"/>
          <w:lang w:val="lv-LV"/>
        </w:rPr>
        <w:t xml:space="preserve">tā ir </w:t>
      </w:r>
      <w:r w:rsidR="00B608F2" w:rsidRPr="00D9386E">
        <w:rPr>
          <w:rFonts w:ascii="Times New Roman" w:hAnsi="Times New Roman" w:cs="Times New Roman"/>
          <w:sz w:val="24"/>
          <w:szCs w:val="24"/>
          <w:lang w:val="lv-LV"/>
        </w:rPr>
        <w:t>fiziska persona.</w:t>
      </w:r>
    </w:p>
    <w:p w:rsidR="00D931AC" w:rsidRPr="00D9386E" w:rsidRDefault="00D931AC" w:rsidP="00C04E44">
      <w:pPr>
        <w:autoSpaceDE w:val="0"/>
        <w:autoSpaceDN w:val="0"/>
        <w:adjustRightInd w:val="0"/>
        <w:spacing w:after="0" w:line="240" w:lineRule="auto"/>
        <w:ind w:firstLine="540"/>
        <w:jc w:val="both"/>
        <w:rPr>
          <w:rFonts w:ascii="Times New Roman" w:hAnsi="Times New Roman" w:cs="Times New Roman"/>
          <w:sz w:val="24"/>
          <w:szCs w:val="24"/>
          <w:lang w:val="lv-LV"/>
        </w:rPr>
      </w:pPr>
    </w:p>
    <w:p w:rsidR="00B608F2" w:rsidRPr="00D9386E" w:rsidRDefault="00524CF9" w:rsidP="00BF06A3">
      <w:pPr>
        <w:keepNext/>
        <w:keepLines/>
        <w:autoSpaceDE w:val="0"/>
        <w:autoSpaceDN w:val="0"/>
        <w:adjustRightInd w:val="0"/>
        <w:spacing w:after="0" w:line="240" w:lineRule="auto"/>
        <w:jc w:val="center"/>
        <w:rPr>
          <w:rFonts w:ascii="Times New Roman" w:hAnsi="Times New Roman" w:cs="Times New Roman"/>
          <w:b/>
          <w:bCs/>
          <w:sz w:val="26"/>
          <w:szCs w:val="26"/>
          <w:lang w:val="lv-LV"/>
        </w:rPr>
      </w:pPr>
      <w:r w:rsidRPr="00D9386E">
        <w:rPr>
          <w:rFonts w:ascii="Times New Roman" w:hAnsi="Times New Roman" w:cs="Times New Roman"/>
          <w:b/>
          <w:bCs/>
          <w:sz w:val="26"/>
          <w:szCs w:val="26"/>
          <w:lang w:val="lv-LV"/>
        </w:rPr>
        <w:t>X</w:t>
      </w:r>
      <w:r w:rsidR="004A3CF4" w:rsidRPr="00D9386E">
        <w:rPr>
          <w:rFonts w:ascii="Times New Roman" w:hAnsi="Times New Roman" w:cs="Times New Roman"/>
          <w:b/>
          <w:bCs/>
          <w:sz w:val="26"/>
          <w:szCs w:val="26"/>
          <w:lang w:val="lv-LV"/>
        </w:rPr>
        <w:t>.</w:t>
      </w:r>
      <w:r w:rsidR="00B608F2" w:rsidRPr="00D9386E">
        <w:rPr>
          <w:rFonts w:ascii="Times New Roman" w:hAnsi="Times New Roman" w:cs="Times New Roman"/>
          <w:b/>
          <w:bCs/>
          <w:sz w:val="26"/>
          <w:szCs w:val="26"/>
          <w:lang w:val="lv-LV"/>
        </w:rPr>
        <w:t xml:space="preserve"> </w:t>
      </w:r>
      <w:r w:rsidR="00301C36" w:rsidRPr="00D9386E">
        <w:rPr>
          <w:rFonts w:ascii="Times New Roman" w:hAnsi="Times New Roman" w:cs="Times New Roman"/>
          <w:b/>
          <w:bCs/>
          <w:sz w:val="26"/>
          <w:szCs w:val="26"/>
          <w:lang w:val="lv-LV"/>
        </w:rPr>
        <w:t>Finanšu institūcijas</w:t>
      </w:r>
      <w:r w:rsidR="00B608F2" w:rsidRPr="00D9386E">
        <w:rPr>
          <w:rFonts w:ascii="Times New Roman" w:hAnsi="Times New Roman" w:cs="Times New Roman"/>
          <w:b/>
          <w:bCs/>
          <w:sz w:val="26"/>
          <w:szCs w:val="26"/>
          <w:lang w:val="lv-LV"/>
        </w:rPr>
        <w:t xml:space="preserve"> atbilstība</w:t>
      </w:r>
      <w:r w:rsidR="00301C36" w:rsidRPr="00D9386E">
        <w:rPr>
          <w:rFonts w:ascii="Times New Roman" w:hAnsi="Times New Roman" w:cs="Times New Roman"/>
          <w:b/>
          <w:bCs/>
          <w:sz w:val="26"/>
          <w:szCs w:val="26"/>
          <w:lang w:val="lv-LV"/>
        </w:rPr>
        <w:t>s</w:t>
      </w:r>
      <w:r w:rsidR="00B608F2" w:rsidRPr="00D9386E">
        <w:rPr>
          <w:rFonts w:ascii="Times New Roman" w:hAnsi="Times New Roman" w:cs="Times New Roman"/>
          <w:b/>
          <w:bCs/>
          <w:sz w:val="26"/>
          <w:szCs w:val="26"/>
          <w:lang w:val="lv-LV"/>
        </w:rPr>
        <w:t xml:space="preserve"> </w:t>
      </w:r>
      <w:r w:rsidRPr="00D9386E">
        <w:rPr>
          <w:rFonts w:ascii="Times New Roman" w:hAnsi="Times New Roman" w:cs="Times New Roman"/>
          <w:b/>
          <w:bCs/>
          <w:sz w:val="26"/>
          <w:szCs w:val="26"/>
          <w:lang w:val="lv-LV"/>
        </w:rPr>
        <w:t xml:space="preserve">izvērtējums </w:t>
      </w:r>
      <w:r w:rsidR="00B608F2" w:rsidRPr="00D9386E">
        <w:rPr>
          <w:rFonts w:ascii="Times New Roman" w:hAnsi="Times New Roman" w:cs="Times New Roman"/>
          <w:b/>
          <w:bCs/>
          <w:sz w:val="26"/>
          <w:szCs w:val="26"/>
          <w:lang w:val="lv-LV"/>
        </w:rPr>
        <w:t>prudenciālajām prasībām</w:t>
      </w:r>
    </w:p>
    <w:p w:rsidR="00B26E1F" w:rsidRPr="00D9386E" w:rsidRDefault="00B26E1F" w:rsidP="00BF06A3">
      <w:pPr>
        <w:keepNext/>
        <w:keepLines/>
        <w:autoSpaceDE w:val="0"/>
        <w:autoSpaceDN w:val="0"/>
        <w:adjustRightInd w:val="0"/>
        <w:spacing w:after="0" w:line="240" w:lineRule="auto"/>
        <w:ind w:firstLine="540"/>
        <w:jc w:val="both"/>
        <w:rPr>
          <w:rFonts w:ascii="Times New Roman" w:hAnsi="Times New Roman" w:cs="Times New Roman"/>
          <w:sz w:val="24"/>
          <w:szCs w:val="24"/>
          <w:lang w:val="lv-LV"/>
        </w:rPr>
      </w:pPr>
    </w:p>
    <w:p w:rsidR="00D953C6" w:rsidRPr="00D9386E" w:rsidRDefault="00ED03A7" w:rsidP="00BF06A3">
      <w:pPr>
        <w:keepNext/>
        <w:keepLines/>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55.</w:t>
      </w:r>
      <w:r w:rsidR="00D953C6" w:rsidRPr="00D9386E">
        <w:rPr>
          <w:rFonts w:ascii="Times New Roman" w:hAnsi="Times New Roman" w:cs="Times New Roman"/>
          <w:sz w:val="24"/>
          <w:szCs w:val="24"/>
          <w:lang w:val="lv-LV"/>
        </w:rPr>
        <w:t xml:space="preserve"> Komisija veic finanšu institūcijas izvērtējumu</w:t>
      </w:r>
      <w:r w:rsidR="00B524A7" w:rsidRPr="00D9386E">
        <w:rPr>
          <w:rFonts w:ascii="Times New Roman" w:hAnsi="Times New Roman" w:cs="Times New Roman"/>
          <w:sz w:val="24"/>
          <w:szCs w:val="24"/>
          <w:lang w:val="lv-LV"/>
        </w:rPr>
        <w:t>, vai</w:t>
      </w:r>
      <w:r w:rsidR="00D953C6" w:rsidRPr="00D9386E">
        <w:rPr>
          <w:rFonts w:ascii="Times New Roman" w:hAnsi="Times New Roman" w:cs="Times New Roman"/>
          <w:sz w:val="24"/>
          <w:szCs w:val="24"/>
          <w:lang w:val="lv-LV"/>
        </w:rPr>
        <w:t xml:space="preserve"> tā atbils</w:t>
      </w:r>
      <w:r w:rsidR="00B524A7" w:rsidRPr="00D9386E">
        <w:rPr>
          <w:rFonts w:ascii="Times New Roman" w:hAnsi="Times New Roman" w:cs="Times New Roman"/>
          <w:sz w:val="24"/>
          <w:szCs w:val="24"/>
          <w:lang w:val="lv-LV"/>
        </w:rPr>
        <w:t>t</w:t>
      </w:r>
      <w:r w:rsidR="00D953C6" w:rsidRPr="00D9386E">
        <w:rPr>
          <w:rFonts w:ascii="Times New Roman" w:hAnsi="Times New Roman" w:cs="Times New Roman"/>
          <w:sz w:val="24"/>
          <w:szCs w:val="24"/>
          <w:lang w:val="lv-LV"/>
        </w:rPr>
        <w:t xml:space="preserve"> prudenciālajām prasībām</w:t>
      </w:r>
      <w:r w:rsidR="004451FE" w:rsidRPr="00D9386E">
        <w:rPr>
          <w:rFonts w:ascii="Times New Roman" w:hAnsi="Times New Roman" w:cs="Times New Roman"/>
          <w:sz w:val="24"/>
          <w:szCs w:val="24"/>
          <w:lang w:val="lv-LV"/>
        </w:rPr>
        <w:t xml:space="preserve"> attiecībā uz </w:t>
      </w:r>
      <w:r w:rsidRPr="00D9386E">
        <w:rPr>
          <w:rFonts w:ascii="Times New Roman" w:hAnsi="Times New Roman" w:cs="Times New Roman"/>
          <w:sz w:val="24"/>
          <w:szCs w:val="24"/>
          <w:lang w:val="lv-LV"/>
        </w:rPr>
        <w:t>personu</w:t>
      </w:r>
      <w:r w:rsidR="00D953C6" w:rsidRPr="00D9386E">
        <w:rPr>
          <w:rFonts w:ascii="Times New Roman" w:hAnsi="Times New Roman" w:cs="Times New Roman"/>
          <w:sz w:val="24"/>
          <w:szCs w:val="24"/>
          <w:lang w:val="lv-LV"/>
        </w:rPr>
        <w:t>, ņemot vērā šādus faktorus:</w:t>
      </w:r>
    </w:p>
    <w:p w:rsidR="00D953C6" w:rsidRPr="00D9386E" w:rsidRDefault="00ED03A7"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55</w:t>
      </w:r>
      <w:r w:rsidR="00D953C6" w:rsidRPr="00D9386E">
        <w:rPr>
          <w:rFonts w:ascii="Times New Roman" w:hAnsi="Times New Roman" w:cs="Times New Roman"/>
          <w:sz w:val="24"/>
          <w:szCs w:val="24"/>
          <w:lang w:val="lv-LV"/>
        </w:rPr>
        <w:t xml:space="preserve">.1. </w:t>
      </w:r>
      <w:r w:rsidRPr="00D9386E">
        <w:rPr>
          <w:rFonts w:ascii="Times New Roman" w:hAnsi="Times New Roman" w:cs="Times New Roman"/>
          <w:sz w:val="24"/>
          <w:szCs w:val="24"/>
          <w:lang w:val="lv-LV"/>
        </w:rPr>
        <w:t>personas</w:t>
      </w:r>
      <w:r w:rsidR="00D953C6" w:rsidRPr="00D9386E">
        <w:rPr>
          <w:rFonts w:ascii="Times New Roman" w:hAnsi="Times New Roman" w:cs="Times New Roman"/>
          <w:sz w:val="24"/>
          <w:szCs w:val="24"/>
          <w:lang w:val="lv-LV"/>
        </w:rPr>
        <w:t xml:space="preserve"> līdzdalības daļ</w:t>
      </w:r>
      <w:r w:rsidR="00B524A7" w:rsidRPr="00D9386E">
        <w:rPr>
          <w:rFonts w:ascii="Times New Roman" w:hAnsi="Times New Roman" w:cs="Times New Roman"/>
          <w:sz w:val="24"/>
          <w:szCs w:val="24"/>
          <w:lang w:val="lv-LV"/>
        </w:rPr>
        <w:t>u</w:t>
      </w:r>
      <w:r w:rsidR="00D953C6" w:rsidRPr="00D9386E">
        <w:rPr>
          <w:rFonts w:ascii="Times New Roman" w:hAnsi="Times New Roman" w:cs="Times New Roman"/>
          <w:sz w:val="24"/>
          <w:szCs w:val="24"/>
          <w:lang w:val="lv-LV"/>
        </w:rPr>
        <w:t>, reputācij</w:t>
      </w:r>
      <w:r w:rsidR="00B524A7" w:rsidRPr="00D9386E">
        <w:rPr>
          <w:rFonts w:ascii="Times New Roman" w:hAnsi="Times New Roman" w:cs="Times New Roman"/>
          <w:sz w:val="24"/>
          <w:szCs w:val="24"/>
          <w:lang w:val="lv-LV"/>
        </w:rPr>
        <w:t>u</w:t>
      </w:r>
      <w:r w:rsidR="00D953C6" w:rsidRPr="00D9386E">
        <w:rPr>
          <w:rFonts w:ascii="Times New Roman" w:hAnsi="Times New Roman" w:cs="Times New Roman"/>
          <w:sz w:val="24"/>
          <w:szCs w:val="24"/>
          <w:lang w:val="lv-LV"/>
        </w:rPr>
        <w:t>, finanšu stabilitāt</w:t>
      </w:r>
      <w:r w:rsidR="00B524A7" w:rsidRPr="00D9386E">
        <w:rPr>
          <w:rFonts w:ascii="Times New Roman" w:hAnsi="Times New Roman" w:cs="Times New Roman"/>
          <w:sz w:val="24"/>
          <w:szCs w:val="24"/>
          <w:lang w:val="lv-LV"/>
        </w:rPr>
        <w:t>i</w:t>
      </w:r>
      <w:r w:rsidR="00D953C6" w:rsidRPr="00D9386E">
        <w:rPr>
          <w:rFonts w:ascii="Times New Roman" w:hAnsi="Times New Roman" w:cs="Times New Roman"/>
          <w:sz w:val="24"/>
          <w:szCs w:val="24"/>
          <w:lang w:val="lv-LV"/>
        </w:rPr>
        <w:t>, grupas struktūr</w:t>
      </w:r>
      <w:r w:rsidR="00B524A7" w:rsidRPr="00D9386E">
        <w:rPr>
          <w:rFonts w:ascii="Times New Roman" w:hAnsi="Times New Roman" w:cs="Times New Roman"/>
          <w:sz w:val="24"/>
          <w:szCs w:val="24"/>
          <w:lang w:val="lv-LV"/>
        </w:rPr>
        <w:t>u</w:t>
      </w:r>
      <w:r w:rsidR="00D953C6" w:rsidRPr="00D9386E">
        <w:rPr>
          <w:rFonts w:ascii="Times New Roman" w:hAnsi="Times New Roman" w:cs="Times New Roman"/>
          <w:sz w:val="24"/>
          <w:szCs w:val="24"/>
          <w:lang w:val="lv-LV"/>
        </w:rPr>
        <w:t>;</w:t>
      </w:r>
    </w:p>
    <w:p w:rsidR="00D953C6" w:rsidRPr="00D9386E" w:rsidRDefault="00ED03A7"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55</w:t>
      </w:r>
      <w:r w:rsidR="00D953C6" w:rsidRPr="00D9386E">
        <w:rPr>
          <w:rFonts w:ascii="Times New Roman" w:hAnsi="Times New Roman" w:cs="Times New Roman"/>
          <w:sz w:val="24"/>
          <w:szCs w:val="24"/>
          <w:lang w:val="lv-LV"/>
        </w:rPr>
        <w:t xml:space="preserve">.2. </w:t>
      </w:r>
      <w:r w:rsidRPr="00D9386E">
        <w:rPr>
          <w:rFonts w:ascii="Times New Roman" w:hAnsi="Times New Roman" w:cs="Times New Roman"/>
          <w:sz w:val="24"/>
          <w:szCs w:val="24"/>
          <w:lang w:val="lv-LV"/>
        </w:rPr>
        <w:t>personas</w:t>
      </w:r>
      <w:r w:rsidR="00D953C6" w:rsidRPr="00D9386E">
        <w:rPr>
          <w:rFonts w:ascii="Times New Roman" w:hAnsi="Times New Roman" w:cs="Times New Roman"/>
          <w:sz w:val="24"/>
          <w:szCs w:val="24"/>
          <w:lang w:val="lv-LV"/>
        </w:rPr>
        <w:t xml:space="preserve"> stratēģij</w:t>
      </w:r>
      <w:r w:rsidR="00B524A7" w:rsidRPr="00D9386E">
        <w:rPr>
          <w:rFonts w:ascii="Times New Roman" w:hAnsi="Times New Roman" w:cs="Times New Roman"/>
          <w:sz w:val="24"/>
          <w:szCs w:val="24"/>
          <w:lang w:val="lv-LV"/>
        </w:rPr>
        <w:t>u</w:t>
      </w:r>
      <w:r w:rsidR="00D953C6" w:rsidRPr="00D9386E">
        <w:rPr>
          <w:rFonts w:ascii="Times New Roman" w:hAnsi="Times New Roman" w:cs="Times New Roman"/>
          <w:sz w:val="24"/>
          <w:szCs w:val="24"/>
          <w:lang w:val="lv-LV"/>
        </w:rPr>
        <w:t xml:space="preserve"> attiecībā uz finanšu institūcijas turpmāko darbību;</w:t>
      </w:r>
    </w:p>
    <w:p w:rsidR="00D953C6" w:rsidRPr="00D9386E" w:rsidRDefault="00ED03A7"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55</w:t>
      </w:r>
      <w:r w:rsidR="00D953C6" w:rsidRPr="00D9386E">
        <w:rPr>
          <w:rFonts w:ascii="Times New Roman" w:hAnsi="Times New Roman" w:cs="Times New Roman"/>
          <w:sz w:val="24"/>
          <w:szCs w:val="24"/>
          <w:lang w:val="lv-LV"/>
        </w:rPr>
        <w:t>.3. korporatīvās pārvaldes jautājum</w:t>
      </w:r>
      <w:r w:rsidR="00B524A7" w:rsidRPr="00D9386E">
        <w:rPr>
          <w:rFonts w:ascii="Times New Roman" w:hAnsi="Times New Roman" w:cs="Times New Roman"/>
          <w:sz w:val="24"/>
          <w:szCs w:val="24"/>
          <w:lang w:val="lv-LV"/>
        </w:rPr>
        <w:t>us;</w:t>
      </w:r>
    </w:p>
    <w:p w:rsidR="004451FE" w:rsidRPr="00D9386E" w:rsidRDefault="00ED03A7"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55</w:t>
      </w:r>
      <w:r w:rsidR="004451FE" w:rsidRPr="00D9386E">
        <w:rPr>
          <w:rFonts w:ascii="Times New Roman" w:hAnsi="Times New Roman" w:cs="Times New Roman"/>
          <w:sz w:val="24"/>
          <w:szCs w:val="24"/>
          <w:lang w:val="lv-LV"/>
        </w:rPr>
        <w:t xml:space="preserve">.4. </w:t>
      </w:r>
      <w:r w:rsidRPr="00D9386E">
        <w:rPr>
          <w:rFonts w:ascii="Times New Roman" w:hAnsi="Times New Roman" w:cs="Times New Roman"/>
          <w:sz w:val="24"/>
          <w:szCs w:val="24"/>
          <w:lang w:val="lv-LV"/>
        </w:rPr>
        <w:t xml:space="preserve">personas </w:t>
      </w:r>
      <w:r w:rsidR="004451FE" w:rsidRPr="00D9386E">
        <w:rPr>
          <w:rFonts w:ascii="Times New Roman" w:hAnsi="Times New Roman" w:cs="Times New Roman"/>
          <w:sz w:val="24"/>
          <w:szCs w:val="24"/>
          <w:lang w:val="lv-LV"/>
        </w:rPr>
        <w:t>turpmāk</w:t>
      </w:r>
      <w:r w:rsidR="00B524A7" w:rsidRPr="00D9386E">
        <w:rPr>
          <w:rFonts w:ascii="Times New Roman" w:hAnsi="Times New Roman" w:cs="Times New Roman"/>
          <w:sz w:val="24"/>
          <w:szCs w:val="24"/>
          <w:lang w:val="lv-LV"/>
        </w:rPr>
        <w:t>os</w:t>
      </w:r>
      <w:r w:rsidR="004451FE" w:rsidRPr="00D9386E">
        <w:rPr>
          <w:rFonts w:ascii="Times New Roman" w:hAnsi="Times New Roman" w:cs="Times New Roman"/>
          <w:sz w:val="24"/>
          <w:szCs w:val="24"/>
          <w:lang w:val="lv-LV"/>
        </w:rPr>
        <w:t xml:space="preserve"> mērķ</w:t>
      </w:r>
      <w:r w:rsidR="00B524A7" w:rsidRPr="00D9386E">
        <w:rPr>
          <w:rFonts w:ascii="Times New Roman" w:hAnsi="Times New Roman" w:cs="Times New Roman"/>
          <w:sz w:val="24"/>
          <w:szCs w:val="24"/>
          <w:lang w:val="lv-LV"/>
        </w:rPr>
        <w:t>us</w:t>
      </w:r>
      <w:r w:rsidR="004451FE" w:rsidRPr="00D9386E">
        <w:rPr>
          <w:rFonts w:ascii="Times New Roman" w:hAnsi="Times New Roman" w:cs="Times New Roman"/>
          <w:sz w:val="24"/>
          <w:szCs w:val="24"/>
          <w:lang w:val="lv-LV"/>
        </w:rPr>
        <w:t xml:space="preserve"> attiecībā uz līdzdalību finanšu institūcijā</w:t>
      </w:r>
      <w:r w:rsidR="00B524A7" w:rsidRPr="00D9386E">
        <w:rPr>
          <w:rFonts w:ascii="Times New Roman" w:hAnsi="Times New Roman" w:cs="Times New Roman"/>
          <w:sz w:val="24"/>
          <w:szCs w:val="24"/>
          <w:lang w:val="lv-LV"/>
        </w:rPr>
        <w:t>;</w:t>
      </w:r>
      <w:r w:rsidR="004451FE" w:rsidRPr="00D9386E">
        <w:rPr>
          <w:rFonts w:ascii="Times New Roman" w:hAnsi="Times New Roman" w:cs="Times New Roman"/>
          <w:sz w:val="24"/>
          <w:szCs w:val="24"/>
          <w:lang w:val="lv-LV"/>
        </w:rPr>
        <w:t xml:space="preserve"> </w:t>
      </w:r>
    </w:p>
    <w:p w:rsidR="00B608F2" w:rsidRPr="00D9386E" w:rsidRDefault="00ED03A7"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55.5</w:t>
      </w:r>
      <w:r w:rsidR="00D953C6" w:rsidRPr="00D9386E">
        <w:rPr>
          <w:rFonts w:ascii="Times New Roman" w:hAnsi="Times New Roman" w:cs="Times New Roman"/>
          <w:sz w:val="24"/>
          <w:szCs w:val="24"/>
          <w:lang w:val="lv-LV"/>
        </w:rPr>
        <w:t xml:space="preserve">. </w:t>
      </w:r>
      <w:r w:rsidR="001F618E" w:rsidRPr="00D9386E">
        <w:rPr>
          <w:rFonts w:ascii="Times New Roman" w:hAnsi="Times New Roman" w:cs="Times New Roman"/>
          <w:sz w:val="24"/>
          <w:szCs w:val="24"/>
          <w:lang w:val="lv-LV"/>
        </w:rPr>
        <w:t>personas</w:t>
      </w:r>
      <w:r w:rsidR="00D953C6" w:rsidRPr="00D9386E">
        <w:rPr>
          <w:rFonts w:ascii="Times New Roman" w:hAnsi="Times New Roman" w:cs="Times New Roman"/>
          <w:sz w:val="24"/>
          <w:szCs w:val="24"/>
          <w:lang w:val="lv-LV"/>
        </w:rPr>
        <w:t xml:space="preserve"> apņemšan</w:t>
      </w:r>
      <w:r w:rsidR="00B524A7" w:rsidRPr="00D9386E">
        <w:rPr>
          <w:rFonts w:ascii="Times New Roman" w:hAnsi="Times New Roman" w:cs="Times New Roman"/>
          <w:sz w:val="24"/>
          <w:szCs w:val="24"/>
          <w:lang w:val="lv-LV"/>
        </w:rPr>
        <w:t>o</w:t>
      </w:r>
      <w:r w:rsidR="00D953C6" w:rsidRPr="00D9386E">
        <w:rPr>
          <w:rFonts w:ascii="Times New Roman" w:hAnsi="Times New Roman" w:cs="Times New Roman"/>
          <w:sz w:val="24"/>
          <w:szCs w:val="24"/>
          <w:lang w:val="lv-LV"/>
        </w:rPr>
        <w:t>s sniegt finanšu atbalstu</w:t>
      </w:r>
      <w:r w:rsidR="00B524A7" w:rsidRPr="00D9386E">
        <w:rPr>
          <w:rFonts w:ascii="Times New Roman" w:hAnsi="Times New Roman" w:cs="Times New Roman"/>
          <w:sz w:val="24"/>
          <w:szCs w:val="24"/>
          <w:lang w:val="lv-LV"/>
        </w:rPr>
        <w:t>, lai nodrošinātu</w:t>
      </w:r>
      <w:r w:rsidR="00D953C6" w:rsidRPr="00D9386E">
        <w:rPr>
          <w:rFonts w:ascii="Times New Roman" w:hAnsi="Times New Roman" w:cs="Times New Roman"/>
          <w:sz w:val="24"/>
          <w:szCs w:val="24"/>
          <w:lang w:val="lv-LV"/>
        </w:rPr>
        <w:t xml:space="preserve"> likviditāt</w:t>
      </w:r>
      <w:r w:rsidR="00B524A7" w:rsidRPr="00D9386E">
        <w:rPr>
          <w:rFonts w:ascii="Times New Roman" w:hAnsi="Times New Roman" w:cs="Times New Roman"/>
          <w:sz w:val="24"/>
          <w:szCs w:val="24"/>
          <w:lang w:val="lv-LV"/>
        </w:rPr>
        <w:t>i</w:t>
      </w:r>
      <w:r w:rsidR="00D953C6" w:rsidRPr="00D9386E">
        <w:rPr>
          <w:rFonts w:ascii="Times New Roman" w:hAnsi="Times New Roman" w:cs="Times New Roman"/>
          <w:sz w:val="24"/>
          <w:szCs w:val="24"/>
          <w:lang w:val="lv-LV"/>
        </w:rPr>
        <w:t xml:space="preserve"> </w:t>
      </w:r>
      <w:r w:rsidR="004451FE" w:rsidRPr="00D9386E">
        <w:rPr>
          <w:rFonts w:ascii="Times New Roman" w:hAnsi="Times New Roman" w:cs="Times New Roman"/>
          <w:sz w:val="24"/>
          <w:szCs w:val="24"/>
          <w:lang w:val="lv-LV"/>
        </w:rPr>
        <w:t>vai maksātspēj</w:t>
      </w:r>
      <w:r w:rsidR="00B524A7" w:rsidRPr="00D9386E">
        <w:rPr>
          <w:rFonts w:ascii="Times New Roman" w:hAnsi="Times New Roman" w:cs="Times New Roman"/>
          <w:sz w:val="24"/>
          <w:szCs w:val="24"/>
          <w:lang w:val="lv-LV"/>
        </w:rPr>
        <w:t>u</w:t>
      </w:r>
      <w:r w:rsidR="004451FE" w:rsidRPr="00D9386E">
        <w:rPr>
          <w:rFonts w:ascii="Times New Roman" w:hAnsi="Times New Roman" w:cs="Times New Roman"/>
          <w:sz w:val="24"/>
          <w:szCs w:val="24"/>
          <w:lang w:val="lv-LV"/>
        </w:rPr>
        <w:t>.</w:t>
      </w:r>
      <w:r w:rsidR="00D953C6" w:rsidRPr="00D9386E">
        <w:rPr>
          <w:rFonts w:ascii="Times New Roman" w:hAnsi="Times New Roman" w:cs="Times New Roman"/>
          <w:sz w:val="24"/>
          <w:szCs w:val="24"/>
          <w:lang w:val="lv-LV"/>
        </w:rPr>
        <w:t xml:space="preserve"> </w:t>
      </w:r>
    </w:p>
    <w:p w:rsidR="00226C14" w:rsidRPr="00D9386E" w:rsidRDefault="00226C14" w:rsidP="00C04E44">
      <w:pPr>
        <w:autoSpaceDE w:val="0"/>
        <w:autoSpaceDN w:val="0"/>
        <w:adjustRightInd w:val="0"/>
        <w:spacing w:after="0" w:line="240" w:lineRule="auto"/>
        <w:ind w:firstLine="540"/>
        <w:jc w:val="both"/>
        <w:rPr>
          <w:rFonts w:ascii="Times New Roman" w:hAnsi="Times New Roman" w:cs="Times New Roman"/>
          <w:sz w:val="24"/>
          <w:szCs w:val="24"/>
          <w:lang w:val="lv-LV"/>
        </w:rPr>
      </w:pPr>
    </w:p>
    <w:p w:rsidR="004451FE" w:rsidRPr="00D9386E" w:rsidRDefault="00975C4D"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56</w:t>
      </w:r>
      <w:r w:rsidR="004451FE" w:rsidRPr="00D9386E">
        <w:rPr>
          <w:rFonts w:ascii="Times New Roman" w:hAnsi="Times New Roman" w:cs="Times New Roman"/>
          <w:sz w:val="24"/>
          <w:szCs w:val="24"/>
          <w:lang w:val="lv-LV"/>
        </w:rPr>
        <w:t>. Komisija veic finanšu institūcijas izvērtējumu</w:t>
      </w:r>
      <w:r w:rsidR="00B524A7" w:rsidRPr="00D9386E">
        <w:rPr>
          <w:rFonts w:ascii="Times New Roman" w:hAnsi="Times New Roman" w:cs="Times New Roman"/>
          <w:sz w:val="24"/>
          <w:szCs w:val="24"/>
          <w:lang w:val="lv-LV"/>
        </w:rPr>
        <w:t>, vai</w:t>
      </w:r>
      <w:r w:rsidR="004451FE" w:rsidRPr="00D9386E">
        <w:rPr>
          <w:rFonts w:ascii="Times New Roman" w:hAnsi="Times New Roman" w:cs="Times New Roman"/>
          <w:sz w:val="24"/>
          <w:szCs w:val="24"/>
          <w:lang w:val="lv-LV"/>
        </w:rPr>
        <w:t xml:space="preserve"> tā atbilst prudenciālajām prasībām, ņemot vērā šādus faktorus:</w:t>
      </w:r>
    </w:p>
    <w:p w:rsidR="004451FE" w:rsidRPr="00D9386E" w:rsidRDefault="00975C4D"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56</w:t>
      </w:r>
      <w:r w:rsidR="004451FE" w:rsidRPr="00D9386E">
        <w:rPr>
          <w:rFonts w:ascii="Times New Roman" w:hAnsi="Times New Roman" w:cs="Times New Roman"/>
          <w:sz w:val="24"/>
          <w:szCs w:val="24"/>
          <w:lang w:val="lv-LV"/>
        </w:rPr>
        <w:t>.1. finanšu institūcijas spēj</w:t>
      </w:r>
      <w:r w:rsidR="00B524A7" w:rsidRPr="00D9386E">
        <w:rPr>
          <w:rFonts w:ascii="Times New Roman" w:hAnsi="Times New Roman" w:cs="Times New Roman"/>
          <w:sz w:val="24"/>
          <w:szCs w:val="24"/>
          <w:lang w:val="lv-LV"/>
        </w:rPr>
        <w:t>u</w:t>
      </w:r>
      <w:r w:rsidR="00C63DE7" w:rsidRPr="00D9386E">
        <w:rPr>
          <w:rFonts w:ascii="Times New Roman" w:hAnsi="Times New Roman" w:cs="Times New Roman"/>
          <w:sz w:val="24"/>
          <w:szCs w:val="24"/>
          <w:lang w:val="lv-LV"/>
        </w:rPr>
        <w:t xml:space="preserve"> ievērot regulējošās prasības (</w:t>
      </w:r>
      <w:r w:rsidR="004451FE" w:rsidRPr="00D9386E">
        <w:rPr>
          <w:rFonts w:ascii="Times New Roman" w:hAnsi="Times New Roman" w:cs="Times New Roman"/>
          <w:sz w:val="24"/>
          <w:szCs w:val="24"/>
          <w:lang w:val="lv-LV"/>
        </w:rPr>
        <w:t>piem</w:t>
      </w:r>
      <w:r w:rsidR="00B524A7" w:rsidRPr="00D9386E">
        <w:rPr>
          <w:rFonts w:ascii="Times New Roman" w:hAnsi="Times New Roman" w:cs="Times New Roman"/>
          <w:sz w:val="24"/>
          <w:szCs w:val="24"/>
          <w:lang w:val="lv-LV"/>
        </w:rPr>
        <w:t>ēram</w:t>
      </w:r>
      <w:r w:rsidR="004451FE" w:rsidRPr="00D9386E">
        <w:rPr>
          <w:rFonts w:ascii="Times New Roman" w:hAnsi="Times New Roman" w:cs="Times New Roman"/>
          <w:sz w:val="24"/>
          <w:szCs w:val="24"/>
          <w:lang w:val="lv-LV"/>
        </w:rPr>
        <w:t>, kapitāla, likviditātes, lielo riska darījumu, iekšējās kontroles, riska pārvaldības un atbilstības prasības) paziņojuma izskatīšanas laikā un pēc būtiskas līdzdalības ieg</w:t>
      </w:r>
      <w:r w:rsidR="00B524A7" w:rsidRPr="00D9386E">
        <w:rPr>
          <w:rFonts w:ascii="Times New Roman" w:hAnsi="Times New Roman" w:cs="Times New Roman"/>
          <w:sz w:val="24"/>
          <w:szCs w:val="24"/>
          <w:lang w:val="lv-LV"/>
        </w:rPr>
        <w:t>ūšanas</w:t>
      </w:r>
      <w:r w:rsidRPr="00D9386E">
        <w:rPr>
          <w:rFonts w:ascii="Times New Roman" w:hAnsi="Times New Roman" w:cs="Times New Roman"/>
          <w:sz w:val="24"/>
          <w:szCs w:val="24"/>
          <w:lang w:val="lv-LV"/>
        </w:rPr>
        <w:t>;</w:t>
      </w:r>
      <w:r w:rsidR="004451FE" w:rsidRPr="00D9386E">
        <w:rPr>
          <w:rFonts w:ascii="Times New Roman" w:hAnsi="Times New Roman" w:cs="Times New Roman"/>
          <w:sz w:val="24"/>
          <w:szCs w:val="24"/>
          <w:lang w:val="lv-LV"/>
        </w:rPr>
        <w:t xml:space="preserve"> </w:t>
      </w:r>
    </w:p>
    <w:p w:rsidR="00226C14" w:rsidRPr="00D9386E" w:rsidRDefault="00975C4D"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56</w:t>
      </w:r>
      <w:r w:rsidR="004451FE" w:rsidRPr="00D9386E">
        <w:rPr>
          <w:rFonts w:ascii="Times New Roman" w:hAnsi="Times New Roman" w:cs="Times New Roman"/>
          <w:sz w:val="24"/>
          <w:szCs w:val="24"/>
          <w:lang w:val="lv-LV"/>
        </w:rPr>
        <w:t xml:space="preserve">.2. vai </w:t>
      </w:r>
      <w:r w:rsidR="004451FE" w:rsidRPr="00D9386E">
        <w:rPr>
          <w:rFonts w:ascii="Times New Roman" w:hAnsi="Times New Roman" w:cs="Times New Roman"/>
          <w:sz w:val="24"/>
          <w:szCs w:val="24"/>
          <w:shd w:val="clear" w:color="auto" w:fill="FFFFFF"/>
          <w:lang w:val="lv-LV"/>
        </w:rPr>
        <w:t>tās komercsabiedrību grupas struktūra, kuras sastāvā finanšu institūcija iekļausies, neierobežo Komisijas iespējas veikt tai normatīvajos aktos noteiktās uzraudzības funkcijas, nodrošināt efektīvu informācijas apmaiņu starp kredītiestāžu uzraudzības institūcijām un noteikt kredītiestāžu uzraudzības institūciju uzraudzības pilnvaru sadalījumu;</w:t>
      </w:r>
    </w:p>
    <w:p w:rsidR="00226C14" w:rsidRPr="00D9386E" w:rsidRDefault="00975C4D"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56</w:t>
      </w:r>
      <w:r w:rsidR="004451FE" w:rsidRPr="00D9386E">
        <w:rPr>
          <w:rFonts w:ascii="Times New Roman" w:hAnsi="Times New Roman" w:cs="Times New Roman"/>
          <w:sz w:val="24"/>
          <w:szCs w:val="24"/>
          <w:lang w:val="lv-LV"/>
        </w:rPr>
        <w:t xml:space="preserve">.3. vai </w:t>
      </w:r>
      <w:r w:rsidR="004451FE" w:rsidRPr="00D9386E">
        <w:rPr>
          <w:rFonts w:ascii="Times New Roman" w:hAnsi="Times New Roman" w:cs="Times New Roman"/>
          <w:sz w:val="24"/>
          <w:szCs w:val="24"/>
          <w:shd w:val="clear" w:color="auto" w:fill="FFFFFF"/>
          <w:lang w:val="lv-LV"/>
        </w:rPr>
        <w:t>tās komercsabiedrību grupas struktūra, kuras sastāvā finanšu institūcija iekļausies, nodrošina skaidru un pārredzamu korporatīvo pārvaldī</w:t>
      </w:r>
      <w:r w:rsidR="00C265A4" w:rsidRPr="00D9386E">
        <w:rPr>
          <w:rFonts w:ascii="Times New Roman" w:hAnsi="Times New Roman" w:cs="Times New Roman"/>
          <w:sz w:val="24"/>
          <w:szCs w:val="24"/>
          <w:shd w:val="clear" w:color="auto" w:fill="FFFFFF"/>
          <w:lang w:val="lv-LV"/>
        </w:rPr>
        <w:t>bu un organizatorisko struktūru;</w:t>
      </w:r>
    </w:p>
    <w:p w:rsidR="00226C14" w:rsidRPr="00D9386E" w:rsidRDefault="00975C4D"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56</w:t>
      </w:r>
      <w:r w:rsidR="004451FE" w:rsidRPr="00D9386E">
        <w:rPr>
          <w:rFonts w:ascii="Times New Roman" w:hAnsi="Times New Roman" w:cs="Times New Roman"/>
          <w:sz w:val="24"/>
          <w:szCs w:val="24"/>
          <w:lang w:val="lv-LV"/>
        </w:rPr>
        <w:t xml:space="preserve">.4. </w:t>
      </w:r>
      <w:r w:rsidRPr="00D9386E">
        <w:rPr>
          <w:rFonts w:ascii="Times New Roman" w:hAnsi="Times New Roman" w:cs="Times New Roman"/>
          <w:sz w:val="24"/>
          <w:szCs w:val="24"/>
          <w:lang w:val="lv-LV"/>
        </w:rPr>
        <w:t>personas</w:t>
      </w:r>
      <w:r w:rsidR="00DF5F48" w:rsidRPr="00D9386E">
        <w:rPr>
          <w:rFonts w:ascii="Times New Roman" w:hAnsi="Times New Roman" w:cs="Times New Roman"/>
          <w:sz w:val="24"/>
          <w:szCs w:val="24"/>
          <w:lang w:val="lv-LV"/>
        </w:rPr>
        <w:t xml:space="preserve"> spēju sniegt finanšu atbalstu vai rast citu risinājumu likviditātes vai maksātspējas </w:t>
      </w:r>
      <w:r w:rsidRPr="00D9386E">
        <w:rPr>
          <w:rFonts w:ascii="Times New Roman" w:hAnsi="Times New Roman" w:cs="Times New Roman"/>
          <w:sz w:val="24"/>
          <w:szCs w:val="24"/>
          <w:lang w:val="lv-LV"/>
        </w:rPr>
        <w:t xml:space="preserve">problēmu </w:t>
      </w:r>
      <w:r w:rsidR="00DF5F48" w:rsidRPr="00D9386E">
        <w:rPr>
          <w:rFonts w:ascii="Times New Roman" w:hAnsi="Times New Roman" w:cs="Times New Roman"/>
          <w:sz w:val="24"/>
          <w:szCs w:val="24"/>
          <w:lang w:val="lv-LV"/>
        </w:rPr>
        <w:t>gadījumos;</w:t>
      </w:r>
    </w:p>
    <w:p w:rsidR="00DF5F48" w:rsidRPr="00D9386E" w:rsidRDefault="00975C4D"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56.5</w:t>
      </w:r>
      <w:r w:rsidR="00DF5F48" w:rsidRPr="00D9386E">
        <w:rPr>
          <w:rFonts w:ascii="Times New Roman" w:hAnsi="Times New Roman" w:cs="Times New Roman"/>
          <w:sz w:val="24"/>
          <w:szCs w:val="24"/>
          <w:lang w:val="lv-LV"/>
        </w:rPr>
        <w:t>.</w:t>
      </w:r>
      <w:r w:rsidR="00903602" w:rsidRPr="00D9386E">
        <w:rPr>
          <w:rFonts w:ascii="Times New Roman" w:hAnsi="Times New Roman" w:cs="Times New Roman"/>
          <w:sz w:val="24"/>
          <w:szCs w:val="24"/>
          <w:lang w:val="lv-LV"/>
        </w:rPr>
        <w:t xml:space="preserve"> personas</w:t>
      </w:r>
      <w:r w:rsidR="00DF5F48" w:rsidRPr="00D9386E">
        <w:rPr>
          <w:rFonts w:ascii="Times New Roman" w:hAnsi="Times New Roman" w:cs="Times New Roman"/>
          <w:sz w:val="24"/>
          <w:szCs w:val="24"/>
          <w:lang w:val="lv-LV"/>
        </w:rPr>
        <w:t xml:space="preserve"> spēju ieguldīt finanšu resursus finanšu institūcijā tās darbības attīstīb</w:t>
      </w:r>
      <w:r w:rsidR="00B524A7" w:rsidRPr="00D9386E">
        <w:rPr>
          <w:rFonts w:ascii="Times New Roman" w:hAnsi="Times New Roman" w:cs="Times New Roman"/>
          <w:sz w:val="24"/>
          <w:szCs w:val="24"/>
          <w:lang w:val="lv-LV"/>
        </w:rPr>
        <w:t>ā</w:t>
      </w:r>
      <w:r w:rsidR="00DF5F48" w:rsidRPr="00D9386E">
        <w:rPr>
          <w:rFonts w:ascii="Times New Roman" w:hAnsi="Times New Roman" w:cs="Times New Roman"/>
          <w:sz w:val="24"/>
          <w:szCs w:val="24"/>
          <w:lang w:val="lv-LV"/>
        </w:rPr>
        <w:t>.</w:t>
      </w:r>
    </w:p>
    <w:p w:rsidR="004451FE" w:rsidRPr="00D9386E" w:rsidRDefault="004451FE" w:rsidP="00C04E44">
      <w:pPr>
        <w:autoSpaceDE w:val="0"/>
        <w:autoSpaceDN w:val="0"/>
        <w:adjustRightInd w:val="0"/>
        <w:spacing w:after="0" w:line="240" w:lineRule="auto"/>
        <w:ind w:firstLine="540"/>
        <w:jc w:val="both"/>
        <w:rPr>
          <w:rFonts w:ascii="Times New Roman" w:hAnsi="Times New Roman" w:cs="Times New Roman"/>
          <w:sz w:val="24"/>
          <w:szCs w:val="24"/>
          <w:lang w:val="lv-LV"/>
        </w:rPr>
      </w:pPr>
    </w:p>
    <w:p w:rsidR="00B608F2" w:rsidRPr="00D9386E" w:rsidRDefault="00524CF9" w:rsidP="00706E63">
      <w:pPr>
        <w:autoSpaceDE w:val="0"/>
        <w:autoSpaceDN w:val="0"/>
        <w:adjustRightInd w:val="0"/>
        <w:spacing w:after="0" w:line="240" w:lineRule="auto"/>
        <w:jc w:val="center"/>
        <w:rPr>
          <w:rFonts w:ascii="Times New Roman" w:hAnsi="Times New Roman" w:cs="Times New Roman"/>
          <w:b/>
          <w:bCs/>
          <w:sz w:val="26"/>
          <w:szCs w:val="26"/>
          <w:lang w:val="lv-LV"/>
        </w:rPr>
      </w:pPr>
      <w:r w:rsidRPr="00D9386E">
        <w:rPr>
          <w:rFonts w:ascii="Times New Roman" w:hAnsi="Times New Roman" w:cs="Times New Roman"/>
          <w:b/>
          <w:bCs/>
          <w:sz w:val="26"/>
          <w:szCs w:val="26"/>
          <w:lang w:val="lv-LV"/>
        </w:rPr>
        <w:t>X</w:t>
      </w:r>
      <w:r w:rsidR="00605AB6" w:rsidRPr="00D9386E">
        <w:rPr>
          <w:rFonts w:ascii="Times New Roman" w:hAnsi="Times New Roman" w:cs="Times New Roman"/>
          <w:b/>
          <w:bCs/>
          <w:sz w:val="26"/>
          <w:szCs w:val="26"/>
          <w:lang w:val="lv-LV"/>
        </w:rPr>
        <w:t>I</w:t>
      </w:r>
      <w:r w:rsidR="00C04E44" w:rsidRPr="00D9386E">
        <w:rPr>
          <w:rFonts w:ascii="Times New Roman" w:hAnsi="Times New Roman" w:cs="Times New Roman"/>
          <w:b/>
          <w:bCs/>
          <w:sz w:val="26"/>
          <w:szCs w:val="26"/>
          <w:lang w:val="lv-LV"/>
        </w:rPr>
        <w:t>.</w:t>
      </w:r>
      <w:r w:rsidR="00B608F2" w:rsidRPr="00D9386E">
        <w:rPr>
          <w:rFonts w:ascii="Times New Roman" w:hAnsi="Times New Roman" w:cs="Times New Roman"/>
          <w:b/>
          <w:bCs/>
          <w:sz w:val="26"/>
          <w:szCs w:val="26"/>
          <w:lang w:val="lv-LV"/>
        </w:rPr>
        <w:t xml:space="preserve"> </w:t>
      </w:r>
      <w:r w:rsidR="00AB693B" w:rsidRPr="00D9386E">
        <w:rPr>
          <w:rFonts w:ascii="Times New Roman" w:hAnsi="Times New Roman" w:cs="Times New Roman"/>
          <w:b/>
          <w:bCs/>
          <w:sz w:val="26"/>
          <w:szCs w:val="26"/>
          <w:lang w:val="lv-LV"/>
        </w:rPr>
        <w:t>N</w:t>
      </w:r>
      <w:r w:rsidR="00B608F2" w:rsidRPr="00D9386E">
        <w:rPr>
          <w:rFonts w:ascii="Times New Roman" w:hAnsi="Times New Roman" w:cs="Times New Roman"/>
          <w:b/>
          <w:bCs/>
          <w:sz w:val="26"/>
          <w:szCs w:val="26"/>
          <w:lang w:val="lv-LV"/>
        </w:rPr>
        <w:t>elikumīgi iegūtu līdzekļu legalizēšan</w:t>
      </w:r>
      <w:r w:rsidR="00AB693B" w:rsidRPr="00D9386E">
        <w:rPr>
          <w:rFonts w:ascii="Times New Roman" w:hAnsi="Times New Roman" w:cs="Times New Roman"/>
          <w:b/>
          <w:bCs/>
          <w:sz w:val="26"/>
          <w:szCs w:val="26"/>
          <w:lang w:val="lv-LV"/>
        </w:rPr>
        <w:t>as</w:t>
      </w:r>
      <w:r w:rsidR="00B608F2" w:rsidRPr="00D9386E">
        <w:rPr>
          <w:rFonts w:ascii="Times New Roman" w:hAnsi="Times New Roman" w:cs="Times New Roman"/>
          <w:b/>
          <w:bCs/>
          <w:sz w:val="26"/>
          <w:szCs w:val="26"/>
          <w:lang w:val="lv-LV"/>
        </w:rPr>
        <w:t xml:space="preserve"> </w:t>
      </w:r>
      <w:r w:rsidR="00656F00" w:rsidRPr="00D9386E">
        <w:rPr>
          <w:rFonts w:ascii="Times New Roman" w:hAnsi="Times New Roman" w:cs="Times New Roman"/>
          <w:b/>
          <w:bCs/>
          <w:sz w:val="26"/>
          <w:szCs w:val="26"/>
          <w:lang w:val="lv-LV"/>
        </w:rPr>
        <w:t>un</w:t>
      </w:r>
      <w:r w:rsidR="00B608F2" w:rsidRPr="00D9386E">
        <w:rPr>
          <w:rFonts w:ascii="Times New Roman" w:hAnsi="Times New Roman" w:cs="Times New Roman"/>
          <w:b/>
          <w:bCs/>
          <w:sz w:val="26"/>
          <w:szCs w:val="26"/>
          <w:lang w:val="lv-LV"/>
        </w:rPr>
        <w:t xml:space="preserve"> teroris</w:t>
      </w:r>
      <w:r w:rsidR="00656F00" w:rsidRPr="00D9386E">
        <w:rPr>
          <w:rFonts w:ascii="Times New Roman" w:hAnsi="Times New Roman" w:cs="Times New Roman"/>
          <w:b/>
          <w:bCs/>
          <w:sz w:val="26"/>
          <w:szCs w:val="26"/>
          <w:lang w:val="lv-LV"/>
        </w:rPr>
        <w:t>ma</w:t>
      </w:r>
    </w:p>
    <w:p w:rsidR="00B608F2" w:rsidRPr="00D9386E" w:rsidRDefault="00AB693B" w:rsidP="00706E63">
      <w:pPr>
        <w:autoSpaceDE w:val="0"/>
        <w:autoSpaceDN w:val="0"/>
        <w:adjustRightInd w:val="0"/>
        <w:spacing w:after="0" w:line="240" w:lineRule="auto"/>
        <w:jc w:val="center"/>
        <w:rPr>
          <w:rFonts w:ascii="Times New Roman" w:hAnsi="Times New Roman" w:cs="Times New Roman"/>
          <w:b/>
          <w:bCs/>
          <w:sz w:val="26"/>
          <w:szCs w:val="26"/>
          <w:lang w:val="lv-LV"/>
        </w:rPr>
      </w:pPr>
      <w:r w:rsidRPr="00D9386E">
        <w:rPr>
          <w:rFonts w:ascii="Times New Roman" w:hAnsi="Times New Roman" w:cs="Times New Roman"/>
          <w:b/>
          <w:bCs/>
          <w:sz w:val="26"/>
          <w:szCs w:val="26"/>
          <w:lang w:val="lv-LV"/>
        </w:rPr>
        <w:t>f</w:t>
      </w:r>
      <w:r w:rsidR="00B608F2" w:rsidRPr="00D9386E">
        <w:rPr>
          <w:rFonts w:ascii="Times New Roman" w:hAnsi="Times New Roman" w:cs="Times New Roman"/>
          <w:b/>
          <w:bCs/>
          <w:sz w:val="26"/>
          <w:szCs w:val="26"/>
          <w:lang w:val="lv-LV"/>
        </w:rPr>
        <w:t>inansēšan</w:t>
      </w:r>
      <w:r w:rsidRPr="00D9386E">
        <w:rPr>
          <w:rFonts w:ascii="Times New Roman" w:hAnsi="Times New Roman" w:cs="Times New Roman"/>
          <w:b/>
          <w:bCs/>
          <w:sz w:val="26"/>
          <w:szCs w:val="26"/>
          <w:lang w:val="lv-LV"/>
        </w:rPr>
        <w:t>as riska izvērtēšana</w:t>
      </w:r>
    </w:p>
    <w:p w:rsidR="00706E63" w:rsidRPr="00D9386E" w:rsidRDefault="00706E63" w:rsidP="00C04E44">
      <w:pPr>
        <w:autoSpaceDE w:val="0"/>
        <w:autoSpaceDN w:val="0"/>
        <w:adjustRightInd w:val="0"/>
        <w:spacing w:after="0" w:line="240" w:lineRule="auto"/>
        <w:ind w:firstLine="540"/>
        <w:rPr>
          <w:rFonts w:ascii="Times New Roman" w:hAnsi="Times New Roman" w:cs="Times New Roman"/>
          <w:sz w:val="24"/>
          <w:szCs w:val="24"/>
          <w:lang w:val="lv-LV"/>
        </w:rPr>
      </w:pPr>
    </w:p>
    <w:p w:rsidR="00B608F2" w:rsidRPr="00D9386E" w:rsidRDefault="00F407AC"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57.</w:t>
      </w:r>
      <w:r w:rsidR="00603F61" w:rsidRPr="00D9386E">
        <w:rPr>
          <w:rFonts w:ascii="Times New Roman" w:hAnsi="Times New Roman" w:cs="Times New Roman"/>
          <w:sz w:val="24"/>
          <w:szCs w:val="24"/>
          <w:lang w:val="lv-LV"/>
        </w:rPr>
        <w:t xml:space="preserve"> Komisija ir tiesīga aizliegt personai iegūt vai palielināt būtisku līdzdalību finanšu institūcijā, ja:</w:t>
      </w:r>
    </w:p>
    <w:p w:rsidR="00B608F2" w:rsidRPr="00D9386E" w:rsidRDefault="00F407AC"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57</w:t>
      </w:r>
      <w:r w:rsidR="00603F61" w:rsidRPr="00D9386E">
        <w:rPr>
          <w:rFonts w:ascii="Times New Roman" w:hAnsi="Times New Roman" w:cs="Times New Roman"/>
          <w:sz w:val="24"/>
          <w:szCs w:val="24"/>
          <w:lang w:val="lv-LV"/>
        </w:rPr>
        <w:t>.1. Komisijas rīcībā ir informācija</w:t>
      </w:r>
      <w:r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 xml:space="preserve">tai ir aizdomas vai tai ir pamats </w:t>
      </w:r>
      <w:r w:rsidR="00603F61" w:rsidRPr="00D9386E">
        <w:rPr>
          <w:rFonts w:ascii="Times New Roman" w:hAnsi="Times New Roman" w:cs="Times New Roman"/>
          <w:sz w:val="24"/>
          <w:szCs w:val="24"/>
          <w:lang w:val="lv-LV"/>
        </w:rPr>
        <w:t>uzskatīt,</w:t>
      </w:r>
      <w:r w:rsidR="00B608F2" w:rsidRPr="00D9386E">
        <w:rPr>
          <w:rFonts w:ascii="Times New Roman" w:hAnsi="Times New Roman" w:cs="Times New Roman"/>
          <w:sz w:val="24"/>
          <w:szCs w:val="24"/>
          <w:lang w:val="lv-LV"/>
        </w:rPr>
        <w:t xml:space="preserve"> ka </w:t>
      </w:r>
      <w:r w:rsidRPr="00D9386E">
        <w:rPr>
          <w:rFonts w:ascii="Times New Roman" w:hAnsi="Times New Roman" w:cs="Times New Roman"/>
          <w:sz w:val="24"/>
          <w:szCs w:val="24"/>
          <w:lang w:val="lv-LV"/>
        </w:rPr>
        <w:t>persona</w:t>
      </w:r>
      <w:r w:rsidR="00BB5DC0"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ir vai bij</w:t>
      </w:r>
      <w:r w:rsidRPr="00D9386E">
        <w:rPr>
          <w:rFonts w:ascii="Times New Roman" w:hAnsi="Times New Roman" w:cs="Times New Roman"/>
          <w:sz w:val="24"/>
          <w:szCs w:val="24"/>
          <w:lang w:val="lv-LV"/>
        </w:rPr>
        <w:t>usi iesaistīta</w:t>
      </w:r>
      <w:r w:rsidR="00B608F2" w:rsidRPr="00D9386E">
        <w:rPr>
          <w:rFonts w:ascii="Times New Roman" w:hAnsi="Times New Roman" w:cs="Times New Roman"/>
          <w:sz w:val="24"/>
          <w:szCs w:val="24"/>
          <w:lang w:val="lv-LV"/>
        </w:rPr>
        <w:t xml:space="preserve"> nelikumīgi iegūtu</w:t>
      </w:r>
      <w:r w:rsidR="00706E63"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līdzekļu legalizācijas darbībās vai mēģinājumos neatkarīgi no tā, vai tie ir tieši vai</w:t>
      </w:r>
      <w:r w:rsidR="00706E63"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netieši saistīti ar plānoto</w:t>
      </w:r>
      <w:r w:rsidR="00603F61" w:rsidRPr="00D9386E">
        <w:rPr>
          <w:rFonts w:ascii="Times New Roman" w:hAnsi="Times New Roman" w:cs="Times New Roman"/>
          <w:sz w:val="24"/>
          <w:szCs w:val="24"/>
          <w:lang w:val="lv-LV"/>
        </w:rPr>
        <w:t xml:space="preserve"> būtiskās līdzdalības iegūšanu vai palielināšanu;</w:t>
      </w:r>
    </w:p>
    <w:p w:rsidR="00B608F2" w:rsidRPr="00D9386E" w:rsidRDefault="00F407AC"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57</w:t>
      </w:r>
      <w:r w:rsidR="00603F61" w:rsidRPr="00D9386E">
        <w:rPr>
          <w:rFonts w:ascii="Times New Roman" w:hAnsi="Times New Roman" w:cs="Times New Roman"/>
          <w:sz w:val="24"/>
          <w:szCs w:val="24"/>
          <w:lang w:val="lv-LV"/>
        </w:rPr>
        <w:t>.2. Komisijas rīcībā ir informācija</w:t>
      </w:r>
      <w:r w:rsidRPr="00D9386E">
        <w:rPr>
          <w:rFonts w:ascii="Times New Roman" w:hAnsi="Times New Roman" w:cs="Times New Roman"/>
          <w:sz w:val="24"/>
          <w:szCs w:val="24"/>
          <w:lang w:val="lv-LV"/>
        </w:rPr>
        <w:t>, t</w:t>
      </w:r>
      <w:r w:rsidR="00603F61" w:rsidRPr="00D9386E">
        <w:rPr>
          <w:rFonts w:ascii="Times New Roman" w:hAnsi="Times New Roman" w:cs="Times New Roman"/>
          <w:sz w:val="24"/>
          <w:szCs w:val="24"/>
          <w:lang w:val="lv-LV"/>
        </w:rPr>
        <w:t>ai ir aizdomas vai tai ir pamats uzskatīt, ka</w:t>
      </w:r>
      <w:r w:rsidR="00B608F2" w:rsidRPr="00D9386E">
        <w:rPr>
          <w:rFonts w:ascii="Times New Roman" w:hAnsi="Times New Roman" w:cs="Times New Roman"/>
          <w:sz w:val="24"/>
          <w:szCs w:val="24"/>
          <w:lang w:val="lv-LV"/>
        </w:rPr>
        <w:t xml:space="preserve"> </w:t>
      </w:r>
      <w:r w:rsidRPr="00D9386E">
        <w:rPr>
          <w:rFonts w:ascii="Times New Roman" w:hAnsi="Times New Roman" w:cs="Times New Roman"/>
          <w:sz w:val="24"/>
          <w:szCs w:val="24"/>
          <w:lang w:val="lv-LV"/>
        </w:rPr>
        <w:t>persona</w:t>
      </w:r>
      <w:r w:rsidR="00B608F2" w:rsidRPr="00D9386E">
        <w:rPr>
          <w:rFonts w:ascii="Times New Roman" w:hAnsi="Times New Roman" w:cs="Times New Roman"/>
          <w:sz w:val="24"/>
          <w:szCs w:val="24"/>
          <w:lang w:val="lv-LV"/>
        </w:rPr>
        <w:t xml:space="preserve"> ir vei</w:t>
      </w:r>
      <w:r w:rsidRPr="00D9386E">
        <w:rPr>
          <w:rFonts w:ascii="Times New Roman" w:hAnsi="Times New Roman" w:cs="Times New Roman"/>
          <w:sz w:val="24"/>
          <w:szCs w:val="24"/>
          <w:lang w:val="lv-LV"/>
        </w:rPr>
        <w:t>kusi</w:t>
      </w:r>
      <w:r w:rsidR="00B608F2" w:rsidRPr="00D9386E">
        <w:rPr>
          <w:rFonts w:ascii="Times New Roman" w:hAnsi="Times New Roman" w:cs="Times New Roman"/>
          <w:sz w:val="24"/>
          <w:szCs w:val="24"/>
          <w:lang w:val="lv-LV"/>
        </w:rPr>
        <w:t xml:space="preserve"> terorisma darbības vai</w:t>
      </w:r>
      <w:r w:rsidR="00706E63" w:rsidRPr="00D9386E">
        <w:rPr>
          <w:rFonts w:ascii="Times New Roman" w:hAnsi="Times New Roman" w:cs="Times New Roman"/>
          <w:sz w:val="24"/>
          <w:szCs w:val="24"/>
          <w:lang w:val="lv-LV"/>
        </w:rPr>
        <w:t xml:space="preserve"> </w:t>
      </w:r>
      <w:r w:rsidR="00603F61" w:rsidRPr="00D9386E">
        <w:rPr>
          <w:rFonts w:ascii="Times New Roman" w:hAnsi="Times New Roman" w:cs="Times New Roman"/>
          <w:sz w:val="24"/>
          <w:szCs w:val="24"/>
          <w:lang w:val="lv-LV"/>
        </w:rPr>
        <w:t>terorisma</w:t>
      </w:r>
      <w:r w:rsidR="00B608F2" w:rsidRPr="00D9386E">
        <w:rPr>
          <w:rFonts w:ascii="Times New Roman" w:hAnsi="Times New Roman" w:cs="Times New Roman"/>
          <w:sz w:val="24"/>
          <w:szCs w:val="24"/>
          <w:lang w:val="lv-LV"/>
        </w:rPr>
        <w:t xml:space="preserve"> finansēšanu, </w:t>
      </w:r>
      <w:r w:rsidR="00BF77BA">
        <w:rPr>
          <w:rFonts w:ascii="Times New Roman" w:hAnsi="Times New Roman" w:cs="Times New Roman"/>
          <w:sz w:val="24"/>
          <w:szCs w:val="24"/>
          <w:lang w:val="lv-LV"/>
        </w:rPr>
        <w:t xml:space="preserve">it </w:t>
      </w:r>
      <w:r w:rsidR="00B608F2" w:rsidRPr="00D9386E">
        <w:rPr>
          <w:rFonts w:ascii="Times New Roman" w:hAnsi="Times New Roman" w:cs="Times New Roman"/>
          <w:sz w:val="24"/>
          <w:szCs w:val="24"/>
          <w:lang w:val="lv-LV"/>
        </w:rPr>
        <w:t xml:space="preserve">īpaši, ja </w:t>
      </w:r>
      <w:r w:rsidRPr="00D9386E">
        <w:rPr>
          <w:rFonts w:ascii="Times New Roman" w:hAnsi="Times New Roman" w:cs="Times New Roman"/>
          <w:sz w:val="24"/>
          <w:szCs w:val="24"/>
          <w:lang w:val="lv-LV"/>
        </w:rPr>
        <w:t>personai</w:t>
      </w:r>
      <w:r w:rsidR="00B608F2" w:rsidRPr="00D9386E">
        <w:rPr>
          <w:rFonts w:ascii="Times New Roman" w:hAnsi="Times New Roman" w:cs="Times New Roman"/>
          <w:sz w:val="24"/>
          <w:szCs w:val="24"/>
          <w:lang w:val="lv-LV"/>
        </w:rPr>
        <w:t xml:space="preserve"> ir piemērots</w:t>
      </w:r>
      <w:r w:rsidR="00706E63"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finanšu sankciju režīms</w:t>
      </w:r>
      <w:r w:rsidR="00603F61" w:rsidRPr="00D9386E">
        <w:rPr>
          <w:rFonts w:ascii="Times New Roman" w:hAnsi="Times New Roman" w:cs="Times New Roman"/>
          <w:sz w:val="24"/>
          <w:szCs w:val="24"/>
          <w:lang w:val="lv-LV"/>
        </w:rPr>
        <w:t>;</w:t>
      </w:r>
    </w:p>
    <w:p w:rsidR="00603F61" w:rsidRPr="00D9386E" w:rsidRDefault="00F407AC"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57</w:t>
      </w:r>
      <w:r w:rsidR="00603F61" w:rsidRPr="00D9386E">
        <w:rPr>
          <w:rFonts w:ascii="Times New Roman" w:hAnsi="Times New Roman" w:cs="Times New Roman"/>
          <w:sz w:val="24"/>
          <w:szCs w:val="24"/>
          <w:lang w:val="lv-LV"/>
        </w:rPr>
        <w:t xml:space="preserve">.3. </w:t>
      </w:r>
      <w:r w:rsidR="00B608F2" w:rsidRPr="00D9386E">
        <w:rPr>
          <w:rFonts w:ascii="Times New Roman" w:hAnsi="Times New Roman" w:cs="Times New Roman"/>
          <w:sz w:val="24"/>
          <w:szCs w:val="24"/>
          <w:lang w:val="lv-LV"/>
        </w:rPr>
        <w:t xml:space="preserve">plānotā </w:t>
      </w:r>
      <w:r w:rsidR="00603F61" w:rsidRPr="00D9386E">
        <w:rPr>
          <w:rFonts w:ascii="Times New Roman" w:hAnsi="Times New Roman" w:cs="Times New Roman"/>
          <w:sz w:val="24"/>
          <w:szCs w:val="24"/>
          <w:lang w:val="lv-LV"/>
        </w:rPr>
        <w:t xml:space="preserve">būtiskās līdzdalības </w:t>
      </w:r>
      <w:r w:rsidR="00B608F2" w:rsidRPr="00D9386E">
        <w:rPr>
          <w:rFonts w:ascii="Times New Roman" w:hAnsi="Times New Roman" w:cs="Times New Roman"/>
          <w:sz w:val="24"/>
          <w:szCs w:val="24"/>
          <w:lang w:val="lv-LV"/>
        </w:rPr>
        <w:t>iegūšana palielina nelikumīgi iegūtu līdzekļu legalizācijas vai teroris</w:t>
      </w:r>
      <w:r w:rsidR="00603F61" w:rsidRPr="00D9386E">
        <w:rPr>
          <w:rFonts w:ascii="Times New Roman" w:hAnsi="Times New Roman" w:cs="Times New Roman"/>
          <w:sz w:val="24"/>
          <w:szCs w:val="24"/>
          <w:lang w:val="lv-LV"/>
        </w:rPr>
        <w:t>ma</w:t>
      </w:r>
      <w:r w:rsidR="00706E63"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finansēšanas risku</w:t>
      </w:r>
      <w:r w:rsidR="006F3739" w:rsidRPr="00D9386E">
        <w:rPr>
          <w:rFonts w:ascii="Times New Roman" w:hAnsi="Times New Roman" w:cs="Times New Roman"/>
          <w:sz w:val="24"/>
          <w:szCs w:val="24"/>
          <w:lang w:val="lv-LV"/>
        </w:rPr>
        <w:t>;</w:t>
      </w:r>
    </w:p>
    <w:p w:rsidR="00955C00" w:rsidRPr="00D9386E" w:rsidRDefault="00F407AC"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57.</w:t>
      </w:r>
      <w:r w:rsidR="00955C00" w:rsidRPr="00D9386E">
        <w:rPr>
          <w:rFonts w:ascii="Times New Roman" w:hAnsi="Times New Roman" w:cs="Times New Roman"/>
          <w:sz w:val="24"/>
          <w:szCs w:val="24"/>
          <w:lang w:val="lv-LV"/>
        </w:rPr>
        <w:t>4. finanšu līdzekļu iegūšana rada aizdomas, ka radīsies paaugstināts nelikumīgi iegūtu līdzekļu legalizācijas un teroris</w:t>
      </w:r>
      <w:r w:rsidRPr="00D9386E">
        <w:rPr>
          <w:rFonts w:ascii="Times New Roman" w:hAnsi="Times New Roman" w:cs="Times New Roman"/>
          <w:sz w:val="24"/>
          <w:szCs w:val="24"/>
          <w:lang w:val="lv-LV"/>
        </w:rPr>
        <w:t>ma</w:t>
      </w:r>
      <w:r w:rsidR="00955C00" w:rsidRPr="00D9386E">
        <w:rPr>
          <w:rFonts w:ascii="Times New Roman" w:hAnsi="Times New Roman" w:cs="Times New Roman"/>
          <w:sz w:val="24"/>
          <w:szCs w:val="24"/>
          <w:lang w:val="lv-LV"/>
        </w:rPr>
        <w:t xml:space="preserve"> f</w:t>
      </w:r>
      <w:r w:rsidR="008C0928" w:rsidRPr="00D9386E">
        <w:rPr>
          <w:rFonts w:ascii="Times New Roman" w:hAnsi="Times New Roman" w:cs="Times New Roman"/>
          <w:sz w:val="24"/>
          <w:szCs w:val="24"/>
          <w:lang w:val="lv-LV"/>
        </w:rPr>
        <w:t>inansēšanas risks;</w:t>
      </w:r>
    </w:p>
    <w:p w:rsidR="008C0928" w:rsidRPr="00D9386E" w:rsidRDefault="008C0928" w:rsidP="00C04E44">
      <w:pPr>
        <w:autoSpaceDE w:val="0"/>
        <w:autoSpaceDN w:val="0"/>
        <w:adjustRightInd w:val="0"/>
        <w:spacing w:after="0" w:line="240" w:lineRule="auto"/>
        <w:ind w:firstLine="540"/>
        <w:jc w:val="both"/>
        <w:rPr>
          <w:rFonts w:ascii="Times New Roman" w:eastAsia="Times New Roman" w:hAnsi="Times New Roman" w:cs="Times New Roman"/>
          <w:b/>
          <w:bCs/>
          <w:sz w:val="24"/>
          <w:szCs w:val="24"/>
          <w:lang w:val="lv-LV"/>
        </w:rPr>
      </w:pPr>
      <w:r w:rsidRPr="00D9386E">
        <w:rPr>
          <w:rFonts w:ascii="Times New Roman" w:hAnsi="Times New Roman" w:cs="Times New Roman"/>
          <w:sz w:val="24"/>
          <w:szCs w:val="24"/>
          <w:lang w:val="lv-LV"/>
        </w:rPr>
        <w:t>57.5. netiek iesniegta pilnīga un ticama informācija un skaidrojumi par kapitāla izcelsmi vai personas veiktajām darbībām attiecībā uz tās komer</w:t>
      </w:r>
      <w:r w:rsidR="00746D28" w:rsidRPr="00D9386E">
        <w:rPr>
          <w:rFonts w:ascii="Times New Roman" w:hAnsi="Times New Roman" w:cs="Times New Roman"/>
          <w:sz w:val="24"/>
          <w:szCs w:val="24"/>
          <w:lang w:val="lv-LV"/>
        </w:rPr>
        <w:t>c</w:t>
      </w:r>
      <w:r w:rsidRPr="00D9386E">
        <w:rPr>
          <w:rFonts w:ascii="Times New Roman" w:hAnsi="Times New Roman" w:cs="Times New Roman"/>
          <w:sz w:val="24"/>
          <w:szCs w:val="24"/>
          <w:lang w:val="lv-LV"/>
        </w:rPr>
        <w:t>darbību (piem</w:t>
      </w:r>
      <w:r w:rsidR="000E5AF9" w:rsidRPr="00D9386E">
        <w:rPr>
          <w:rFonts w:ascii="Times New Roman" w:hAnsi="Times New Roman" w:cs="Times New Roman"/>
          <w:sz w:val="24"/>
          <w:szCs w:val="24"/>
          <w:lang w:val="lv-LV"/>
        </w:rPr>
        <w:t>ēram</w:t>
      </w:r>
      <w:r w:rsidRPr="00D9386E">
        <w:rPr>
          <w:rFonts w:ascii="Times New Roman" w:hAnsi="Times New Roman" w:cs="Times New Roman"/>
          <w:sz w:val="24"/>
          <w:szCs w:val="24"/>
          <w:lang w:val="lv-LV"/>
        </w:rPr>
        <w:t xml:space="preserve">, neuzskaitīta kapitāla aprite, galvenā biroja pārcelšana no personas reģistrācijas valsts </w:t>
      </w:r>
      <w:r w:rsidR="000E5AF9" w:rsidRPr="00D9386E">
        <w:rPr>
          <w:rFonts w:ascii="Times New Roman" w:hAnsi="Times New Roman" w:cs="Times New Roman"/>
          <w:sz w:val="24"/>
          <w:szCs w:val="24"/>
          <w:lang w:val="lv-LV"/>
        </w:rPr>
        <w:t xml:space="preserve">uz </w:t>
      </w:r>
      <w:r w:rsidRPr="00D9386E">
        <w:rPr>
          <w:rFonts w:ascii="Times New Roman" w:hAnsi="Times New Roman" w:cs="Times New Roman"/>
          <w:sz w:val="24"/>
          <w:szCs w:val="24"/>
          <w:lang w:val="lv-LV"/>
        </w:rPr>
        <w:t>cit</w:t>
      </w:r>
      <w:r w:rsidR="000E5AF9" w:rsidRPr="00D9386E">
        <w:rPr>
          <w:rFonts w:ascii="Times New Roman" w:hAnsi="Times New Roman" w:cs="Times New Roman"/>
          <w:sz w:val="24"/>
          <w:szCs w:val="24"/>
          <w:lang w:val="lv-LV"/>
        </w:rPr>
        <w:t>u</w:t>
      </w:r>
      <w:r w:rsidRPr="00D9386E">
        <w:rPr>
          <w:rFonts w:ascii="Times New Roman" w:hAnsi="Times New Roman" w:cs="Times New Roman"/>
          <w:sz w:val="24"/>
          <w:szCs w:val="24"/>
          <w:lang w:val="lv-LV"/>
        </w:rPr>
        <w:t xml:space="preserve"> valst</w:t>
      </w:r>
      <w:r w:rsidR="000E5AF9" w:rsidRPr="00D9386E">
        <w:rPr>
          <w:rFonts w:ascii="Times New Roman" w:hAnsi="Times New Roman" w:cs="Times New Roman"/>
          <w:sz w:val="24"/>
          <w:szCs w:val="24"/>
          <w:lang w:val="lv-LV"/>
        </w:rPr>
        <w:t>i</w:t>
      </w:r>
      <w:r w:rsidRPr="00D9386E">
        <w:rPr>
          <w:rFonts w:ascii="Times New Roman" w:hAnsi="Times New Roman" w:cs="Times New Roman"/>
          <w:sz w:val="24"/>
          <w:szCs w:val="24"/>
          <w:lang w:val="lv-LV"/>
        </w:rPr>
        <w:t xml:space="preserve">, vadības vai </w:t>
      </w:r>
      <w:r w:rsidRPr="00D9386E">
        <w:rPr>
          <w:rFonts w:ascii="Times New Roman" w:hAnsi="Times New Roman" w:cs="Times New Roman"/>
          <w:sz w:val="24"/>
          <w:szCs w:val="24"/>
          <w:lang w:val="lv-LV"/>
        </w:rPr>
        <w:lastRenderedPageBreak/>
        <w:t>juridiskas personas īpašnieku pārkārtojumi, īpašnieku vai sabiedrības vadības iepriekšēja saistība ar krimināli sodītām personām)</w:t>
      </w:r>
      <w:r w:rsidR="00746D28" w:rsidRPr="00D9386E">
        <w:rPr>
          <w:rFonts w:ascii="Times New Roman" w:hAnsi="Times New Roman" w:cs="Times New Roman"/>
          <w:sz w:val="24"/>
          <w:szCs w:val="24"/>
          <w:lang w:val="lv-LV"/>
        </w:rPr>
        <w:t>.</w:t>
      </w:r>
    </w:p>
    <w:p w:rsidR="008C0928" w:rsidRPr="00D9386E" w:rsidRDefault="008C0928" w:rsidP="00C04E44">
      <w:pPr>
        <w:autoSpaceDE w:val="0"/>
        <w:autoSpaceDN w:val="0"/>
        <w:adjustRightInd w:val="0"/>
        <w:spacing w:after="0" w:line="240" w:lineRule="auto"/>
        <w:ind w:firstLine="540"/>
        <w:jc w:val="both"/>
        <w:rPr>
          <w:rFonts w:ascii="Times New Roman" w:hAnsi="Times New Roman" w:cs="Times New Roman"/>
          <w:sz w:val="24"/>
          <w:szCs w:val="24"/>
          <w:lang w:val="lv-LV"/>
        </w:rPr>
      </w:pPr>
    </w:p>
    <w:p w:rsidR="003D7F5D" w:rsidRPr="00D9386E" w:rsidRDefault="00686704"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58.</w:t>
      </w:r>
      <w:r w:rsidR="00B26E1F" w:rsidRPr="00D9386E">
        <w:rPr>
          <w:rFonts w:ascii="Times New Roman" w:hAnsi="Times New Roman" w:cs="Times New Roman"/>
          <w:sz w:val="24"/>
          <w:szCs w:val="24"/>
          <w:lang w:val="lv-LV"/>
        </w:rPr>
        <w:t xml:space="preserve"> </w:t>
      </w:r>
      <w:r w:rsidR="00F407AC" w:rsidRPr="00D9386E">
        <w:rPr>
          <w:rFonts w:ascii="Times New Roman" w:hAnsi="Times New Roman" w:cs="Times New Roman"/>
          <w:sz w:val="24"/>
          <w:szCs w:val="24"/>
          <w:lang w:val="lv-LV"/>
        </w:rPr>
        <w:t>N</w:t>
      </w:r>
      <w:r w:rsidR="00B26E1F" w:rsidRPr="00D9386E">
        <w:rPr>
          <w:rFonts w:ascii="Times New Roman" w:hAnsi="Times New Roman" w:cs="Times New Roman"/>
          <w:sz w:val="24"/>
          <w:szCs w:val="24"/>
          <w:lang w:val="lv-LV"/>
        </w:rPr>
        <w:t xml:space="preserve">oteikumu </w:t>
      </w:r>
      <w:r w:rsidR="00F407AC" w:rsidRPr="00D9386E">
        <w:rPr>
          <w:rFonts w:ascii="Times New Roman" w:hAnsi="Times New Roman" w:cs="Times New Roman"/>
          <w:sz w:val="24"/>
          <w:szCs w:val="24"/>
          <w:lang w:val="lv-LV"/>
        </w:rPr>
        <w:t>57</w:t>
      </w:r>
      <w:r w:rsidR="00B26E1F" w:rsidRPr="00D9386E">
        <w:rPr>
          <w:rFonts w:ascii="Times New Roman" w:hAnsi="Times New Roman" w:cs="Times New Roman"/>
          <w:sz w:val="24"/>
          <w:szCs w:val="24"/>
          <w:lang w:val="lv-LV"/>
        </w:rPr>
        <w:t>.4.</w:t>
      </w:r>
      <w:r w:rsidR="000E5AF9" w:rsidRPr="00D9386E">
        <w:rPr>
          <w:rFonts w:ascii="Times New Roman" w:hAnsi="Times New Roman" w:cs="Times New Roman"/>
          <w:sz w:val="24"/>
          <w:szCs w:val="24"/>
          <w:lang w:val="lv-LV"/>
        </w:rPr>
        <w:t> </w:t>
      </w:r>
      <w:r w:rsidR="00B26E1F" w:rsidRPr="00D9386E">
        <w:rPr>
          <w:rFonts w:ascii="Times New Roman" w:hAnsi="Times New Roman" w:cs="Times New Roman"/>
          <w:sz w:val="24"/>
          <w:szCs w:val="24"/>
          <w:lang w:val="lv-LV"/>
        </w:rPr>
        <w:t>punktā minētais paaugstinātais nelikumīgi iegūtu līdzekļu legalizācijas un teroris</w:t>
      </w:r>
      <w:r w:rsidR="003D7F5D" w:rsidRPr="00D9386E">
        <w:rPr>
          <w:rFonts w:ascii="Times New Roman" w:hAnsi="Times New Roman" w:cs="Times New Roman"/>
          <w:sz w:val="24"/>
          <w:szCs w:val="24"/>
          <w:lang w:val="lv-LV"/>
        </w:rPr>
        <w:t>ma</w:t>
      </w:r>
      <w:r w:rsidR="00B26E1F" w:rsidRPr="00D9386E">
        <w:rPr>
          <w:rFonts w:ascii="Times New Roman" w:hAnsi="Times New Roman" w:cs="Times New Roman"/>
          <w:sz w:val="24"/>
          <w:szCs w:val="24"/>
          <w:lang w:val="lv-LV"/>
        </w:rPr>
        <w:t xml:space="preserve"> finansēšanas risks rodas, ja </w:t>
      </w:r>
      <w:r w:rsidR="00955C00" w:rsidRPr="00D9386E">
        <w:rPr>
          <w:rFonts w:ascii="Times New Roman" w:hAnsi="Times New Roman" w:cs="Times New Roman"/>
          <w:sz w:val="24"/>
          <w:szCs w:val="24"/>
          <w:lang w:val="lv-LV"/>
        </w:rPr>
        <w:t>līdzdalības ieguvējs darbojas vai tam ir person</w:t>
      </w:r>
      <w:r w:rsidR="003D7F5D" w:rsidRPr="00D9386E">
        <w:rPr>
          <w:rFonts w:ascii="Times New Roman" w:hAnsi="Times New Roman" w:cs="Times New Roman"/>
          <w:sz w:val="24"/>
          <w:szCs w:val="24"/>
          <w:lang w:val="lv-LV"/>
        </w:rPr>
        <w:t>iskas</w:t>
      </w:r>
      <w:r w:rsidR="00955C00" w:rsidRPr="00D9386E">
        <w:rPr>
          <w:rFonts w:ascii="Times New Roman" w:hAnsi="Times New Roman" w:cs="Times New Roman"/>
          <w:sz w:val="24"/>
          <w:szCs w:val="24"/>
          <w:lang w:val="lv-LV"/>
        </w:rPr>
        <w:t xml:space="preserve"> vai </w:t>
      </w:r>
      <w:r w:rsidR="003D7F5D" w:rsidRPr="00D9386E">
        <w:rPr>
          <w:rFonts w:ascii="Times New Roman" w:hAnsi="Times New Roman" w:cs="Times New Roman"/>
          <w:sz w:val="24"/>
          <w:szCs w:val="24"/>
          <w:lang w:val="lv-LV"/>
        </w:rPr>
        <w:t>komercdarbības</w:t>
      </w:r>
      <w:r w:rsidR="00955C00" w:rsidRPr="00D9386E">
        <w:rPr>
          <w:rFonts w:ascii="Times New Roman" w:hAnsi="Times New Roman" w:cs="Times New Roman"/>
          <w:sz w:val="24"/>
          <w:szCs w:val="24"/>
          <w:lang w:val="lv-LV"/>
        </w:rPr>
        <w:t xml:space="preserve"> saites (ar ģimenes locekļa vai cieši saistītu personu starpniecību) ar valsti vai teritoriju, kuru Finanšu darījumu darba grupa (</w:t>
      </w:r>
      <w:r w:rsidR="000E5AF9" w:rsidRPr="00D9386E">
        <w:rPr>
          <w:rFonts w:ascii="Times New Roman" w:hAnsi="Times New Roman" w:cs="Times New Roman"/>
          <w:sz w:val="24"/>
          <w:szCs w:val="24"/>
          <w:lang w:val="lv-LV"/>
        </w:rPr>
        <w:t xml:space="preserve">tālāk tekstā – </w:t>
      </w:r>
      <w:r w:rsidR="00955C00" w:rsidRPr="00D9386E">
        <w:rPr>
          <w:rFonts w:ascii="Times New Roman" w:hAnsi="Times New Roman" w:cs="Times New Roman"/>
          <w:iCs/>
          <w:sz w:val="24"/>
          <w:szCs w:val="24"/>
          <w:lang w:val="lv-LV"/>
        </w:rPr>
        <w:t>FATF</w:t>
      </w:r>
      <w:r w:rsidR="00955C00" w:rsidRPr="00D9386E">
        <w:rPr>
          <w:rFonts w:ascii="Times New Roman" w:hAnsi="Times New Roman" w:cs="Times New Roman"/>
          <w:sz w:val="24"/>
          <w:szCs w:val="24"/>
          <w:lang w:val="lv-LV"/>
        </w:rPr>
        <w:t xml:space="preserve">) identificējusi kā valsti vai teritoriju ar </w:t>
      </w:r>
      <w:r w:rsidR="005B5FFB" w:rsidRPr="00D9386E">
        <w:rPr>
          <w:rFonts w:ascii="Times New Roman" w:hAnsi="Times New Roman" w:cs="Times New Roman"/>
          <w:sz w:val="24"/>
          <w:szCs w:val="24"/>
          <w:lang w:val="lv-LV"/>
        </w:rPr>
        <w:t>būtiskām nepilnībām tās valsts nelikumīgi iegūtu līdzekļu legalizācijas un terorisma finansēšanas apkarošanas sistēmā</w:t>
      </w:r>
      <w:r w:rsidR="00955C00" w:rsidRPr="00D9386E">
        <w:rPr>
          <w:rFonts w:ascii="Times New Roman" w:hAnsi="Times New Roman" w:cs="Times New Roman"/>
          <w:sz w:val="24"/>
          <w:szCs w:val="24"/>
          <w:lang w:val="lv-LV"/>
        </w:rPr>
        <w:t xml:space="preserve">, kas rada risku starptautiskajai finanšu sistēmai, vai ar valsti un teritoriju, kuru Eiropas Komisija identificējusi kā valsti vai teritoriju ar </w:t>
      </w:r>
      <w:r w:rsidR="005B5FFB" w:rsidRPr="00D9386E">
        <w:rPr>
          <w:rFonts w:ascii="Times New Roman" w:hAnsi="Times New Roman" w:cs="Times New Roman"/>
          <w:sz w:val="24"/>
          <w:szCs w:val="24"/>
          <w:lang w:val="lv-LV"/>
        </w:rPr>
        <w:t>būtiskām nepilnībām</w:t>
      </w:r>
      <w:r w:rsidR="00955C00" w:rsidRPr="00D9386E">
        <w:rPr>
          <w:rFonts w:ascii="Times New Roman" w:hAnsi="Times New Roman" w:cs="Times New Roman"/>
          <w:sz w:val="24"/>
          <w:szCs w:val="24"/>
          <w:lang w:val="lv-LV"/>
        </w:rPr>
        <w:t xml:space="preserve"> tās valsts nelikumīgi iegūtu līdzekļu legalizācijas un terorisma finansēšanas apkarošanas </w:t>
      </w:r>
      <w:r w:rsidR="005B5FFB" w:rsidRPr="00D9386E">
        <w:rPr>
          <w:rFonts w:ascii="Times New Roman" w:hAnsi="Times New Roman" w:cs="Times New Roman"/>
          <w:sz w:val="24"/>
          <w:szCs w:val="24"/>
          <w:lang w:val="lv-LV"/>
        </w:rPr>
        <w:t>sistēmā</w:t>
      </w:r>
      <w:r w:rsidR="00955C00" w:rsidRPr="00D9386E">
        <w:rPr>
          <w:rFonts w:ascii="Times New Roman" w:hAnsi="Times New Roman" w:cs="Times New Roman"/>
          <w:sz w:val="24"/>
          <w:szCs w:val="24"/>
          <w:lang w:val="lv-LV"/>
        </w:rPr>
        <w:t xml:space="preserve">, kas rada būtiskus draudus finanšu sistēmai. </w:t>
      </w:r>
    </w:p>
    <w:p w:rsidR="003D7F5D" w:rsidRPr="00D9386E" w:rsidRDefault="003D7F5D" w:rsidP="00C04E44">
      <w:pPr>
        <w:autoSpaceDE w:val="0"/>
        <w:autoSpaceDN w:val="0"/>
        <w:adjustRightInd w:val="0"/>
        <w:spacing w:after="0" w:line="240" w:lineRule="auto"/>
        <w:ind w:firstLine="540"/>
        <w:jc w:val="both"/>
        <w:rPr>
          <w:rFonts w:ascii="Times New Roman" w:hAnsi="Times New Roman" w:cs="Times New Roman"/>
          <w:sz w:val="24"/>
          <w:szCs w:val="24"/>
          <w:lang w:val="lv-LV"/>
        </w:rPr>
      </w:pPr>
    </w:p>
    <w:p w:rsidR="00B608F2" w:rsidRPr="00D9386E" w:rsidRDefault="00686704"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59</w:t>
      </w:r>
      <w:r w:rsidR="00F407AC"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 xml:space="preserve">Izvērtējot, vai plānotā </w:t>
      </w:r>
      <w:r w:rsidR="000E5AF9" w:rsidRPr="00D9386E">
        <w:rPr>
          <w:rFonts w:ascii="Times New Roman" w:hAnsi="Times New Roman" w:cs="Times New Roman"/>
          <w:sz w:val="24"/>
          <w:szCs w:val="24"/>
          <w:lang w:val="lv-LV"/>
        </w:rPr>
        <w:t xml:space="preserve">līdzdalības </w:t>
      </w:r>
      <w:r w:rsidR="00B608F2" w:rsidRPr="00D9386E">
        <w:rPr>
          <w:rFonts w:ascii="Times New Roman" w:hAnsi="Times New Roman" w:cs="Times New Roman"/>
          <w:sz w:val="24"/>
          <w:szCs w:val="24"/>
          <w:lang w:val="lv-LV"/>
        </w:rPr>
        <w:t>iegūšana rada paaugstinātu nelikumīgi iegūtu līdzekļu</w:t>
      </w:r>
      <w:r w:rsidR="00706E63"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legalizācijas vai teroris</w:t>
      </w:r>
      <w:r w:rsidR="003D7F5D" w:rsidRPr="00D9386E">
        <w:rPr>
          <w:rFonts w:ascii="Times New Roman" w:hAnsi="Times New Roman" w:cs="Times New Roman"/>
          <w:sz w:val="24"/>
          <w:szCs w:val="24"/>
          <w:lang w:val="lv-LV"/>
        </w:rPr>
        <w:t>ma</w:t>
      </w:r>
      <w:r w:rsidR="00B608F2" w:rsidRPr="00D9386E">
        <w:rPr>
          <w:rFonts w:ascii="Times New Roman" w:hAnsi="Times New Roman" w:cs="Times New Roman"/>
          <w:sz w:val="24"/>
          <w:szCs w:val="24"/>
          <w:lang w:val="lv-LV"/>
        </w:rPr>
        <w:t xml:space="preserve"> finansēšanas risku, </w:t>
      </w:r>
      <w:r w:rsidR="003B61FD" w:rsidRPr="00D9386E">
        <w:rPr>
          <w:rFonts w:ascii="Times New Roman" w:hAnsi="Times New Roman" w:cs="Times New Roman"/>
          <w:sz w:val="24"/>
          <w:szCs w:val="24"/>
          <w:lang w:val="lv-LV"/>
        </w:rPr>
        <w:t>Komisija par personu ņem vērā visu informāciju, atzinumus</w:t>
      </w:r>
      <w:r w:rsidR="00B608F2" w:rsidRPr="00D9386E">
        <w:rPr>
          <w:rFonts w:ascii="Times New Roman" w:hAnsi="Times New Roman" w:cs="Times New Roman"/>
          <w:sz w:val="24"/>
          <w:szCs w:val="24"/>
          <w:lang w:val="lv-LV"/>
        </w:rPr>
        <w:t>,</w:t>
      </w:r>
      <w:r w:rsidR="00706E63"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novērtējum</w:t>
      </w:r>
      <w:r w:rsidR="003B61FD" w:rsidRPr="00D9386E">
        <w:rPr>
          <w:rFonts w:ascii="Times New Roman" w:hAnsi="Times New Roman" w:cs="Times New Roman"/>
          <w:sz w:val="24"/>
          <w:szCs w:val="24"/>
          <w:lang w:val="lv-LV"/>
        </w:rPr>
        <w:t>us</w:t>
      </w:r>
      <w:r w:rsidR="00B608F2" w:rsidRPr="00D9386E">
        <w:rPr>
          <w:rFonts w:ascii="Times New Roman" w:hAnsi="Times New Roman" w:cs="Times New Roman"/>
          <w:sz w:val="24"/>
          <w:szCs w:val="24"/>
          <w:lang w:val="lv-LV"/>
        </w:rPr>
        <w:t xml:space="preserve"> vai ziņojum</w:t>
      </w:r>
      <w:r w:rsidR="003B61FD" w:rsidRPr="00D9386E">
        <w:rPr>
          <w:rFonts w:ascii="Times New Roman" w:hAnsi="Times New Roman" w:cs="Times New Roman"/>
          <w:sz w:val="24"/>
          <w:szCs w:val="24"/>
          <w:lang w:val="lv-LV"/>
        </w:rPr>
        <w:t>us</w:t>
      </w:r>
      <w:r w:rsidR="00B608F2" w:rsidRPr="00D9386E">
        <w:rPr>
          <w:rFonts w:ascii="Times New Roman" w:hAnsi="Times New Roman" w:cs="Times New Roman"/>
          <w:sz w:val="24"/>
          <w:szCs w:val="24"/>
          <w:lang w:val="lv-LV"/>
        </w:rPr>
        <w:t xml:space="preserve">, kurus sagatavojušas starptautiskas organizācijas nelikumīgi iegūtu līdzekļu legalizācijas </w:t>
      </w:r>
      <w:r w:rsidRPr="00D9386E">
        <w:rPr>
          <w:rFonts w:ascii="Times New Roman" w:hAnsi="Times New Roman" w:cs="Times New Roman"/>
          <w:sz w:val="24"/>
          <w:szCs w:val="24"/>
          <w:lang w:val="lv-LV"/>
        </w:rPr>
        <w:t>novēršanas</w:t>
      </w:r>
      <w:r w:rsidR="00B608F2" w:rsidRPr="00D9386E">
        <w:rPr>
          <w:rFonts w:ascii="Times New Roman" w:hAnsi="Times New Roman" w:cs="Times New Roman"/>
          <w:sz w:val="24"/>
          <w:szCs w:val="24"/>
          <w:lang w:val="lv-LV"/>
        </w:rPr>
        <w:t>, nelikumīgi iegūtu līdzekļu</w:t>
      </w:r>
      <w:r w:rsidR="00706E63"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legalizācijas predikatīvu noziegumu un terorisma finansēšanas jomā, kā arī plašsaziņas līdzekļ</w:t>
      </w:r>
      <w:r w:rsidR="004A3CF4" w:rsidRPr="00D9386E">
        <w:rPr>
          <w:rFonts w:ascii="Times New Roman" w:hAnsi="Times New Roman" w:cs="Times New Roman"/>
          <w:sz w:val="24"/>
          <w:szCs w:val="24"/>
          <w:lang w:val="lv-LV"/>
        </w:rPr>
        <w:t>os</w:t>
      </w:r>
      <w:r w:rsidR="00B608F2" w:rsidRPr="00D9386E">
        <w:rPr>
          <w:rFonts w:ascii="Times New Roman" w:hAnsi="Times New Roman" w:cs="Times New Roman"/>
          <w:sz w:val="24"/>
          <w:szCs w:val="24"/>
          <w:lang w:val="lv-LV"/>
        </w:rPr>
        <w:t xml:space="preserve"> </w:t>
      </w:r>
      <w:r w:rsidR="004A3CF4" w:rsidRPr="00D9386E">
        <w:rPr>
          <w:rFonts w:ascii="Times New Roman" w:hAnsi="Times New Roman" w:cs="Times New Roman"/>
          <w:sz w:val="24"/>
          <w:szCs w:val="24"/>
          <w:lang w:val="lv-LV"/>
        </w:rPr>
        <w:t>pieejamo informāciju</w:t>
      </w:r>
      <w:r w:rsidR="00B608F2" w:rsidRPr="00D9386E">
        <w:rPr>
          <w:rFonts w:ascii="Times New Roman" w:hAnsi="Times New Roman" w:cs="Times New Roman"/>
          <w:sz w:val="24"/>
          <w:szCs w:val="24"/>
          <w:lang w:val="lv-LV"/>
        </w:rPr>
        <w:t>.</w:t>
      </w:r>
    </w:p>
    <w:p w:rsidR="00226C14" w:rsidRPr="00D9386E" w:rsidRDefault="00226C14" w:rsidP="00C04E44">
      <w:pPr>
        <w:autoSpaceDE w:val="0"/>
        <w:autoSpaceDN w:val="0"/>
        <w:adjustRightInd w:val="0"/>
        <w:spacing w:after="0" w:line="240" w:lineRule="auto"/>
        <w:ind w:firstLine="540"/>
        <w:jc w:val="both"/>
        <w:rPr>
          <w:rFonts w:ascii="Times New Roman" w:hAnsi="Times New Roman" w:cs="Times New Roman"/>
          <w:sz w:val="24"/>
          <w:szCs w:val="24"/>
          <w:lang w:val="lv-LV"/>
        </w:rPr>
      </w:pPr>
    </w:p>
    <w:p w:rsidR="004B53F5" w:rsidRPr="00D9386E" w:rsidRDefault="00686704"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 xml:space="preserve">60. </w:t>
      </w:r>
      <w:r w:rsidR="00445189" w:rsidRPr="00D9386E">
        <w:rPr>
          <w:rFonts w:ascii="Times New Roman" w:hAnsi="Times New Roman" w:cs="Times New Roman"/>
          <w:sz w:val="24"/>
          <w:szCs w:val="24"/>
          <w:lang w:val="lv-LV"/>
        </w:rPr>
        <w:t>Komisija, izvērtējot plānotajai līdzdalības iegūšanai vai palielināšanai paredzēto līdzekļu izcelsmi</w:t>
      </w:r>
      <w:r w:rsidR="004B53F5" w:rsidRPr="00D9386E">
        <w:rPr>
          <w:rFonts w:ascii="Times New Roman" w:hAnsi="Times New Roman" w:cs="Times New Roman"/>
          <w:sz w:val="24"/>
          <w:szCs w:val="24"/>
          <w:lang w:val="lv-LV"/>
        </w:rPr>
        <w:t xml:space="preserve"> un kustību, ņem vērā</w:t>
      </w:r>
      <w:r w:rsidR="000E5AF9" w:rsidRPr="00D9386E">
        <w:rPr>
          <w:rFonts w:ascii="Times New Roman" w:hAnsi="Times New Roman" w:cs="Times New Roman"/>
          <w:sz w:val="24"/>
          <w:szCs w:val="24"/>
          <w:lang w:val="lv-LV"/>
        </w:rPr>
        <w:t>,</w:t>
      </w:r>
      <w:r w:rsidR="004B53F5" w:rsidRPr="00D9386E">
        <w:rPr>
          <w:rFonts w:ascii="Times New Roman" w:hAnsi="Times New Roman" w:cs="Times New Roman"/>
          <w:sz w:val="24"/>
          <w:szCs w:val="24"/>
          <w:lang w:val="lv-LV"/>
        </w:rPr>
        <w:t xml:space="preserve"> </w:t>
      </w:r>
      <w:r w:rsidR="006E101E" w:rsidRPr="00D9386E">
        <w:rPr>
          <w:rFonts w:ascii="Times New Roman" w:hAnsi="Times New Roman" w:cs="Times New Roman"/>
          <w:sz w:val="24"/>
          <w:szCs w:val="24"/>
          <w:lang w:val="lv-LV"/>
        </w:rPr>
        <w:t>vai</w:t>
      </w:r>
      <w:r w:rsidR="004B53F5" w:rsidRPr="00D9386E">
        <w:rPr>
          <w:rFonts w:ascii="Times New Roman" w:hAnsi="Times New Roman" w:cs="Times New Roman"/>
          <w:sz w:val="24"/>
          <w:szCs w:val="24"/>
          <w:lang w:val="lv-LV"/>
        </w:rPr>
        <w:t>:</w:t>
      </w:r>
    </w:p>
    <w:p w:rsidR="00B608F2" w:rsidRPr="00D9386E" w:rsidRDefault="004B53F5"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 xml:space="preserve">60.1. līdzdalības iegūšanai </w:t>
      </w:r>
      <w:r w:rsidR="00B608F2" w:rsidRPr="00D9386E">
        <w:rPr>
          <w:rFonts w:ascii="Times New Roman" w:hAnsi="Times New Roman" w:cs="Times New Roman"/>
          <w:sz w:val="24"/>
          <w:szCs w:val="24"/>
          <w:lang w:val="lv-LV"/>
        </w:rPr>
        <w:t xml:space="preserve">paredzētie līdzekļi </w:t>
      </w:r>
      <w:r w:rsidRPr="00D9386E">
        <w:rPr>
          <w:rFonts w:ascii="Times New Roman" w:hAnsi="Times New Roman" w:cs="Times New Roman"/>
          <w:sz w:val="24"/>
          <w:szCs w:val="24"/>
          <w:lang w:val="lv-LV"/>
        </w:rPr>
        <w:t>tiek pārskaitīti</w:t>
      </w:r>
      <w:r w:rsidR="00E26AC6" w:rsidRPr="00D9386E">
        <w:rPr>
          <w:rFonts w:ascii="Times New Roman" w:hAnsi="Times New Roman" w:cs="Times New Roman"/>
          <w:sz w:val="24"/>
          <w:szCs w:val="24"/>
          <w:lang w:val="lv-LV"/>
        </w:rPr>
        <w:t>, izmantojot</w:t>
      </w:r>
      <w:r w:rsidRPr="00D9386E">
        <w:rPr>
          <w:rFonts w:ascii="Times New Roman" w:hAnsi="Times New Roman" w:cs="Times New Roman"/>
          <w:sz w:val="24"/>
          <w:szCs w:val="24"/>
          <w:lang w:val="lv-LV"/>
        </w:rPr>
        <w:t xml:space="preserve"> </w:t>
      </w:r>
      <w:r w:rsidR="006E101E" w:rsidRPr="00D9386E">
        <w:rPr>
          <w:rFonts w:ascii="Times New Roman" w:hAnsi="Times New Roman" w:cs="Times New Roman"/>
          <w:sz w:val="24"/>
          <w:szCs w:val="24"/>
          <w:lang w:val="lv-LV"/>
        </w:rPr>
        <w:t>finanšu institūcij</w:t>
      </w:r>
      <w:r w:rsidR="00E26AC6" w:rsidRPr="00D9386E">
        <w:rPr>
          <w:rFonts w:ascii="Times New Roman" w:hAnsi="Times New Roman" w:cs="Times New Roman"/>
          <w:sz w:val="24"/>
          <w:szCs w:val="24"/>
          <w:lang w:val="lv-LV"/>
        </w:rPr>
        <w:t>as</w:t>
      </w:r>
      <w:r w:rsidR="006E101E" w:rsidRPr="00D9386E">
        <w:rPr>
          <w:rFonts w:ascii="Times New Roman" w:hAnsi="Times New Roman" w:cs="Times New Roman"/>
          <w:sz w:val="24"/>
          <w:szCs w:val="24"/>
          <w:lang w:val="lv-LV"/>
        </w:rPr>
        <w:t xml:space="preserve">, </w:t>
      </w:r>
      <w:r w:rsidR="00E26AC6" w:rsidRPr="00D9386E">
        <w:rPr>
          <w:rFonts w:ascii="Times New Roman" w:hAnsi="Times New Roman" w:cs="Times New Roman"/>
          <w:sz w:val="24"/>
          <w:szCs w:val="24"/>
          <w:lang w:val="lv-LV"/>
        </w:rPr>
        <w:t xml:space="preserve">ko </w:t>
      </w:r>
      <w:r w:rsidR="006E101E" w:rsidRPr="00D9386E">
        <w:rPr>
          <w:rFonts w:ascii="Times New Roman" w:hAnsi="Times New Roman" w:cs="Times New Roman"/>
          <w:sz w:val="24"/>
          <w:szCs w:val="24"/>
          <w:lang w:val="lv-LV"/>
        </w:rPr>
        <w:t>uzrauga dalībvalstu finanšu un kapitāla tirgus uzraudzības institūcijas</w:t>
      </w:r>
      <w:r w:rsidRPr="00D9386E">
        <w:rPr>
          <w:rFonts w:ascii="Times New Roman" w:hAnsi="Times New Roman" w:cs="Times New Roman"/>
          <w:sz w:val="24"/>
          <w:szCs w:val="24"/>
          <w:lang w:val="lv-LV"/>
        </w:rPr>
        <w:t xml:space="preserve">, </w:t>
      </w:r>
      <w:r w:rsidR="006E101E" w:rsidRPr="00D9386E">
        <w:rPr>
          <w:rFonts w:ascii="Times New Roman" w:hAnsi="Times New Roman" w:cs="Times New Roman"/>
          <w:sz w:val="24"/>
          <w:szCs w:val="24"/>
          <w:lang w:val="lv-LV"/>
        </w:rPr>
        <w:t>vai finanšu institūcij</w:t>
      </w:r>
      <w:r w:rsidR="00E26AC6" w:rsidRPr="00D9386E">
        <w:rPr>
          <w:rFonts w:ascii="Times New Roman" w:hAnsi="Times New Roman" w:cs="Times New Roman"/>
          <w:sz w:val="24"/>
          <w:szCs w:val="24"/>
          <w:lang w:val="lv-LV"/>
        </w:rPr>
        <w:t>as</w:t>
      </w:r>
      <w:r w:rsidR="006E101E" w:rsidRPr="00D9386E">
        <w:rPr>
          <w:rFonts w:ascii="Times New Roman" w:hAnsi="Times New Roman" w:cs="Times New Roman"/>
          <w:sz w:val="24"/>
          <w:szCs w:val="24"/>
          <w:lang w:val="lv-LV"/>
        </w:rPr>
        <w:t xml:space="preserve">, </w:t>
      </w:r>
      <w:r w:rsidR="00E26AC6" w:rsidRPr="00D9386E">
        <w:rPr>
          <w:rFonts w:ascii="Times New Roman" w:hAnsi="Times New Roman" w:cs="Times New Roman"/>
          <w:sz w:val="24"/>
          <w:szCs w:val="24"/>
          <w:lang w:val="lv-LV"/>
        </w:rPr>
        <w:t xml:space="preserve">ko </w:t>
      </w:r>
      <w:r w:rsidR="006E101E" w:rsidRPr="00D9386E">
        <w:rPr>
          <w:rFonts w:ascii="Times New Roman" w:hAnsi="Times New Roman" w:cs="Times New Roman"/>
          <w:sz w:val="24"/>
          <w:szCs w:val="24"/>
          <w:lang w:val="lv-LV"/>
        </w:rPr>
        <w:t>uzrauga ārvalstu finanšu un kapitāla tirgus uzraudzības institūcijas, kurā</w:t>
      </w:r>
      <w:r w:rsidR="000E5AF9" w:rsidRPr="00D9386E">
        <w:rPr>
          <w:rFonts w:ascii="Times New Roman" w:hAnsi="Times New Roman" w:cs="Times New Roman"/>
          <w:sz w:val="24"/>
          <w:szCs w:val="24"/>
          <w:lang w:val="lv-LV"/>
        </w:rPr>
        <w:t>s</w:t>
      </w:r>
      <w:r w:rsidR="006E101E" w:rsidRPr="00D9386E">
        <w:rPr>
          <w:rFonts w:ascii="Times New Roman" w:hAnsi="Times New Roman" w:cs="Times New Roman"/>
          <w:sz w:val="24"/>
          <w:szCs w:val="24"/>
          <w:lang w:val="lv-LV"/>
        </w:rPr>
        <w:t xml:space="preserve"> tiek piemērotas efektīvas </w:t>
      </w:r>
      <w:r w:rsidR="00B608F2" w:rsidRPr="00D9386E">
        <w:rPr>
          <w:rFonts w:ascii="Times New Roman" w:hAnsi="Times New Roman" w:cs="Times New Roman"/>
          <w:sz w:val="24"/>
          <w:szCs w:val="24"/>
          <w:lang w:val="lv-LV"/>
        </w:rPr>
        <w:t>nelikumīgi iegūtu līdzekļu legalizācijas un teroris</w:t>
      </w:r>
      <w:r w:rsidR="006E101E" w:rsidRPr="00D9386E">
        <w:rPr>
          <w:rFonts w:ascii="Times New Roman" w:hAnsi="Times New Roman" w:cs="Times New Roman"/>
          <w:sz w:val="24"/>
          <w:szCs w:val="24"/>
          <w:lang w:val="lv-LV"/>
        </w:rPr>
        <w:t>ma</w:t>
      </w:r>
      <w:r w:rsidR="00B608F2" w:rsidRPr="00D9386E">
        <w:rPr>
          <w:rFonts w:ascii="Times New Roman" w:hAnsi="Times New Roman" w:cs="Times New Roman"/>
          <w:sz w:val="24"/>
          <w:szCs w:val="24"/>
          <w:lang w:val="lv-LV"/>
        </w:rPr>
        <w:t xml:space="preserve"> finansēšanas apkarošanas</w:t>
      </w:r>
      <w:r w:rsidR="00706E63"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 xml:space="preserve">prasības, kas atbilst </w:t>
      </w:r>
      <w:r w:rsidR="00B608F2" w:rsidRPr="00D9386E">
        <w:rPr>
          <w:rFonts w:ascii="Times New Roman" w:hAnsi="Times New Roman" w:cs="Times New Roman"/>
          <w:iCs/>
          <w:sz w:val="24"/>
          <w:szCs w:val="24"/>
          <w:lang w:val="lv-LV"/>
        </w:rPr>
        <w:t>FATF</w:t>
      </w:r>
      <w:r w:rsidR="00B608F2" w:rsidRPr="00D9386E">
        <w:rPr>
          <w:rFonts w:ascii="Times New Roman" w:hAnsi="Times New Roman" w:cs="Times New Roman"/>
          <w:i/>
          <w:iCs/>
          <w:sz w:val="24"/>
          <w:szCs w:val="24"/>
          <w:lang w:val="lv-LV"/>
        </w:rPr>
        <w:t xml:space="preserve"> </w:t>
      </w:r>
      <w:r w:rsidR="00B608F2" w:rsidRPr="00D9386E">
        <w:rPr>
          <w:rFonts w:ascii="Times New Roman" w:hAnsi="Times New Roman" w:cs="Times New Roman"/>
          <w:sz w:val="24"/>
          <w:szCs w:val="24"/>
          <w:lang w:val="lv-LV"/>
        </w:rPr>
        <w:t>ieteikumiem, un šīs prasības tiek efektīvi īstenotas;</w:t>
      </w:r>
    </w:p>
    <w:p w:rsidR="006E101E" w:rsidRPr="00D9386E" w:rsidRDefault="006E101E"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60.2.</w:t>
      </w:r>
      <w:r w:rsidR="00B608F2" w:rsidRPr="00D9386E">
        <w:rPr>
          <w:rFonts w:ascii="Times New Roman" w:hAnsi="Times New Roman" w:cs="Times New Roman"/>
          <w:sz w:val="24"/>
          <w:szCs w:val="24"/>
          <w:lang w:val="lv-LV"/>
        </w:rPr>
        <w:t xml:space="preserve"> informācija par darbību, kuras rezultātā radušies šie līdzekļi, </w:t>
      </w:r>
      <w:r w:rsidRPr="00D9386E">
        <w:rPr>
          <w:rFonts w:ascii="Times New Roman" w:hAnsi="Times New Roman" w:cs="Times New Roman"/>
          <w:sz w:val="24"/>
          <w:szCs w:val="24"/>
          <w:lang w:val="lv-LV"/>
        </w:rPr>
        <w:t>personas komercdarbības vēsture</w:t>
      </w:r>
      <w:r w:rsidR="00B608F2" w:rsidRPr="00D9386E">
        <w:rPr>
          <w:rFonts w:ascii="Times New Roman" w:hAnsi="Times New Roman" w:cs="Times New Roman"/>
          <w:sz w:val="24"/>
          <w:szCs w:val="24"/>
          <w:lang w:val="lv-LV"/>
        </w:rPr>
        <w:t xml:space="preserve"> un finansēšanas shēm</w:t>
      </w:r>
      <w:r w:rsidRPr="00D9386E">
        <w:rPr>
          <w:rFonts w:ascii="Times New Roman" w:hAnsi="Times New Roman" w:cs="Times New Roman"/>
          <w:sz w:val="24"/>
          <w:szCs w:val="24"/>
          <w:lang w:val="lv-LV"/>
        </w:rPr>
        <w:t>a</w:t>
      </w:r>
      <w:r w:rsidR="00B608F2" w:rsidRPr="00D9386E">
        <w:rPr>
          <w:rFonts w:ascii="Times New Roman" w:hAnsi="Times New Roman" w:cs="Times New Roman"/>
          <w:sz w:val="24"/>
          <w:szCs w:val="24"/>
          <w:lang w:val="lv-LV"/>
        </w:rPr>
        <w:t xml:space="preserve"> ir ticama un</w:t>
      </w:r>
      <w:r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 xml:space="preserve">atbilst darījuma vērtībai; </w:t>
      </w:r>
    </w:p>
    <w:p w:rsidR="00B608F2" w:rsidRPr="00D9386E" w:rsidRDefault="006E101E"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 xml:space="preserve">60.3. </w:t>
      </w:r>
      <w:r w:rsidR="00B608F2" w:rsidRPr="00D9386E">
        <w:rPr>
          <w:rFonts w:ascii="Times New Roman" w:hAnsi="Times New Roman" w:cs="Times New Roman"/>
          <w:sz w:val="24"/>
          <w:szCs w:val="24"/>
          <w:lang w:val="lv-LV"/>
        </w:rPr>
        <w:t>līdzekļus iespējams izsekot papīra dokumentu veidā līdz pat to izcelsmei, vai ir cita</w:t>
      </w:r>
      <w:r w:rsidR="00706E63" w:rsidRPr="00D9386E">
        <w:rPr>
          <w:rFonts w:ascii="Times New Roman" w:hAnsi="Times New Roman" w:cs="Times New Roman"/>
          <w:sz w:val="24"/>
          <w:szCs w:val="24"/>
          <w:lang w:val="lv-LV"/>
        </w:rPr>
        <w:t xml:space="preserve"> </w:t>
      </w:r>
      <w:r w:rsidR="00B608F2" w:rsidRPr="00D9386E">
        <w:rPr>
          <w:rFonts w:ascii="Times New Roman" w:hAnsi="Times New Roman" w:cs="Times New Roman"/>
          <w:sz w:val="24"/>
          <w:szCs w:val="24"/>
          <w:lang w:val="lv-LV"/>
        </w:rPr>
        <w:t xml:space="preserve">informācija, kas ļauj </w:t>
      </w:r>
      <w:r w:rsidRPr="00D9386E">
        <w:rPr>
          <w:rFonts w:ascii="Times New Roman" w:hAnsi="Times New Roman" w:cs="Times New Roman"/>
          <w:sz w:val="24"/>
          <w:szCs w:val="24"/>
          <w:lang w:val="lv-LV"/>
        </w:rPr>
        <w:t>Komisijai</w:t>
      </w:r>
      <w:r w:rsidR="00B608F2" w:rsidRPr="00D9386E">
        <w:rPr>
          <w:rFonts w:ascii="Times New Roman" w:hAnsi="Times New Roman" w:cs="Times New Roman"/>
          <w:sz w:val="24"/>
          <w:szCs w:val="24"/>
          <w:lang w:val="lv-LV"/>
        </w:rPr>
        <w:t xml:space="preserve"> nešaubīties par </w:t>
      </w:r>
      <w:r w:rsidRPr="00D9386E">
        <w:rPr>
          <w:rFonts w:ascii="Times New Roman" w:hAnsi="Times New Roman" w:cs="Times New Roman"/>
          <w:sz w:val="24"/>
          <w:szCs w:val="24"/>
          <w:lang w:val="lv-LV"/>
        </w:rPr>
        <w:t>līd</w:t>
      </w:r>
      <w:r w:rsidR="0069389B" w:rsidRPr="00D9386E">
        <w:rPr>
          <w:rFonts w:ascii="Times New Roman" w:hAnsi="Times New Roman" w:cs="Times New Roman"/>
          <w:sz w:val="24"/>
          <w:szCs w:val="24"/>
          <w:lang w:val="lv-LV"/>
        </w:rPr>
        <w:t>z</w:t>
      </w:r>
      <w:r w:rsidRPr="00D9386E">
        <w:rPr>
          <w:rFonts w:ascii="Times New Roman" w:hAnsi="Times New Roman" w:cs="Times New Roman"/>
          <w:sz w:val="24"/>
          <w:szCs w:val="24"/>
          <w:lang w:val="lv-LV"/>
        </w:rPr>
        <w:t>ekļu</w:t>
      </w:r>
      <w:r w:rsidR="00B608F2" w:rsidRPr="00D9386E">
        <w:rPr>
          <w:rFonts w:ascii="Times New Roman" w:hAnsi="Times New Roman" w:cs="Times New Roman"/>
          <w:sz w:val="24"/>
          <w:szCs w:val="24"/>
          <w:lang w:val="lv-LV"/>
        </w:rPr>
        <w:t xml:space="preserve"> likumīgo izcelsmi.</w:t>
      </w:r>
    </w:p>
    <w:p w:rsidR="00226C14" w:rsidRPr="00D9386E" w:rsidRDefault="00226C14" w:rsidP="00C04E44">
      <w:pPr>
        <w:autoSpaceDE w:val="0"/>
        <w:autoSpaceDN w:val="0"/>
        <w:adjustRightInd w:val="0"/>
        <w:spacing w:after="0" w:line="240" w:lineRule="auto"/>
        <w:ind w:firstLine="540"/>
        <w:jc w:val="both"/>
        <w:rPr>
          <w:rFonts w:ascii="Times New Roman" w:hAnsi="Times New Roman" w:cs="Times New Roman"/>
          <w:sz w:val="24"/>
          <w:szCs w:val="24"/>
          <w:lang w:val="lv-LV"/>
        </w:rPr>
      </w:pPr>
    </w:p>
    <w:p w:rsidR="00226C14" w:rsidRPr="00D9386E" w:rsidRDefault="004B53F5" w:rsidP="00C04E44">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61</w:t>
      </w:r>
      <w:r w:rsidR="00D5517D" w:rsidRPr="00D9386E">
        <w:rPr>
          <w:rFonts w:ascii="Times New Roman" w:hAnsi="Times New Roman" w:cs="Times New Roman"/>
          <w:sz w:val="24"/>
          <w:szCs w:val="24"/>
          <w:lang w:val="lv-LV"/>
        </w:rPr>
        <w:t>.</w:t>
      </w:r>
      <w:r w:rsidR="00B608F2" w:rsidRPr="00D9386E">
        <w:rPr>
          <w:rFonts w:ascii="Times New Roman" w:hAnsi="Times New Roman" w:cs="Times New Roman"/>
          <w:sz w:val="24"/>
          <w:szCs w:val="24"/>
          <w:lang w:val="lv-LV"/>
        </w:rPr>
        <w:t xml:space="preserve"> Ja </w:t>
      </w:r>
      <w:r w:rsidRPr="00D9386E">
        <w:rPr>
          <w:rFonts w:ascii="Times New Roman" w:hAnsi="Times New Roman" w:cs="Times New Roman"/>
          <w:sz w:val="24"/>
          <w:szCs w:val="24"/>
          <w:lang w:val="lv-LV"/>
        </w:rPr>
        <w:t xml:space="preserve">persona nespēj Komisijai pierādīt līdzekļu izcelsmi </w:t>
      </w:r>
      <w:r w:rsidR="001014B1" w:rsidRPr="00D9386E">
        <w:rPr>
          <w:rFonts w:ascii="Times New Roman" w:hAnsi="Times New Roman" w:cs="Times New Roman"/>
          <w:sz w:val="24"/>
          <w:szCs w:val="24"/>
          <w:lang w:val="lv-LV"/>
        </w:rPr>
        <w:t xml:space="preserve">saskaņā ar </w:t>
      </w:r>
      <w:r w:rsidR="00872CD8" w:rsidRPr="00D9386E">
        <w:rPr>
          <w:rFonts w:ascii="Times New Roman" w:hAnsi="Times New Roman" w:cs="Times New Roman"/>
          <w:sz w:val="24"/>
          <w:szCs w:val="24"/>
          <w:lang w:val="lv-LV"/>
        </w:rPr>
        <w:t xml:space="preserve">noteikumu </w:t>
      </w:r>
      <w:r w:rsidR="001014B1" w:rsidRPr="00D9386E">
        <w:rPr>
          <w:rFonts w:ascii="Times New Roman" w:hAnsi="Times New Roman" w:cs="Times New Roman"/>
          <w:sz w:val="24"/>
          <w:szCs w:val="24"/>
          <w:lang w:val="lv-LV"/>
        </w:rPr>
        <w:t>60.</w:t>
      </w:r>
      <w:r w:rsidR="00872CD8" w:rsidRPr="00D9386E">
        <w:rPr>
          <w:rFonts w:ascii="Times New Roman" w:hAnsi="Times New Roman" w:cs="Times New Roman"/>
          <w:sz w:val="24"/>
          <w:szCs w:val="24"/>
          <w:lang w:val="lv-LV"/>
        </w:rPr>
        <w:t> </w:t>
      </w:r>
      <w:r w:rsidR="001014B1" w:rsidRPr="00D9386E">
        <w:rPr>
          <w:rFonts w:ascii="Times New Roman" w:hAnsi="Times New Roman" w:cs="Times New Roman"/>
          <w:sz w:val="24"/>
          <w:szCs w:val="24"/>
          <w:lang w:val="lv-LV"/>
        </w:rPr>
        <w:t xml:space="preserve">punktu, tā </w:t>
      </w:r>
      <w:r w:rsidR="00200DBE" w:rsidRPr="00D9386E">
        <w:rPr>
          <w:rFonts w:ascii="Times New Roman" w:hAnsi="Times New Roman" w:cs="Times New Roman"/>
          <w:sz w:val="24"/>
          <w:szCs w:val="24"/>
          <w:lang w:val="lv-LV"/>
        </w:rPr>
        <w:t>sniedz</w:t>
      </w:r>
      <w:r w:rsidR="001014B1" w:rsidRPr="00D9386E">
        <w:rPr>
          <w:rFonts w:ascii="Times New Roman" w:hAnsi="Times New Roman" w:cs="Times New Roman"/>
          <w:sz w:val="24"/>
          <w:szCs w:val="24"/>
          <w:lang w:val="lv-LV"/>
        </w:rPr>
        <w:t xml:space="preserve"> skaidrojumu par līdzekļu izcelsmi un kustību.</w:t>
      </w:r>
      <w:r w:rsidR="00200DBE" w:rsidRPr="00D9386E">
        <w:rPr>
          <w:rFonts w:ascii="Times New Roman" w:hAnsi="Times New Roman" w:cs="Times New Roman"/>
          <w:sz w:val="24"/>
          <w:szCs w:val="24"/>
          <w:lang w:val="lv-LV"/>
        </w:rPr>
        <w:t xml:space="preserve"> </w:t>
      </w:r>
      <w:r w:rsidR="001014B1" w:rsidRPr="00D9386E">
        <w:rPr>
          <w:rFonts w:ascii="Times New Roman" w:hAnsi="Times New Roman" w:cs="Times New Roman"/>
          <w:sz w:val="24"/>
          <w:szCs w:val="24"/>
          <w:lang w:val="lv-LV"/>
        </w:rPr>
        <w:t xml:space="preserve">Komisija </w:t>
      </w:r>
      <w:r w:rsidR="00200DBE" w:rsidRPr="00D9386E">
        <w:rPr>
          <w:rFonts w:ascii="Times New Roman" w:hAnsi="Times New Roman" w:cs="Times New Roman"/>
          <w:sz w:val="24"/>
          <w:szCs w:val="24"/>
          <w:lang w:val="lv-LV"/>
        </w:rPr>
        <w:t xml:space="preserve">kopsakarā ar personas </w:t>
      </w:r>
      <w:r w:rsidR="00104BB4" w:rsidRPr="00D9386E">
        <w:rPr>
          <w:rFonts w:ascii="Times New Roman" w:hAnsi="Times New Roman" w:cs="Times New Roman"/>
          <w:sz w:val="24"/>
          <w:szCs w:val="24"/>
          <w:lang w:val="lv-LV"/>
        </w:rPr>
        <w:t>kopējās reputācijas</w:t>
      </w:r>
      <w:r w:rsidR="00200DBE" w:rsidRPr="00D9386E">
        <w:rPr>
          <w:rFonts w:ascii="Times New Roman" w:hAnsi="Times New Roman" w:cs="Times New Roman"/>
          <w:sz w:val="24"/>
          <w:szCs w:val="24"/>
          <w:lang w:val="lv-LV"/>
        </w:rPr>
        <w:t xml:space="preserve"> novērtējumu </w:t>
      </w:r>
      <w:r w:rsidR="001014B1" w:rsidRPr="00D9386E">
        <w:rPr>
          <w:rFonts w:ascii="Times New Roman" w:hAnsi="Times New Roman" w:cs="Times New Roman"/>
          <w:sz w:val="24"/>
          <w:szCs w:val="24"/>
          <w:lang w:val="lv-LV"/>
        </w:rPr>
        <w:t xml:space="preserve">izvērtē, vai šāds skaidrojums ir ticams un pamatots. </w:t>
      </w:r>
    </w:p>
    <w:p w:rsidR="00795593" w:rsidRPr="00D9386E" w:rsidRDefault="00795593" w:rsidP="00C04E44">
      <w:pPr>
        <w:shd w:val="clear" w:color="auto" w:fill="FFFFFF"/>
        <w:spacing w:after="0" w:line="240" w:lineRule="auto"/>
        <w:ind w:firstLine="540"/>
        <w:jc w:val="both"/>
        <w:rPr>
          <w:rFonts w:ascii="Times New Roman" w:eastAsia="Times New Roman" w:hAnsi="Times New Roman" w:cs="Times New Roman"/>
          <w:sz w:val="24"/>
          <w:szCs w:val="24"/>
          <w:lang w:val="lv-LV"/>
        </w:rPr>
      </w:pPr>
    </w:p>
    <w:p w:rsidR="00605AB6" w:rsidRPr="00D9386E" w:rsidRDefault="00605AB6" w:rsidP="00605AB6">
      <w:pPr>
        <w:autoSpaceDE w:val="0"/>
        <w:autoSpaceDN w:val="0"/>
        <w:adjustRightInd w:val="0"/>
        <w:spacing w:after="0" w:line="240" w:lineRule="auto"/>
        <w:jc w:val="both"/>
        <w:rPr>
          <w:rFonts w:ascii="Times New Roman" w:hAnsi="Times New Roman" w:cs="Times New Roman"/>
          <w:sz w:val="24"/>
          <w:szCs w:val="24"/>
          <w:lang w:val="lv-LV"/>
        </w:rPr>
      </w:pPr>
      <w:bookmarkStart w:id="6" w:name="n3"/>
      <w:bookmarkStart w:id="7" w:name="n6"/>
      <w:bookmarkStart w:id="8" w:name="p10"/>
      <w:bookmarkStart w:id="9" w:name="p-338000"/>
      <w:bookmarkEnd w:id="6"/>
      <w:bookmarkEnd w:id="7"/>
      <w:bookmarkEnd w:id="8"/>
      <w:bookmarkEnd w:id="9"/>
    </w:p>
    <w:p w:rsidR="00A86078" w:rsidRPr="00D9386E" w:rsidRDefault="003B4C9B" w:rsidP="003B4C9B">
      <w:pPr>
        <w:autoSpaceDE w:val="0"/>
        <w:autoSpaceDN w:val="0"/>
        <w:adjustRightInd w:val="0"/>
        <w:spacing w:after="0" w:line="240" w:lineRule="auto"/>
        <w:jc w:val="center"/>
        <w:rPr>
          <w:rFonts w:ascii="Times New Roman" w:hAnsi="Times New Roman" w:cs="Times New Roman"/>
          <w:b/>
          <w:sz w:val="26"/>
          <w:szCs w:val="26"/>
          <w:lang w:val="lv-LV"/>
        </w:rPr>
      </w:pPr>
      <w:r w:rsidRPr="00D9386E">
        <w:rPr>
          <w:rFonts w:ascii="Times New Roman" w:hAnsi="Times New Roman" w:cs="Times New Roman"/>
          <w:b/>
          <w:sz w:val="26"/>
          <w:szCs w:val="26"/>
          <w:lang w:val="lv-LV"/>
        </w:rPr>
        <w:t>XI</w:t>
      </w:r>
      <w:r w:rsidR="00605AB6" w:rsidRPr="00D9386E">
        <w:rPr>
          <w:rFonts w:ascii="Times New Roman" w:hAnsi="Times New Roman" w:cs="Times New Roman"/>
          <w:b/>
          <w:sz w:val="26"/>
          <w:szCs w:val="26"/>
          <w:lang w:val="lv-LV"/>
        </w:rPr>
        <w:t>I</w:t>
      </w:r>
      <w:r w:rsidRPr="00D9386E">
        <w:rPr>
          <w:rFonts w:ascii="Times New Roman" w:hAnsi="Times New Roman" w:cs="Times New Roman"/>
          <w:b/>
          <w:sz w:val="26"/>
          <w:szCs w:val="26"/>
          <w:lang w:val="lv-LV"/>
        </w:rPr>
        <w:t xml:space="preserve">. Informācijas sniegšanas prasības, ja </w:t>
      </w:r>
      <w:r w:rsidR="00A55940" w:rsidRPr="00D9386E">
        <w:rPr>
          <w:rFonts w:ascii="Times New Roman" w:hAnsi="Times New Roman" w:cs="Times New Roman"/>
          <w:b/>
          <w:sz w:val="26"/>
          <w:szCs w:val="26"/>
          <w:lang w:val="lv-LV"/>
        </w:rPr>
        <w:t>persona plāno iegūt kontroli</w:t>
      </w:r>
      <w:r w:rsidR="00A55940" w:rsidRPr="00D9386E" w:rsidDel="00A55940">
        <w:rPr>
          <w:rFonts w:ascii="Times New Roman" w:hAnsi="Times New Roman" w:cs="Times New Roman"/>
          <w:b/>
          <w:sz w:val="26"/>
          <w:szCs w:val="26"/>
          <w:lang w:val="lv-LV"/>
        </w:rPr>
        <w:t xml:space="preserve"> </w:t>
      </w:r>
      <w:r w:rsidR="00605AB6" w:rsidRPr="00D9386E">
        <w:rPr>
          <w:rFonts w:ascii="Times New Roman" w:hAnsi="Times New Roman" w:cs="Times New Roman"/>
          <w:b/>
          <w:sz w:val="26"/>
          <w:szCs w:val="26"/>
          <w:lang w:val="lv-LV"/>
        </w:rPr>
        <w:t>centrālajā vērtspapīru depozitārijā</w:t>
      </w:r>
    </w:p>
    <w:p w:rsidR="00605AB6" w:rsidRPr="00D9386E" w:rsidRDefault="00605AB6" w:rsidP="003B4C9B">
      <w:pPr>
        <w:autoSpaceDE w:val="0"/>
        <w:autoSpaceDN w:val="0"/>
        <w:adjustRightInd w:val="0"/>
        <w:spacing w:after="0" w:line="240" w:lineRule="auto"/>
        <w:jc w:val="center"/>
        <w:rPr>
          <w:rFonts w:ascii="Times New Roman" w:hAnsi="Times New Roman" w:cs="Times New Roman"/>
          <w:sz w:val="24"/>
          <w:szCs w:val="24"/>
          <w:lang w:val="lv-LV"/>
        </w:rPr>
      </w:pPr>
    </w:p>
    <w:p w:rsidR="00A45B78" w:rsidRPr="00D9386E" w:rsidRDefault="00567A79" w:rsidP="00A45B78">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6</w:t>
      </w:r>
      <w:r w:rsidR="0095795E" w:rsidRPr="00D9386E">
        <w:rPr>
          <w:rFonts w:ascii="Times New Roman" w:hAnsi="Times New Roman" w:cs="Times New Roman"/>
          <w:sz w:val="24"/>
          <w:szCs w:val="24"/>
          <w:lang w:val="lv-LV"/>
        </w:rPr>
        <w:t>2</w:t>
      </w:r>
      <w:r w:rsidRPr="00D9386E">
        <w:rPr>
          <w:rFonts w:ascii="Times New Roman" w:hAnsi="Times New Roman" w:cs="Times New Roman"/>
          <w:sz w:val="24"/>
          <w:szCs w:val="24"/>
          <w:lang w:val="lv-LV"/>
        </w:rPr>
        <w:t>. </w:t>
      </w:r>
      <w:r w:rsidR="00A45B78" w:rsidRPr="00D9386E">
        <w:rPr>
          <w:rFonts w:ascii="Times New Roman" w:hAnsi="Times New Roman" w:cs="Times New Roman"/>
          <w:sz w:val="24"/>
          <w:szCs w:val="24"/>
          <w:lang w:val="lv-LV"/>
        </w:rPr>
        <w:t xml:space="preserve">Personas, kura plāno iegūt kontroli centrālajā vērtspapīru depozitārijā, atbilstības izvērtēšanai piemēro šo noteikumu VII, VIII, IX, X un XI nodaļā minētās prasības. </w:t>
      </w:r>
    </w:p>
    <w:p w:rsidR="00A45B78" w:rsidRPr="00D9386E" w:rsidRDefault="00A45B78" w:rsidP="00BF06A3">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63. </w:t>
      </w:r>
      <w:r w:rsidR="009B4585" w:rsidRPr="00D9386E">
        <w:rPr>
          <w:rFonts w:ascii="Times New Roman" w:hAnsi="Times New Roman" w:cs="Times New Roman"/>
          <w:sz w:val="24"/>
          <w:szCs w:val="24"/>
          <w:lang w:val="lv-LV"/>
        </w:rPr>
        <w:t>Ja kontroles iegūšana centrālajā vērtspapīru depozitārijā tiek īstenota personu saskaņotas rīcības rezultātā, saskaņotas rīcības noteikšanai piemēro šo noteikumu 4.</w:t>
      </w:r>
      <w:r w:rsidR="00D531D0">
        <w:rPr>
          <w:rFonts w:ascii="Times New Roman" w:hAnsi="Times New Roman" w:cs="Times New Roman"/>
          <w:sz w:val="24"/>
          <w:szCs w:val="24"/>
          <w:lang w:val="lv-LV"/>
        </w:rPr>
        <w:t>–</w:t>
      </w:r>
      <w:r w:rsidR="009B4585" w:rsidRPr="00D9386E">
        <w:rPr>
          <w:rFonts w:ascii="Times New Roman" w:hAnsi="Times New Roman" w:cs="Times New Roman"/>
          <w:sz w:val="24"/>
          <w:szCs w:val="24"/>
          <w:lang w:val="lv-LV"/>
        </w:rPr>
        <w:t>10. punktu.</w:t>
      </w:r>
    </w:p>
    <w:p w:rsidR="00A45B78" w:rsidRPr="00D9386E" w:rsidRDefault="00A45B78" w:rsidP="00BF06A3">
      <w:pPr>
        <w:autoSpaceDE w:val="0"/>
        <w:autoSpaceDN w:val="0"/>
        <w:adjustRightInd w:val="0"/>
        <w:spacing w:after="0" w:line="240" w:lineRule="auto"/>
        <w:ind w:firstLine="540"/>
        <w:jc w:val="both"/>
        <w:rPr>
          <w:rFonts w:ascii="Times New Roman" w:hAnsi="Times New Roman" w:cs="Times New Roman"/>
          <w:sz w:val="24"/>
          <w:szCs w:val="24"/>
          <w:lang w:val="lv-LV"/>
        </w:rPr>
      </w:pPr>
      <w:r w:rsidRPr="00D9386E">
        <w:rPr>
          <w:rFonts w:ascii="Times New Roman" w:hAnsi="Times New Roman" w:cs="Times New Roman"/>
          <w:sz w:val="24"/>
          <w:szCs w:val="24"/>
          <w:lang w:val="lv-LV"/>
        </w:rPr>
        <w:t>64. </w:t>
      </w:r>
      <w:r w:rsidR="009B4585" w:rsidRPr="00D9386E">
        <w:rPr>
          <w:rFonts w:ascii="Times New Roman" w:hAnsi="Times New Roman" w:cs="Times New Roman"/>
          <w:sz w:val="24"/>
          <w:szCs w:val="24"/>
          <w:lang w:val="lv-LV"/>
        </w:rPr>
        <w:t xml:space="preserve">Persona pirms kontroles iegūšanas centrālajā vērtspapīru depozitārijā iesniedz Komisijai paziņojumu saskaņā ar šo noteikumu 1. pielikumu. Paziņojumam pievieno aizpildītu šo </w:t>
      </w:r>
      <w:r w:rsidR="009B4585" w:rsidRPr="00D9386E">
        <w:rPr>
          <w:rFonts w:ascii="Times New Roman" w:hAnsi="Times New Roman" w:cs="Times New Roman"/>
          <w:sz w:val="24"/>
          <w:szCs w:val="24"/>
          <w:lang w:val="lv-LV"/>
        </w:rPr>
        <w:lastRenderedPageBreak/>
        <w:t>noteikumu 2.,</w:t>
      </w:r>
      <w:r w:rsidR="00D531D0">
        <w:rPr>
          <w:rFonts w:ascii="Times New Roman" w:hAnsi="Times New Roman" w:cs="Times New Roman"/>
          <w:sz w:val="24"/>
          <w:szCs w:val="24"/>
          <w:lang w:val="lv-LV"/>
        </w:rPr>
        <w:t xml:space="preserve"> </w:t>
      </w:r>
      <w:r w:rsidR="009B4585" w:rsidRPr="00D9386E">
        <w:rPr>
          <w:rFonts w:ascii="Times New Roman" w:hAnsi="Times New Roman" w:cs="Times New Roman"/>
          <w:sz w:val="24"/>
          <w:szCs w:val="24"/>
          <w:lang w:val="lv-LV"/>
        </w:rPr>
        <w:t>3.,</w:t>
      </w:r>
      <w:r w:rsidR="00D531D0">
        <w:rPr>
          <w:rFonts w:ascii="Times New Roman" w:hAnsi="Times New Roman" w:cs="Times New Roman"/>
          <w:sz w:val="24"/>
          <w:szCs w:val="24"/>
          <w:lang w:val="lv-LV"/>
        </w:rPr>
        <w:t xml:space="preserve"> </w:t>
      </w:r>
      <w:r w:rsidR="009B4585" w:rsidRPr="00D9386E">
        <w:rPr>
          <w:rFonts w:ascii="Times New Roman" w:hAnsi="Times New Roman" w:cs="Times New Roman"/>
          <w:sz w:val="24"/>
          <w:szCs w:val="24"/>
          <w:lang w:val="lv-LV"/>
        </w:rPr>
        <w:t>4.,</w:t>
      </w:r>
      <w:r w:rsidR="00D531D0">
        <w:rPr>
          <w:rFonts w:ascii="Times New Roman" w:hAnsi="Times New Roman" w:cs="Times New Roman"/>
          <w:sz w:val="24"/>
          <w:szCs w:val="24"/>
          <w:lang w:val="lv-LV"/>
        </w:rPr>
        <w:t xml:space="preserve"> </w:t>
      </w:r>
      <w:r w:rsidR="009B4585" w:rsidRPr="00D9386E">
        <w:rPr>
          <w:rFonts w:ascii="Times New Roman" w:hAnsi="Times New Roman" w:cs="Times New Roman"/>
          <w:sz w:val="24"/>
          <w:szCs w:val="24"/>
          <w:lang w:val="lv-LV"/>
        </w:rPr>
        <w:t>5.,</w:t>
      </w:r>
      <w:r w:rsidR="00D531D0">
        <w:rPr>
          <w:rFonts w:ascii="Times New Roman" w:hAnsi="Times New Roman" w:cs="Times New Roman"/>
          <w:sz w:val="24"/>
          <w:szCs w:val="24"/>
          <w:lang w:val="lv-LV"/>
        </w:rPr>
        <w:t xml:space="preserve"> </w:t>
      </w:r>
      <w:r w:rsidR="009B4585" w:rsidRPr="00D9386E">
        <w:rPr>
          <w:rFonts w:ascii="Times New Roman" w:hAnsi="Times New Roman" w:cs="Times New Roman"/>
          <w:sz w:val="24"/>
          <w:szCs w:val="24"/>
          <w:lang w:val="lv-LV"/>
        </w:rPr>
        <w:t>6.,</w:t>
      </w:r>
      <w:r w:rsidR="00D531D0">
        <w:rPr>
          <w:rFonts w:ascii="Times New Roman" w:hAnsi="Times New Roman" w:cs="Times New Roman"/>
          <w:sz w:val="24"/>
          <w:szCs w:val="24"/>
          <w:lang w:val="lv-LV"/>
        </w:rPr>
        <w:t xml:space="preserve"> </w:t>
      </w:r>
      <w:r w:rsidR="009B4585" w:rsidRPr="00D9386E">
        <w:rPr>
          <w:rFonts w:ascii="Times New Roman" w:hAnsi="Times New Roman" w:cs="Times New Roman"/>
          <w:sz w:val="24"/>
          <w:szCs w:val="24"/>
          <w:lang w:val="lv-LV"/>
        </w:rPr>
        <w:t>9. un 10. pielikumu un pievieno tajos norādīto informāciju un dokumentus.</w:t>
      </w:r>
    </w:p>
    <w:p w:rsidR="00A45B78" w:rsidRPr="00D9386E" w:rsidRDefault="00A45B78" w:rsidP="00A45B78">
      <w:pPr>
        <w:autoSpaceDE w:val="0"/>
        <w:autoSpaceDN w:val="0"/>
        <w:adjustRightInd w:val="0"/>
        <w:spacing w:after="0" w:line="240" w:lineRule="auto"/>
        <w:jc w:val="both"/>
        <w:rPr>
          <w:rFonts w:ascii="Times New Roman" w:hAnsi="Times New Roman" w:cs="Times New Roman"/>
          <w:sz w:val="24"/>
          <w:szCs w:val="24"/>
          <w:lang w:val="lv-LV"/>
        </w:rPr>
      </w:pPr>
    </w:p>
    <w:p w:rsidR="003F1F1C" w:rsidRPr="00D9386E" w:rsidRDefault="004C2A7E" w:rsidP="00DC331E">
      <w:pPr>
        <w:keepNext/>
        <w:keepLines/>
        <w:shd w:val="clear" w:color="auto" w:fill="FFFFFF"/>
        <w:spacing w:after="0" w:line="240" w:lineRule="auto"/>
        <w:ind w:firstLine="300"/>
        <w:jc w:val="center"/>
        <w:rPr>
          <w:rFonts w:ascii="Times New Roman" w:eastAsia="Times New Roman" w:hAnsi="Times New Roman" w:cs="Times New Roman"/>
          <w:b/>
          <w:sz w:val="26"/>
          <w:szCs w:val="26"/>
          <w:lang w:val="lv-LV"/>
        </w:rPr>
      </w:pPr>
      <w:r w:rsidRPr="00D9386E">
        <w:rPr>
          <w:rFonts w:ascii="Times New Roman" w:hAnsi="Times New Roman" w:cs="Times New Roman"/>
          <w:b/>
          <w:sz w:val="26"/>
          <w:szCs w:val="26"/>
          <w:lang w:val="lv-LV"/>
        </w:rPr>
        <w:t>XI</w:t>
      </w:r>
      <w:r w:rsidR="005E557F" w:rsidRPr="00D9386E">
        <w:rPr>
          <w:rFonts w:ascii="Times New Roman" w:hAnsi="Times New Roman" w:cs="Times New Roman"/>
          <w:b/>
          <w:sz w:val="26"/>
          <w:szCs w:val="26"/>
          <w:lang w:val="lv-LV"/>
        </w:rPr>
        <w:t>II</w:t>
      </w:r>
      <w:r w:rsidR="00C04E44" w:rsidRPr="00D9386E">
        <w:rPr>
          <w:rFonts w:ascii="Times New Roman" w:hAnsi="Times New Roman" w:cs="Times New Roman"/>
          <w:b/>
          <w:sz w:val="26"/>
          <w:szCs w:val="26"/>
          <w:lang w:val="lv-LV"/>
        </w:rPr>
        <w:t>.</w:t>
      </w:r>
      <w:r w:rsidR="003F1F1C" w:rsidRPr="00D9386E">
        <w:rPr>
          <w:rFonts w:ascii="Times New Roman" w:hAnsi="Times New Roman" w:cs="Times New Roman"/>
          <w:b/>
          <w:sz w:val="26"/>
          <w:szCs w:val="26"/>
          <w:lang w:val="lv-LV"/>
        </w:rPr>
        <w:t xml:space="preserve"> Informācija</w:t>
      </w:r>
      <w:r w:rsidR="00345FC2" w:rsidRPr="00D9386E">
        <w:rPr>
          <w:rFonts w:ascii="Times New Roman" w:hAnsi="Times New Roman" w:cs="Times New Roman"/>
          <w:b/>
          <w:sz w:val="26"/>
          <w:szCs w:val="26"/>
          <w:lang w:val="lv-LV"/>
        </w:rPr>
        <w:t xml:space="preserve">s sniegšanas izņēmuma </w:t>
      </w:r>
      <w:r w:rsidR="00D677EA" w:rsidRPr="00D9386E">
        <w:rPr>
          <w:rFonts w:ascii="Times New Roman" w:hAnsi="Times New Roman" w:cs="Times New Roman"/>
          <w:b/>
          <w:sz w:val="26"/>
          <w:szCs w:val="26"/>
          <w:lang w:val="lv-LV"/>
        </w:rPr>
        <w:t>noteikums</w:t>
      </w:r>
    </w:p>
    <w:p w:rsidR="00556413" w:rsidRPr="00D9386E" w:rsidRDefault="00556413" w:rsidP="00DC331E">
      <w:pPr>
        <w:keepNext/>
        <w:keepLines/>
        <w:shd w:val="clear" w:color="auto" w:fill="FFFFFF"/>
        <w:spacing w:after="0" w:line="240" w:lineRule="auto"/>
        <w:ind w:firstLine="300"/>
        <w:jc w:val="both"/>
        <w:rPr>
          <w:rFonts w:ascii="Times New Roman" w:eastAsia="Times New Roman" w:hAnsi="Times New Roman" w:cs="Times New Roman"/>
          <w:lang w:val="lv-LV"/>
        </w:rPr>
      </w:pPr>
    </w:p>
    <w:p w:rsidR="000E0EA6" w:rsidRPr="00D9386E" w:rsidRDefault="0095795E" w:rsidP="00DC331E">
      <w:pPr>
        <w:keepNext/>
        <w:keepLines/>
        <w:shd w:val="clear" w:color="auto" w:fill="FFFFFF"/>
        <w:spacing w:after="0" w:line="240" w:lineRule="auto"/>
        <w:ind w:firstLine="540"/>
        <w:jc w:val="both"/>
        <w:rPr>
          <w:rFonts w:ascii="Times New Roman" w:eastAsia="Times New Roman" w:hAnsi="Times New Roman" w:cs="Times New Roman"/>
          <w:sz w:val="24"/>
          <w:szCs w:val="24"/>
          <w:lang w:val="lv-LV"/>
        </w:rPr>
      </w:pPr>
      <w:r w:rsidRPr="00D9386E">
        <w:rPr>
          <w:rFonts w:ascii="Times New Roman" w:eastAsia="Times New Roman" w:hAnsi="Times New Roman" w:cs="Times New Roman"/>
          <w:sz w:val="24"/>
          <w:szCs w:val="24"/>
          <w:lang w:val="lv-LV"/>
        </w:rPr>
        <w:t>6</w:t>
      </w:r>
      <w:r w:rsidR="00894857" w:rsidRPr="00D9386E">
        <w:rPr>
          <w:rFonts w:ascii="Times New Roman" w:eastAsia="Times New Roman" w:hAnsi="Times New Roman" w:cs="Times New Roman"/>
          <w:sz w:val="24"/>
          <w:szCs w:val="24"/>
          <w:lang w:val="lv-LV"/>
        </w:rPr>
        <w:t>5</w:t>
      </w:r>
      <w:r w:rsidR="008F613C" w:rsidRPr="00D9386E">
        <w:rPr>
          <w:rFonts w:ascii="Times New Roman" w:eastAsia="Times New Roman" w:hAnsi="Times New Roman" w:cs="Times New Roman"/>
          <w:sz w:val="24"/>
          <w:szCs w:val="24"/>
          <w:lang w:val="lv-LV"/>
        </w:rPr>
        <w:t xml:space="preserve">. </w:t>
      </w:r>
      <w:r w:rsidR="000E0EA6" w:rsidRPr="00D9386E">
        <w:rPr>
          <w:rFonts w:ascii="Times New Roman" w:eastAsia="Times New Roman" w:hAnsi="Times New Roman" w:cs="Times New Roman"/>
          <w:sz w:val="24"/>
          <w:szCs w:val="24"/>
          <w:lang w:val="lv-LV"/>
        </w:rPr>
        <w:t xml:space="preserve">Ja šajos noteikumos minētie iesniedzamie dokumenti jau </w:t>
      </w:r>
      <w:r w:rsidR="00872CD8" w:rsidRPr="00D9386E">
        <w:rPr>
          <w:rFonts w:ascii="Times New Roman" w:eastAsia="Times New Roman" w:hAnsi="Times New Roman" w:cs="Times New Roman"/>
          <w:sz w:val="24"/>
          <w:szCs w:val="24"/>
          <w:lang w:val="lv-LV"/>
        </w:rPr>
        <w:t xml:space="preserve">ir </w:t>
      </w:r>
      <w:r w:rsidR="000E0EA6" w:rsidRPr="00D9386E">
        <w:rPr>
          <w:rFonts w:ascii="Times New Roman" w:eastAsia="Times New Roman" w:hAnsi="Times New Roman" w:cs="Times New Roman"/>
          <w:sz w:val="24"/>
          <w:szCs w:val="24"/>
          <w:lang w:val="lv-LV"/>
        </w:rPr>
        <w:t>Komisijas rīcībā un tajos ietvertā informācij</w:t>
      </w:r>
      <w:r w:rsidR="00872CD8" w:rsidRPr="00D9386E">
        <w:rPr>
          <w:rFonts w:ascii="Times New Roman" w:eastAsia="Times New Roman" w:hAnsi="Times New Roman" w:cs="Times New Roman"/>
          <w:sz w:val="24"/>
          <w:szCs w:val="24"/>
          <w:lang w:val="lv-LV"/>
        </w:rPr>
        <w:t>a</w:t>
      </w:r>
      <w:r w:rsidR="000E0EA6" w:rsidRPr="00D9386E">
        <w:rPr>
          <w:rFonts w:ascii="Times New Roman" w:eastAsia="Times New Roman" w:hAnsi="Times New Roman" w:cs="Times New Roman"/>
          <w:sz w:val="24"/>
          <w:szCs w:val="24"/>
          <w:lang w:val="lv-LV"/>
        </w:rPr>
        <w:t xml:space="preserve"> nav </w:t>
      </w:r>
      <w:r w:rsidR="00872CD8" w:rsidRPr="00D9386E">
        <w:rPr>
          <w:rFonts w:ascii="Times New Roman" w:eastAsia="Times New Roman" w:hAnsi="Times New Roman" w:cs="Times New Roman"/>
          <w:sz w:val="24"/>
          <w:szCs w:val="24"/>
          <w:lang w:val="lv-LV"/>
        </w:rPr>
        <w:t>mainījusies</w:t>
      </w:r>
      <w:r w:rsidR="000E0EA6" w:rsidRPr="00D9386E">
        <w:rPr>
          <w:rFonts w:ascii="Times New Roman" w:eastAsia="Times New Roman" w:hAnsi="Times New Roman" w:cs="Times New Roman"/>
          <w:sz w:val="24"/>
          <w:szCs w:val="24"/>
          <w:lang w:val="lv-LV"/>
        </w:rPr>
        <w:t xml:space="preserve">, </w:t>
      </w:r>
      <w:r w:rsidR="004351E5" w:rsidRPr="00D9386E">
        <w:rPr>
          <w:rFonts w:ascii="Times New Roman" w:eastAsia="Times New Roman" w:hAnsi="Times New Roman" w:cs="Times New Roman"/>
          <w:sz w:val="24"/>
          <w:szCs w:val="24"/>
          <w:lang w:val="lv-LV"/>
        </w:rPr>
        <w:t xml:space="preserve">persona </w:t>
      </w:r>
      <w:r w:rsidR="00D531D0">
        <w:rPr>
          <w:rFonts w:ascii="Times New Roman" w:eastAsia="Times New Roman" w:hAnsi="Times New Roman" w:cs="Times New Roman"/>
          <w:sz w:val="24"/>
          <w:szCs w:val="24"/>
          <w:lang w:val="lv-LV"/>
        </w:rPr>
        <w:t>tos</w:t>
      </w:r>
      <w:r w:rsidR="000E0EA6" w:rsidRPr="00D9386E">
        <w:rPr>
          <w:rFonts w:ascii="Times New Roman" w:eastAsia="Times New Roman" w:hAnsi="Times New Roman" w:cs="Times New Roman"/>
          <w:sz w:val="24"/>
          <w:szCs w:val="24"/>
          <w:lang w:val="lv-LV"/>
        </w:rPr>
        <w:t xml:space="preserve"> </w:t>
      </w:r>
      <w:r w:rsidR="00D531D0" w:rsidRPr="00D9386E">
        <w:rPr>
          <w:rFonts w:ascii="Times New Roman" w:eastAsia="Times New Roman" w:hAnsi="Times New Roman" w:cs="Times New Roman"/>
          <w:sz w:val="24"/>
          <w:szCs w:val="24"/>
          <w:lang w:val="lv-LV"/>
        </w:rPr>
        <w:t xml:space="preserve">atkārtoti </w:t>
      </w:r>
      <w:r w:rsidR="000E0EA6" w:rsidRPr="00D9386E">
        <w:rPr>
          <w:rFonts w:ascii="Times New Roman" w:eastAsia="Times New Roman" w:hAnsi="Times New Roman" w:cs="Times New Roman"/>
          <w:sz w:val="24"/>
          <w:szCs w:val="24"/>
          <w:lang w:val="lv-LV"/>
        </w:rPr>
        <w:t xml:space="preserve">neiesniedz un </w:t>
      </w:r>
      <w:r w:rsidR="00872CD8" w:rsidRPr="00D9386E">
        <w:rPr>
          <w:rFonts w:ascii="Times New Roman" w:eastAsia="Times New Roman" w:hAnsi="Times New Roman" w:cs="Times New Roman"/>
          <w:sz w:val="24"/>
          <w:szCs w:val="24"/>
          <w:lang w:val="lv-LV"/>
        </w:rPr>
        <w:t xml:space="preserve">paziņojumā </w:t>
      </w:r>
      <w:r w:rsidR="000E0EA6" w:rsidRPr="00D9386E">
        <w:rPr>
          <w:rFonts w:ascii="Times New Roman" w:eastAsia="Times New Roman" w:hAnsi="Times New Roman" w:cs="Times New Roman"/>
          <w:sz w:val="24"/>
          <w:szCs w:val="24"/>
          <w:lang w:val="lv-LV"/>
        </w:rPr>
        <w:t>Komisijai norāda, ka attiecīgie dokumenti ir iesniegti Komisijai un tajos ietvertā informācij</w:t>
      </w:r>
      <w:r w:rsidR="00872CD8" w:rsidRPr="00D9386E">
        <w:rPr>
          <w:rFonts w:ascii="Times New Roman" w:eastAsia="Times New Roman" w:hAnsi="Times New Roman" w:cs="Times New Roman"/>
          <w:sz w:val="24"/>
          <w:szCs w:val="24"/>
          <w:lang w:val="lv-LV"/>
        </w:rPr>
        <w:t>a</w:t>
      </w:r>
      <w:r w:rsidR="000E0EA6" w:rsidRPr="00D9386E">
        <w:rPr>
          <w:rFonts w:ascii="Times New Roman" w:eastAsia="Times New Roman" w:hAnsi="Times New Roman" w:cs="Times New Roman"/>
          <w:sz w:val="24"/>
          <w:szCs w:val="24"/>
          <w:lang w:val="lv-LV"/>
        </w:rPr>
        <w:t xml:space="preserve"> no iesniegšanas brīža Komisijai nav </w:t>
      </w:r>
      <w:r w:rsidR="00872CD8" w:rsidRPr="00D9386E">
        <w:rPr>
          <w:rFonts w:ascii="Times New Roman" w:eastAsia="Times New Roman" w:hAnsi="Times New Roman" w:cs="Times New Roman"/>
          <w:sz w:val="24"/>
          <w:szCs w:val="24"/>
          <w:lang w:val="lv-LV"/>
        </w:rPr>
        <w:t>mainījusies</w:t>
      </w:r>
      <w:r w:rsidR="000E0EA6" w:rsidRPr="00D9386E">
        <w:rPr>
          <w:rFonts w:ascii="Times New Roman" w:eastAsia="Times New Roman" w:hAnsi="Times New Roman" w:cs="Times New Roman"/>
          <w:sz w:val="24"/>
          <w:szCs w:val="24"/>
          <w:lang w:val="lv-LV"/>
        </w:rPr>
        <w:t>.</w:t>
      </w:r>
      <w:r w:rsidR="00160599" w:rsidRPr="00D9386E">
        <w:rPr>
          <w:rFonts w:ascii="Times New Roman" w:eastAsia="Times New Roman" w:hAnsi="Times New Roman" w:cs="Times New Roman"/>
          <w:sz w:val="24"/>
          <w:szCs w:val="24"/>
          <w:lang w:val="lv-LV"/>
        </w:rPr>
        <w:t xml:space="preserve"> Persona paziņojumā norāda, kāda administratīvā procesa ietvaros un kādā laika periodā minētie dokumenti iesniegti. </w:t>
      </w:r>
    </w:p>
    <w:p w:rsidR="00A86078" w:rsidRPr="00D9386E" w:rsidRDefault="00A86078" w:rsidP="00C04E44">
      <w:pPr>
        <w:shd w:val="clear" w:color="auto" w:fill="FFFFFF"/>
        <w:spacing w:after="0" w:line="240" w:lineRule="auto"/>
        <w:ind w:firstLine="540"/>
        <w:jc w:val="center"/>
        <w:rPr>
          <w:rFonts w:ascii="Times New Roman" w:eastAsia="Times New Roman" w:hAnsi="Times New Roman" w:cs="Times New Roman"/>
          <w:b/>
          <w:bCs/>
          <w:sz w:val="24"/>
          <w:szCs w:val="24"/>
          <w:lang w:val="lv-LV"/>
        </w:rPr>
      </w:pPr>
      <w:bookmarkStart w:id="10" w:name="p11"/>
      <w:bookmarkStart w:id="11" w:name="p-338001"/>
      <w:bookmarkEnd w:id="10"/>
      <w:bookmarkEnd w:id="11"/>
    </w:p>
    <w:p w:rsidR="000E0EA6" w:rsidRPr="00D9386E" w:rsidRDefault="004C2A7E" w:rsidP="00F81A1F">
      <w:pPr>
        <w:shd w:val="clear" w:color="auto" w:fill="FFFFFF"/>
        <w:spacing w:after="0" w:line="240" w:lineRule="auto"/>
        <w:jc w:val="center"/>
        <w:rPr>
          <w:rFonts w:ascii="Times New Roman" w:eastAsia="Times New Roman" w:hAnsi="Times New Roman" w:cs="Times New Roman"/>
          <w:b/>
          <w:bCs/>
          <w:sz w:val="26"/>
          <w:szCs w:val="26"/>
          <w:lang w:val="lv-LV"/>
        </w:rPr>
      </w:pPr>
      <w:r w:rsidRPr="00D9386E">
        <w:rPr>
          <w:rFonts w:ascii="Times New Roman" w:eastAsia="Times New Roman" w:hAnsi="Times New Roman" w:cs="Times New Roman"/>
          <w:b/>
          <w:bCs/>
          <w:sz w:val="26"/>
          <w:szCs w:val="26"/>
          <w:lang w:val="lv-LV"/>
        </w:rPr>
        <w:t>X</w:t>
      </w:r>
      <w:r w:rsidR="005E557F" w:rsidRPr="00D9386E">
        <w:rPr>
          <w:rFonts w:ascii="Times New Roman" w:eastAsia="Times New Roman" w:hAnsi="Times New Roman" w:cs="Times New Roman"/>
          <w:b/>
          <w:bCs/>
          <w:sz w:val="26"/>
          <w:szCs w:val="26"/>
          <w:lang w:val="lv-LV"/>
        </w:rPr>
        <w:t>I</w:t>
      </w:r>
      <w:r w:rsidRPr="00D9386E">
        <w:rPr>
          <w:rFonts w:ascii="Times New Roman" w:eastAsia="Times New Roman" w:hAnsi="Times New Roman" w:cs="Times New Roman"/>
          <w:b/>
          <w:bCs/>
          <w:sz w:val="26"/>
          <w:szCs w:val="26"/>
          <w:lang w:val="lv-LV"/>
        </w:rPr>
        <w:t>V</w:t>
      </w:r>
      <w:r w:rsidR="00C04E44" w:rsidRPr="00D9386E">
        <w:rPr>
          <w:rFonts w:ascii="Times New Roman" w:eastAsia="Times New Roman" w:hAnsi="Times New Roman" w:cs="Times New Roman"/>
          <w:b/>
          <w:bCs/>
          <w:sz w:val="26"/>
          <w:szCs w:val="26"/>
          <w:lang w:val="lv-LV"/>
        </w:rPr>
        <w:t>.</w:t>
      </w:r>
      <w:r w:rsidR="000E0EA6" w:rsidRPr="00D9386E">
        <w:rPr>
          <w:rFonts w:ascii="Times New Roman" w:eastAsia="Times New Roman" w:hAnsi="Times New Roman" w:cs="Times New Roman"/>
          <w:b/>
          <w:bCs/>
          <w:sz w:val="26"/>
          <w:szCs w:val="26"/>
          <w:lang w:val="lv-LV"/>
        </w:rPr>
        <w:t xml:space="preserve"> </w:t>
      </w:r>
      <w:r w:rsidR="00097F35">
        <w:rPr>
          <w:rFonts w:ascii="Times New Roman" w:eastAsia="Times New Roman" w:hAnsi="Times New Roman" w:cs="Times New Roman"/>
          <w:b/>
          <w:bCs/>
          <w:sz w:val="26"/>
          <w:szCs w:val="26"/>
          <w:lang w:val="lv-LV"/>
        </w:rPr>
        <w:t>Noslēguma jautājums</w:t>
      </w:r>
    </w:p>
    <w:p w:rsidR="00F81A1F" w:rsidRPr="00D9386E" w:rsidRDefault="00F81A1F" w:rsidP="00F81A1F">
      <w:pPr>
        <w:spacing w:after="0" w:line="240" w:lineRule="auto"/>
        <w:ind w:right="-1"/>
        <w:jc w:val="both"/>
        <w:rPr>
          <w:rFonts w:ascii="Times New Roman" w:eastAsia="Times New Roman" w:hAnsi="Times New Roman" w:cs="Times New Roman"/>
          <w:bCs/>
          <w:sz w:val="24"/>
          <w:szCs w:val="24"/>
          <w:lang w:val="lv-LV"/>
        </w:rPr>
      </w:pPr>
    </w:p>
    <w:p w:rsidR="0059541A" w:rsidRPr="001466F9" w:rsidRDefault="004F4BBE" w:rsidP="00C04E44">
      <w:pPr>
        <w:spacing w:after="0" w:line="240" w:lineRule="auto"/>
        <w:ind w:firstLine="540"/>
        <w:jc w:val="both"/>
        <w:rPr>
          <w:rFonts w:ascii="Times New Roman" w:hAnsi="Times New Roman" w:cs="Times New Roman"/>
          <w:sz w:val="24"/>
          <w:szCs w:val="24"/>
          <w:lang w:val="lv-LV"/>
        </w:rPr>
      </w:pPr>
      <w:r w:rsidRPr="001466F9">
        <w:rPr>
          <w:rFonts w:ascii="Times New Roman" w:hAnsi="Times New Roman" w:cs="Times New Roman"/>
          <w:sz w:val="24"/>
          <w:szCs w:val="24"/>
          <w:lang w:val="lv-LV"/>
        </w:rPr>
        <w:t>6</w:t>
      </w:r>
      <w:r w:rsidR="00894857" w:rsidRPr="001466F9">
        <w:rPr>
          <w:rFonts w:ascii="Times New Roman" w:hAnsi="Times New Roman" w:cs="Times New Roman"/>
          <w:sz w:val="24"/>
          <w:szCs w:val="24"/>
          <w:lang w:val="lv-LV"/>
        </w:rPr>
        <w:t>6</w:t>
      </w:r>
      <w:r w:rsidRPr="001466F9">
        <w:rPr>
          <w:rFonts w:ascii="Times New Roman" w:hAnsi="Times New Roman" w:cs="Times New Roman"/>
          <w:sz w:val="24"/>
          <w:szCs w:val="24"/>
          <w:lang w:val="lv-LV"/>
        </w:rPr>
        <w:t xml:space="preserve">. </w:t>
      </w:r>
      <w:r w:rsidR="0059541A" w:rsidRPr="001466F9">
        <w:rPr>
          <w:rFonts w:ascii="Times New Roman" w:hAnsi="Times New Roman" w:cs="Times New Roman"/>
          <w:sz w:val="24"/>
          <w:szCs w:val="24"/>
          <w:lang w:val="lv-LV"/>
        </w:rPr>
        <w:t xml:space="preserve">Ar šo </w:t>
      </w:r>
      <w:r w:rsidR="00872CD8" w:rsidRPr="001466F9">
        <w:rPr>
          <w:rFonts w:ascii="Times New Roman" w:hAnsi="Times New Roman" w:cs="Times New Roman"/>
          <w:sz w:val="24"/>
          <w:szCs w:val="24"/>
          <w:lang w:val="lv-LV"/>
        </w:rPr>
        <w:t>n</w:t>
      </w:r>
      <w:r w:rsidR="0059541A" w:rsidRPr="001466F9">
        <w:rPr>
          <w:rFonts w:ascii="Times New Roman" w:hAnsi="Times New Roman" w:cs="Times New Roman"/>
          <w:sz w:val="24"/>
          <w:szCs w:val="24"/>
          <w:lang w:val="lv-LV"/>
        </w:rPr>
        <w:t>oteikumu spēkā st</w:t>
      </w:r>
      <w:r w:rsidR="00F81A1F" w:rsidRPr="001466F9">
        <w:rPr>
          <w:rFonts w:ascii="Times New Roman" w:hAnsi="Times New Roman" w:cs="Times New Roman"/>
          <w:sz w:val="24"/>
          <w:szCs w:val="24"/>
          <w:lang w:val="lv-LV"/>
        </w:rPr>
        <w:t xml:space="preserve">āšanos spēku zaudē Komisijas </w:t>
      </w:r>
      <w:r w:rsidR="0053144A" w:rsidRPr="001466F9">
        <w:rPr>
          <w:rFonts w:ascii="Times New Roman" w:hAnsi="Times New Roman" w:cs="Times New Roman"/>
          <w:sz w:val="24"/>
          <w:szCs w:val="24"/>
          <w:lang w:val="lv-LV"/>
        </w:rPr>
        <w:t>2017</w:t>
      </w:r>
      <w:r w:rsidR="0059541A" w:rsidRPr="001466F9">
        <w:rPr>
          <w:rFonts w:ascii="Times New Roman" w:hAnsi="Times New Roman" w:cs="Times New Roman"/>
          <w:sz w:val="24"/>
          <w:szCs w:val="24"/>
          <w:lang w:val="lv-LV"/>
        </w:rPr>
        <w:t xml:space="preserve">. gada </w:t>
      </w:r>
      <w:r w:rsidR="0053144A" w:rsidRPr="001466F9">
        <w:rPr>
          <w:rFonts w:ascii="Times New Roman" w:hAnsi="Times New Roman" w:cs="Times New Roman"/>
          <w:sz w:val="24"/>
          <w:szCs w:val="24"/>
          <w:lang w:val="lv-LV"/>
        </w:rPr>
        <w:t>28</w:t>
      </w:r>
      <w:r w:rsidR="0059541A" w:rsidRPr="001466F9">
        <w:rPr>
          <w:rFonts w:ascii="Times New Roman" w:hAnsi="Times New Roman" w:cs="Times New Roman"/>
          <w:sz w:val="24"/>
          <w:szCs w:val="24"/>
          <w:lang w:val="lv-LV"/>
        </w:rPr>
        <w:t xml:space="preserve">. </w:t>
      </w:r>
      <w:r w:rsidR="0053144A" w:rsidRPr="001466F9">
        <w:rPr>
          <w:rFonts w:ascii="Times New Roman" w:hAnsi="Times New Roman" w:cs="Times New Roman"/>
          <w:sz w:val="24"/>
          <w:szCs w:val="24"/>
          <w:lang w:val="lv-LV"/>
        </w:rPr>
        <w:t xml:space="preserve">novembra </w:t>
      </w:r>
      <w:r w:rsidR="0059541A" w:rsidRPr="001466F9">
        <w:rPr>
          <w:rFonts w:ascii="Times New Roman" w:hAnsi="Times New Roman" w:cs="Times New Roman"/>
          <w:sz w:val="24"/>
          <w:szCs w:val="24"/>
          <w:lang w:val="lv-LV"/>
        </w:rPr>
        <w:t>noteikumi Nr.</w:t>
      </w:r>
      <w:r w:rsidR="00872CD8" w:rsidRPr="001466F9">
        <w:rPr>
          <w:rFonts w:ascii="Times New Roman" w:hAnsi="Times New Roman" w:cs="Times New Roman"/>
          <w:sz w:val="24"/>
          <w:szCs w:val="24"/>
          <w:lang w:val="lv-LV"/>
        </w:rPr>
        <w:t> </w:t>
      </w:r>
      <w:r w:rsidR="0053144A" w:rsidRPr="001466F9">
        <w:rPr>
          <w:rFonts w:ascii="Times New Roman" w:hAnsi="Times New Roman" w:cs="Times New Roman"/>
          <w:sz w:val="24"/>
          <w:szCs w:val="24"/>
          <w:lang w:val="lv-LV"/>
        </w:rPr>
        <w:t xml:space="preserve">192 </w:t>
      </w:r>
      <w:r w:rsidR="0059541A" w:rsidRPr="001466F9">
        <w:rPr>
          <w:rFonts w:ascii="Times New Roman" w:hAnsi="Times New Roman" w:cs="Times New Roman"/>
          <w:sz w:val="24"/>
          <w:szCs w:val="24"/>
          <w:lang w:val="lv-LV"/>
        </w:rPr>
        <w:t>"</w:t>
      </w:r>
      <w:r w:rsidR="0053144A" w:rsidRPr="001466F9">
        <w:rPr>
          <w:rFonts w:ascii="Times New Roman" w:eastAsia="Times New Roman" w:hAnsi="Times New Roman" w:cs="Times New Roman"/>
          <w:sz w:val="24"/>
          <w:szCs w:val="24"/>
          <w:lang w:val="lv-LV"/>
        </w:rPr>
        <w:t xml:space="preserve">Paziņojumam par būtiskas līdzdalības iegūšanu vai palielināšanu pievienojamās informācijas saraksts un </w:t>
      </w:r>
      <w:r w:rsidR="0053144A" w:rsidRPr="001466F9">
        <w:rPr>
          <w:rFonts w:ascii="Times New Roman" w:eastAsia="Times New Roman" w:hAnsi="Times New Roman" w:cs="Times New Roman"/>
          <w:bCs/>
          <w:sz w:val="24"/>
          <w:szCs w:val="24"/>
          <w:lang w:val="lv-LV"/>
        </w:rPr>
        <w:t xml:space="preserve">paziņojuma izskatīšanas galvenie principi un kārtība''. </w:t>
      </w:r>
    </w:p>
    <w:p w:rsidR="004F4BBE" w:rsidRPr="00D9386E" w:rsidRDefault="004F4BBE" w:rsidP="00C04E44">
      <w:pPr>
        <w:spacing w:after="0" w:line="240" w:lineRule="auto"/>
        <w:ind w:firstLine="540"/>
        <w:jc w:val="both"/>
        <w:rPr>
          <w:rFonts w:ascii="Times New Roman" w:hAnsi="Times New Roman" w:cs="Times New Roman"/>
          <w:sz w:val="24"/>
          <w:szCs w:val="24"/>
          <w:lang w:val="lv-LV"/>
        </w:rPr>
      </w:pPr>
    </w:p>
    <w:p w:rsidR="0059541A" w:rsidRPr="00D9386E" w:rsidRDefault="0059541A" w:rsidP="00F81A1F">
      <w:pPr>
        <w:spacing w:after="0" w:line="240" w:lineRule="auto"/>
        <w:ind w:firstLine="539"/>
        <w:jc w:val="center"/>
        <w:rPr>
          <w:rFonts w:ascii="Times New Roman" w:hAnsi="Times New Roman" w:cs="Times New Roman"/>
          <w:b/>
          <w:noProof/>
          <w:sz w:val="26"/>
          <w:szCs w:val="26"/>
          <w:lang w:val="lv-LV"/>
        </w:rPr>
      </w:pPr>
      <w:r w:rsidRPr="00D9386E">
        <w:rPr>
          <w:rFonts w:ascii="Times New Roman" w:hAnsi="Times New Roman" w:cs="Times New Roman"/>
          <w:b/>
          <w:noProof/>
          <w:sz w:val="26"/>
          <w:szCs w:val="26"/>
          <w:lang w:val="lv-LV"/>
        </w:rPr>
        <w:t>Informatīvā atsauce uz Eiropas Savienības tiesību normām</w:t>
      </w:r>
    </w:p>
    <w:p w:rsidR="00F81A1F" w:rsidRPr="00D9386E" w:rsidRDefault="00F81A1F" w:rsidP="00F81A1F">
      <w:pPr>
        <w:spacing w:after="0" w:line="240" w:lineRule="auto"/>
        <w:jc w:val="both"/>
        <w:rPr>
          <w:rFonts w:ascii="Times New Roman" w:hAnsi="Times New Roman" w:cs="Times New Roman"/>
          <w:noProof/>
          <w:sz w:val="24"/>
          <w:szCs w:val="24"/>
          <w:lang w:val="lv-LV"/>
        </w:rPr>
      </w:pPr>
    </w:p>
    <w:p w:rsidR="0059541A" w:rsidRPr="00D9386E" w:rsidRDefault="0059541A" w:rsidP="00C04E44">
      <w:pPr>
        <w:spacing w:after="0" w:line="240" w:lineRule="auto"/>
        <w:ind w:firstLine="540"/>
        <w:jc w:val="both"/>
        <w:rPr>
          <w:rFonts w:ascii="Times New Roman" w:hAnsi="Times New Roman" w:cs="Times New Roman"/>
          <w:noProof/>
          <w:sz w:val="24"/>
          <w:szCs w:val="24"/>
          <w:lang w:val="lv-LV"/>
        </w:rPr>
      </w:pPr>
      <w:r w:rsidRPr="00D9386E">
        <w:rPr>
          <w:rFonts w:ascii="Times New Roman" w:hAnsi="Times New Roman" w:cs="Times New Roman"/>
          <w:noProof/>
          <w:sz w:val="24"/>
          <w:szCs w:val="24"/>
          <w:lang w:val="lv-LV"/>
        </w:rPr>
        <w:t>Noteikumos iekļautas tiesību normas, kas izriet no</w:t>
      </w:r>
      <w:r w:rsidR="00F81A1F" w:rsidRPr="00D9386E">
        <w:rPr>
          <w:rFonts w:ascii="Times New Roman" w:hAnsi="Times New Roman" w:cs="Times New Roman"/>
          <w:noProof/>
          <w:sz w:val="24"/>
          <w:szCs w:val="24"/>
          <w:lang w:val="lv-LV"/>
        </w:rPr>
        <w:t xml:space="preserve"> Eiropas </w:t>
      </w:r>
      <w:r w:rsidR="00D50EFA" w:rsidRPr="00D9386E">
        <w:rPr>
          <w:rFonts w:ascii="Times New Roman" w:hAnsi="Times New Roman" w:cs="Times New Roman"/>
          <w:noProof/>
          <w:sz w:val="24"/>
          <w:szCs w:val="24"/>
          <w:lang w:val="lv-LV"/>
        </w:rPr>
        <w:t>B</w:t>
      </w:r>
      <w:r w:rsidR="00F81A1F" w:rsidRPr="00D9386E">
        <w:rPr>
          <w:rFonts w:ascii="Times New Roman" w:hAnsi="Times New Roman" w:cs="Times New Roman"/>
          <w:noProof/>
          <w:sz w:val="24"/>
          <w:szCs w:val="24"/>
          <w:lang w:val="lv-LV"/>
        </w:rPr>
        <w:t>anku iestādes,</w:t>
      </w:r>
      <w:r w:rsidRPr="00D9386E">
        <w:rPr>
          <w:rFonts w:ascii="Times New Roman" w:hAnsi="Times New Roman" w:cs="Times New Roman"/>
          <w:noProof/>
          <w:sz w:val="24"/>
          <w:szCs w:val="24"/>
          <w:lang w:val="lv-LV"/>
        </w:rPr>
        <w:t xml:space="preserve"> Eiropas Apdrošināšanas un aroda pensiju iestādes</w:t>
      </w:r>
      <w:r w:rsidR="00F81A1F" w:rsidRPr="00D9386E">
        <w:rPr>
          <w:rFonts w:ascii="Times New Roman" w:hAnsi="Times New Roman" w:cs="Times New Roman"/>
          <w:noProof/>
          <w:sz w:val="24"/>
          <w:szCs w:val="24"/>
          <w:lang w:val="lv-LV"/>
        </w:rPr>
        <w:t xml:space="preserve"> un Eiropas Vērt</w:t>
      </w:r>
      <w:r w:rsidR="00C45B87" w:rsidRPr="00D9386E">
        <w:rPr>
          <w:rFonts w:ascii="Times New Roman" w:hAnsi="Times New Roman" w:cs="Times New Roman"/>
          <w:noProof/>
          <w:sz w:val="24"/>
          <w:szCs w:val="24"/>
          <w:lang w:val="lv-LV"/>
        </w:rPr>
        <w:t>sp</w:t>
      </w:r>
      <w:r w:rsidR="00F81A1F" w:rsidRPr="00D9386E">
        <w:rPr>
          <w:rFonts w:ascii="Times New Roman" w:hAnsi="Times New Roman" w:cs="Times New Roman"/>
          <w:noProof/>
          <w:sz w:val="24"/>
          <w:szCs w:val="24"/>
          <w:lang w:val="lv-LV"/>
        </w:rPr>
        <w:t>apīru un tirgu iestādes kopīg</w:t>
      </w:r>
      <w:r w:rsidR="004351E5" w:rsidRPr="00D9386E">
        <w:rPr>
          <w:rFonts w:ascii="Times New Roman" w:hAnsi="Times New Roman" w:cs="Times New Roman"/>
          <w:noProof/>
          <w:sz w:val="24"/>
          <w:szCs w:val="24"/>
          <w:lang w:val="lv-LV"/>
        </w:rPr>
        <w:t>aj</w:t>
      </w:r>
      <w:r w:rsidR="00F81A1F" w:rsidRPr="00D9386E">
        <w:rPr>
          <w:rFonts w:ascii="Times New Roman" w:hAnsi="Times New Roman" w:cs="Times New Roman"/>
          <w:noProof/>
          <w:sz w:val="24"/>
          <w:szCs w:val="24"/>
          <w:lang w:val="lv-LV"/>
        </w:rPr>
        <w:t>ām</w:t>
      </w:r>
      <w:r w:rsidRPr="00D9386E">
        <w:rPr>
          <w:rFonts w:ascii="Times New Roman" w:hAnsi="Times New Roman" w:cs="Times New Roman"/>
          <w:noProof/>
          <w:sz w:val="24"/>
          <w:szCs w:val="24"/>
          <w:lang w:val="lv-LV"/>
        </w:rPr>
        <w:t xml:space="preserve"> pamatnostādnēm Nr. </w:t>
      </w:r>
      <w:r w:rsidR="00F81A1F" w:rsidRPr="00D9386E">
        <w:rPr>
          <w:rFonts w:ascii="Times New Roman" w:hAnsi="Times New Roman" w:cs="Times New Roman"/>
          <w:noProof/>
          <w:sz w:val="24"/>
          <w:szCs w:val="24"/>
          <w:lang w:val="lv-LV"/>
        </w:rPr>
        <w:t>JC/GL/2016/01</w:t>
      </w:r>
      <w:r w:rsidRPr="00D9386E">
        <w:rPr>
          <w:rFonts w:ascii="Times New Roman" w:hAnsi="Times New Roman" w:cs="Times New Roman"/>
          <w:noProof/>
          <w:sz w:val="24"/>
          <w:szCs w:val="24"/>
          <w:lang w:val="lv-LV"/>
        </w:rPr>
        <w:t xml:space="preserve"> "</w:t>
      </w:r>
      <w:r w:rsidR="00F81A1F" w:rsidRPr="00D9386E">
        <w:rPr>
          <w:rFonts w:ascii="Times New Roman" w:hAnsi="Times New Roman" w:cs="Times New Roman"/>
          <w:noProof/>
          <w:sz w:val="24"/>
          <w:szCs w:val="24"/>
          <w:lang w:val="lv-LV"/>
        </w:rPr>
        <w:t>Kopīgās pamatnostādnes, veicot piesardzīgu novērtējumu par būtiskas līdzdalības iegūšanu un palielināšan</w:t>
      </w:r>
      <w:r w:rsidR="004942BA" w:rsidRPr="00D9386E">
        <w:rPr>
          <w:rFonts w:ascii="Times New Roman" w:hAnsi="Times New Roman" w:cs="Times New Roman"/>
          <w:noProof/>
          <w:sz w:val="24"/>
          <w:szCs w:val="24"/>
          <w:lang w:val="lv-LV"/>
        </w:rPr>
        <w:t>u fin</w:t>
      </w:r>
      <w:r w:rsidR="00F81A1F" w:rsidRPr="00D9386E">
        <w:rPr>
          <w:rFonts w:ascii="Times New Roman" w:hAnsi="Times New Roman" w:cs="Times New Roman"/>
          <w:noProof/>
          <w:sz w:val="24"/>
          <w:szCs w:val="24"/>
          <w:lang w:val="lv-LV"/>
        </w:rPr>
        <w:t>a</w:t>
      </w:r>
      <w:r w:rsidR="004942BA" w:rsidRPr="00D9386E">
        <w:rPr>
          <w:rFonts w:ascii="Times New Roman" w:hAnsi="Times New Roman" w:cs="Times New Roman"/>
          <w:noProof/>
          <w:sz w:val="24"/>
          <w:szCs w:val="24"/>
          <w:lang w:val="lv-LV"/>
        </w:rPr>
        <w:t>n</w:t>
      </w:r>
      <w:r w:rsidR="00F81A1F" w:rsidRPr="00D9386E">
        <w:rPr>
          <w:rFonts w:ascii="Times New Roman" w:hAnsi="Times New Roman" w:cs="Times New Roman"/>
          <w:noProof/>
          <w:sz w:val="24"/>
          <w:szCs w:val="24"/>
          <w:lang w:val="lv-LV"/>
        </w:rPr>
        <w:t>šu nozarē</w:t>
      </w:r>
      <w:r w:rsidRPr="00D9386E">
        <w:rPr>
          <w:rFonts w:ascii="Times New Roman" w:hAnsi="Times New Roman" w:cs="Times New Roman"/>
          <w:noProof/>
          <w:sz w:val="24"/>
          <w:szCs w:val="24"/>
          <w:lang w:val="lv-LV"/>
        </w:rPr>
        <w:t>"</w:t>
      </w:r>
      <w:r w:rsidR="00F81A1F" w:rsidRPr="00D9386E">
        <w:rPr>
          <w:rFonts w:ascii="Times New Roman" w:hAnsi="Times New Roman" w:cs="Times New Roman"/>
          <w:noProof/>
          <w:sz w:val="24"/>
          <w:szCs w:val="24"/>
          <w:lang w:val="lv-LV"/>
        </w:rPr>
        <w:t>.</w:t>
      </w:r>
    </w:p>
    <w:p w:rsidR="0059541A" w:rsidRDefault="0059541A" w:rsidP="008F7CAC">
      <w:pPr>
        <w:shd w:val="clear" w:color="auto" w:fill="FFFFFF"/>
        <w:spacing w:after="0" w:line="240" w:lineRule="auto"/>
        <w:rPr>
          <w:rFonts w:ascii="Times New Roman" w:eastAsia="Times New Roman" w:hAnsi="Times New Roman" w:cs="Times New Roman"/>
          <w:bCs/>
          <w:sz w:val="24"/>
          <w:szCs w:val="24"/>
          <w:lang w:val="lv-LV"/>
        </w:rPr>
      </w:pPr>
    </w:p>
    <w:p w:rsidR="008F7CAC" w:rsidRDefault="008F7CAC" w:rsidP="008F7CAC">
      <w:pPr>
        <w:shd w:val="clear" w:color="auto" w:fill="FFFFFF"/>
        <w:spacing w:after="0" w:line="240" w:lineRule="auto"/>
        <w:rPr>
          <w:rFonts w:ascii="Times New Roman" w:eastAsia="Times New Roman" w:hAnsi="Times New Roman" w:cs="Times New Roman"/>
          <w:bCs/>
          <w:sz w:val="24"/>
          <w:szCs w:val="24"/>
          <w:lang w:val="lv-LV"/>
        </w:rPr>
      </w:pPr>
    </w:p>
    <w:p w:rsidR="008F7CAC" w:rsidRPr="00D9386E" w:rsidRDefault="008F7CAC" w:rsidP="008F7CAC">
      <w:pPr>
        <w:shd w:val="clear" w:color="auto" w:fill="FFFFFF"/>
        <w:spacing w:after="0" w:line="240" w:lineRule="auto"/>
        <w:rPr>
          <w:rFonts w:ascii="Times New Roman" w:eastAsia="Times New Roman" w:hAnsi="Times New Roman" w:cs="Times New Roman"/>
          <w:bCs/>
          <w:sz w:val="24"/>
          <w:szCs w:val="24"/>
          <w:lang w:val="lv-LV"/>
        </w:rPr>
      </w:pPr>
    </w:p>
    <w:p w:rsidR="008F7CAC" w:rsidRPr="00BF06A3" w:rsidRDefault="008F7CAC" w:rsidP="00BF06A3">
      <w:pPr>
        <w:spacing w:after="0" w:line="240" w:lineRule="auto"/>
        <w:rPr>
          <w:rFonts w:ascii="Times New Roman" w:hAnsi="Times New Roman" w:cs="Times New Roman"/>
          <w:sz w:val="24"/>
          <w:szCs w:val="24"/>
          <w:lang w:val="lv-LV"/>
        </w:rPr>
      </w:pPr>
      <w:r w:rsidRPr="00BF06A3">
        <w:rPr>
          <w:rFonts w:ascii="Times New Roman" w:hAnsi="Times New Roman" w:cs="Times New Roman"/>
          <w:sz w:val="24"/>
          <w:szCs w:val="24"/>
          <w:lang w:val="lv-LV"/>
        </w:rPr>
        <w:t>Finanšu un kapitāla tirgus</w:t>
      </w:r>
    </w:p>
    <w:p w:rsidR="008F7CAC" w:rsidRPr="00BF06A3" w:rsidRDefault="008F7CAC" w:rsidP="00BF06A3">
      <w:pPr>
        <w:spacing w:after="0" w:line="240" w:lineRule="auto"/>
        <w:rPr>
          <w:sz w:val="24"/>
          <w:szCs w:val="24"/>
          <w:lang w:val="lv-LV"/>
        </w:rPr>
      </w:pPr>
      <w:r w:rsidRPr="00BF06A3">
        <w:rPr>
          <w:rFonts w:ascii="Times New Roman" w:hAnsi="Times New Roman" w:cs="Times New Roman"/>
          <w:sz w:val="24"/>
          <w:szCs w:val="24"/>
          <w:lang w:val="lv-LV"/>
        </w:rPr>
        <w:t>komisijas priekšsēdētāj</w:t>
      </w:r>
      <w:r w:rsidR="0053144A">
        <w:rPr>
          <w:rFonts w:ascii="Times New Roman" w:hAnsi="Times New Roman" w:cs="Times New Roman"/>
          <w:sz w:val="24"/>
          <w:szCs w:val="24"/>
          <w:lang w:val="lv-LV"/>
        </w:rPr>
        <w:t>a</w:t>
      </w:r>
      <w:r w:rsidRPr="00BF06A3">
        <w:rPr>
          <w:rFonts w:ascii="Times New Roman" w:hAnsi="Times New Roman" w:cs="Times New Roman"/>
          <w:sz w:val="24"/>
          <w:szCs w:val="24"/>
          <w:lang w:val="lv-LV"/>
        </w:rPr>
        <w:tab/>
      </w:r>
      <w:r w:rsidRPr="00BF06A3">
        <w:rPr>
          <w:sz w:val="24"/>
          <w:szCs w:val="24"/>
          <w:lang w:val="lv-LV"/>
        </w:rPr>
        <w:tab/>
      </w:r>
      <w:r w:rsidRPr="00BF06A3">
        <w:rPr>
          <w:sz w:val="24"/>
          <w:szCs w:val="24"/>
          <w:lang w:val="lv-LV"/>
        </w:rPr>
        <w:tab/>
      </w:r>
      <w:r w:rsidRPr="00BF06A3">
        <w:rPr>
          <w:sz w:val="24"/>
          <w:szCs w:val="24"/>
          <w:lang w:val="lv-LV"/>
        </w:rPr>
        <w:tab/>
      </w:r>
      <w:r w:rsidRPr="00BF06A3">
        <w:rPr>
          <w:sz w:val="24"/>
          <w:szCs w:val="24"/>
          <w:lang w:val="lv-LV"/>
        </w:rPr>
        <w:tab/>
      </w:r>
      <w:r w:rsidRPr="00BF06A3">
        <w:rPr>
          <w:sz w:val="24"/>
          <w:szCs w:val="24"/>
          <w:lang w:val="lv-LV"/>
        </w:rPr>
        <w:tab/>
      </w:r>
      <w:r w:rsidRPr="00BF06A3">
        <w:rPr>
          <w:sz w:val="24"/>
          <w:szCs w:val="24"/>
          <w:lang w:val="lv-LV"/>
        </w:rPr>
        <w:tab/>
      </w:r>
      <w:r w:rsidRPr="00BF06A3">
        <w:rPr>
          <w:sz w:val="24"/>
          <w:szCs w:val="24"/>
          <w:lang w:val="lv-LV"/>
        </w:rPr>
        <w:tab/>
      </w:r>
      <w:r w:rsidRPr="00BF06A3">
        <w:rPr>
          <w:rFonts w:ascii="Times New Roman" w:hAnsi="Times New Roman" w:cs="Times New Roman"/>
          <w:sz w:val="24"/>
          <w:szCs w:val="24"/>
          <w:lang w:val="lv-LV"/>
        </w:rPr>
        <w:t xml:space="preserve"> </w:t>
      </w:r>
      <w:r w:rsidR="0053144A">
        <w:rPr>
          <w:rFonts w:ascii="Times New Roman" w:hAnsi="Times New Roman" w:cs="Times New Roman"/>
          <w:sz w:val="24"/>
          <w:szCs w:val="24"/>
          <w:lang w:val="lv-LV"/>
        </w:rPr>
        <w:t>S.Purgaile</w:t>
      </w:r>
    </w:p>
    <w:p w:rsidR="008F7CAC" w:rsidRPr="003C303D" w:rsidRDefault="008F7CAC" w:rsidP="00BF06A3">
      <w:pPr>
        <w:spacing w:after="0" w:line="240" w:lineRule="auto"/>
        <w:rPr>
          <w:rFonts w:ascii="Times New Roman" w:hAnsi="Times New Roman" w:cs="Times New Roman"/>
          <w:sz w:val="24"/>
          <w:szCs w:val="24"/>
          <w:lang w:val="lv-LV"/>
        </w:rPr>
      </w:pPr>
    </w:p>
    <w:p w:rsidR="008F7CAC" w:rsidRPr="00BF06A3" w:rsidRDefault="008F7CAC" w:rsidP="008F7CAC">
      <w:pPr>
        <w:spacing w:after="0"/>
        <w:rPr>
          <w:rFonts w:ascii="Times New Roman" w:hAnsi="Times New Roman" w:cs="Times New Roman"/>
          <w:b/>
          <w:sz w:val="20"/>
          <w:szCs w:val="20"/>
        </w:rPr>
      </w:pPr>
      <w:r w:rsidRPr="00BF06A3">
        <w:rPr>
          <w:rFonts w:ascii="Times New Roman" w:hAnsi="Times New Roman" w:cs="Times New Roman"/>
          <w:b/>
          <w:sz w:val="20"/>
          <w:szCs w:val="20"/>
        </w:rPr>
        <w:t xml:space="preserve">ŠIS DOKUMENTS IR ELEKTRONISKI PARAKSTĪTS AR </w:t>
      </w:r>
    </w:p>
    <w:p w:rsidR="008F7CAC" w:rsidRPr="00BF06A3" w:rsidRDefault="008F7CAC" w:rsidP="008F7CAC">
      <w:pPr>
        <w:spacing w:after="0"/>
        <w:rPr>
          <w:rFonts w:ascii="Times New Roman" w:hAnsi="Times New Roman" w:cs="Times New Roman"/>
          <w:b/>
          <w:sz w:val="20"/>
          <w:szCs w:val="20"/>
        </w:rPr>
      </w:pPr>
      <w:r w:rsidRPr="00BF06A3">
        <w:rPr>
          <w:rFonts w:ascii="Times New Roman" w:hAnsi="Times New Roman" w:cs="Times New Roman"/>
          <w:b/>
          <w:sz w:val="20"/>
          <w:szCs w:val="20"/>
        </w:rPr>
        <w:t xml:space="preserve">DROŠU ELEKTRONISKO PARAKSTU UN SATUR LAIKA ZĪMOGU </w:t>
      </w:r>
    </w:p>
    <w:p w:rsidR="001A06DB" w:rsidRDefault="001A06DB" w:rsidP="001A06DB">
      <w:pPr>
        <w:pStyle w:val="Nobeigums"/>
        <w:rPr>
          <w:noProof/>
        </w:rPr>
      </w:pPr>
      <w:bookmarkStart w:id="12" w:name="_GoBack"/>
      <w:bookmarkEnd w:id="12"/>
    </w:p>
    <w:sectPr w:rsidR="001A06DB" w:rsidSect="00182D38">
      <w:headerReference w:type="default" r:id="rId17"/>
      <w:headerReference w:type="first" r:id="rId18"/>
      <w:pgSz w:w="12240" w:h="15840"/>
      <w:pgMar w:top="1411" w:right="1411" w:bottom="1138" w:left="141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6EA" w:rsidRDefault="007716EA" w:rsidP="008107C2">
      <w:pPr>
        <w:spacing w:after="0" w:line="240" w:lineRule="auto"/>
      </w:pPr>
      <w:r>
        <w:separator/>
      </w:r>
    </w:p>
  </w:endnote>
  <w:endnote w:type="continuationSeparator" w:id="0">
    <w:p w:rsidR="007716EA" w:rsidRDefault="007716EA" w:rsidP="0081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6EA" w:rsidRDefault="007716EA" w:rsidP="008107C2">
      <w:pPr>
        <w:spacing w:after="0" w:line="240" w:lineRule="auto"/>
      </w:pPr>
      <w:r>
        <w:separator/>
      </w:r>
    </w:p>
  </w:footnote>
  <w:footnote w:type="continuationSeparator" w:id="0">
    <w:p w:rsidR="007716EA" w:rsidRDefault="007716EA" w:rsidP="00810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927258"/>
      <w:docPartObj>
        <w:docPartGallery w:val="Page Numbers (Top of Page)"/>
        <w:docPartUnique/>
      </w:docPartObj>
    </w:sdtPr>
    <w:sdtEndPr>
      <w:rPr>
        <w:rFonts w:ascii="Times New Roman" w:hAnsi="Times New Roman" w:cs="Times New Roman"/>
        <w:noProof/>
        <w:sz w:val="24"/>
        <w:szCs w:val="24"/>
      </w:rPr>
    </w:sdtEndPr>
    <w:sdtContent>
      <w:p w:rsidR="006C0917" w:rsidRPr="00182D38" w:rsidRDefault="006C0917" w:rsidP="00182D38">
        <w:pPr>
          <w:pStyle w:val="Header"/>
          <w:jc w:val="right"/>
          <w:rPr>
            <w:rFonts w:ascii="Times New Roman" w:hAnsi="Times New Roman" w:cs="Times New Roman"/>
            <w:sz w:val="24"/>
            <w:szCs w:val="24"/>
          </w:rPr>
        </w:pPr>
        <w:r w:rsidRPr="00182D38">
          <w:rPr>
            <w:rFonts w:ascii="Times New Roman" w:hAnsi="Times New Roman" w:cs="Times New Roman"/>
            <w:sz w:val="24"/>
            <w:szCs w:val="24"/>
          </w:rPr>
          <w:fldChar w:fldCharType="begin"/>
        </w:r>
        <w:r w:rsidRPr="00182D38">
          <w:rPr>
            <w:rFonts w:ascii="Times New Roman" w:hAnsi="Times New Roman" w:cs="Times New Roman"/>
            <w:sz w:val="24"/>
            <w:szCs w:val="24"/>
          </w:rPr>
          <w:instrText xml:space="preserve"> PAGE   \* MERGEFORMAT </w:instrText>
        </w:r>
        <w:r w:rsidRPr="00182D38">
          <w:rPr>
            <w:rFonts w:ascii="Times New Roman" w:hAnsi="Times New Roman" w:cs="Times New Roman"/>
            <w:sz w:val="24"/>
            <w:szCs w:val="24"/>
          </w:rPr>
          <w:fldChar w:fldCharType="separate"/>
        </w:r>
        <w:r w:rsidR="00200DB8">
          <w:rPr>
            <w:rFonts w:ascii="Times New Roman" w:hAnsi="Times New Roman" w:cs="Times New Roman"/>
            <w:noProof/>
            <w:sz w:val="24"/>
            <w:szCs w:val="24"/>
          </w:rPr>
          <w:t>13</w:t>
        </w:r>
        <w:r w:rsidRPr="00182D38">
          <w:rPr>
            <w:rFonts w:ascii="Times New Roman" w:hAnsi="Times New Roman" w:cs="Times New Roman"/>
            <w:noProof/>
            <w:sz w:val="24"/>
            <w:szCs w:val="24"/>
          </w:rPr>
          <w:fldChar w:fldCharType="end"/>
        </w:r>
      </w:p>
    </w:sdtContent>
  </w:sdt>
  <w:p w:rsidR="006C0917" w:rsidRDefault="006C0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917" w:rsidRDefault="005950B7" w:rsidP="00812BE2">
    <w:pPr>
      <w:pStyle w:val="Header"/>
      <w:jc w:val="center"/>
    </w:pPr>
    <w:r>
      <w:rPr>
        <w:noProof/>
        <w:lang w:val="lv-LV" w:eastAsia="lv-LV"/>
      </w:rPr>
      <w:drawing>
        <wp:inline distT="0" distB="0" distL="0" distR="0" wp14:anchorId="7370D998" wp14:editId="4B58838B">
          <wp:extent cx="5768047" cy="1783084"/>
          <wp:effectExtent l="0" t="0" r="4445" b="7620"/>
          <wp:docPr id="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KTK_veidlapa_2018_FINAL (example) 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8047" cy="1783084"/>
                  </a:xfrm>
                  <a:prstGeom prst="rect">
                    <a:avLst/>
                  </a:prstGeom>
                </pic:spPr>
              </pic:pic>
            </a:graphicData>
          </a:graphic>
        </wp:inline>
      </w:drawing>
    </w:r>
  </w:p>
  <w:p w:rsidR="006C0917" w:rsidRDefault="006C0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A6"/>
    <w:rsid w:val="00001835"/>
    <w:rsid w:val="00001FA7"/>
    <w:rsid w:val="00005450"/>
    <w:rsid w:val="000071E4"/>
    <w:rsid w:val="00010063"/>
    <w:rsid w:val="00012888"/>
    <w:rsid w:val="00014AC6"/>
    <w:rsid w:val="00017662"/>
    <w:rsid w:val="00021AA7"/>
    <w:rsid w:val="00023650"/>
    <w:rsid w:val="0003150C"/>
    <w:rsid w:val="00067AFB"/>
    <w:rsid w:val="00067D2E"/>
    <w:rsid w:val="00090BBB"/>
    <w:rsid w:val="0009264F"/>
    <w:rsid w:val="00097B0C"/>
    <w:rsid w:val="00097F35"/>
    <w:rsid w:val="000A5E9A"/>
    <w:rsid w:val="000A6EDC"/>
    <w:rsid w:val="000A7042"/>
    <w:rsid w:val="000B3234"/>
    <w:rsid w:val="000B492E"/>
    <w:rsid w:val="000B5ECD"/>
    <w:rsid w:val="000B6AE2"/>
    <w:rsid w:val="000C4E71"/>
    <w:rsid w:val="000D254F"/>
    <w:rsid w:val="000E0EA6"/>
    <w:rsid w:val="000E3A66"/>
    <w:rsid w:val="000E5AF9"/>
    <w:rsid w:val="000F2986"/>
    <w:rsid w:val="0010066E"/>
    <w:rsid w:val="001014B1"/>
    <w:rsid w:val="00104BB4"/>
    <w:rsid w:val="00120113"/>
    <w:rsid w:val="0012363A"/>
    <w:rsid w:val="001331FD"/>
    <w:rsid w:val="00135CC2"/>
    <w:rsid w:val="00141124"/>
    <w:rsid w:val="001466F9"/>
    <w:rsid w:val="00160599"/>
    <w:rsid w:val="00165363"/>
    <w:rsid w:val="001669A4"/>
    <w:rsid w:val="00182D38"/>
    <w:rsid w:val="001843B2"/>
    <w:rsid w:val="00186F25"/>
    <w:rsid w:val="00192AD6"/>
    <w:rsid w:val="00193F1A"/>
    <w:rsid w:val="00194307"/>
    <w:rsid w:val="00194D22"/>
    <w:rsid w:val="00195648"/>
    <w:rsid w:val="001A06DB"/>
    <w:rsid w:val="001A6274"/>
    <w:rsid w:val="001B67BE"/>
    <w:rsid w:val="001C6BAC"/>
    <w:rsid w:val="001D638B"/>
    <w:rsid w:val="001E4984"/>
    <w:rsid w:val="001F138F"/>
    <w:rsid w:val="001F5666"/>
    <w:rsid w:val="001F618E"/>
    <w:rsid w:val="00200DB8"/>
    <w:rsid w:val="00200DBE"/>
    <w:rsid w:val="00213C2D"/>
    <w:rsid w:val="00215FED"/>
    <w:rsid w:val="0022055A"/>
    <w:rsid w:val="002269D4"/>
    <w:rsid w:val="00226C14"/>
    <w:rsid w:val="00227229"/>
    <w:rsid w:val="00233D09"/>
    <w:rsid w:val="0024123A"/>
    <w:rsid w:val="002413BA"/>
    <w:rsid w:val="00245494"/>
    <w:rsid w:val="00251694"/>
    <w:rsid w:val="0026215E"/>
    <w:rsid w:val="002720E9"/>
    <w:rsid w:val="002747C7"/>
    <w:rsid w:val="002757FD"/>
    <w:rsid w:val="00275B78"/>
    <w:rsid w:val="0027602C"/>
    <w:rsid w:val="002826B7"/>
    <w:rsid w:val="00283B30"/>
    <w:rsid w:val="00292F63"/>
    <w:rsid w:val="00297FF3"/>
    <w:rsid w:val="002B15F1"/>
    <w:rsid w:val="002B6776"/>
    <w:rsid w:val="002B6ADC"/>
    <w:rsid w:val="002C512C"/>
    <w:rsid w:val="002F3B57"/>
    <w:rsid w:val="002F5211"/>
    <w:rsid w:val="00301C36"/>
    <w:rsid w:val="00307BF4"/>
    <w:rsid w:val="00321D35"/>
    <w:rsid w:val="003258BC"/>
    <w:rsid w:val="003354E1"/>
    <w:rsid w:val="00340D09"/>
    <w:rsid w:val="0034191C"/>
    <w:rsid w:val="00345FC2"/>
    <w:rsid w:val="003551BD"/>
    <w:rsid w:val="00362623"/>
    <w:rsid w:val="00364398"/>
    <w:rsid w:val="0036719A"/>
    <w:rsid w:val="00372A17"/>
    <w:rsid w:val="003805DA"/>
    <w:rsid w:val="0038342D"/>
    <w:rsid w:val="00384BCA"/>
    <w:rsid w:val="00394630"/>
    <w:rsid w:val="0039678D"/>
    <w:rsid w:val="003A2FC7"/>
    <w:rsid w:val="003B4C9B"/>
    <w:rsid w:val="003B61FD"/>
    <w:rsid w:val="003C1A85"/>
    <w:rsid w:val="003C303D"/>
    <w:rsid w:val="003D6888"/>
    <w:rsid w:val="003D7F5D"/>
    <w:rsid w:val="003E06EF"/>
    <w:rsid w:val="003E3668"/>
    <w:rsid w:val="003E75A6"/>
    <w:rsid w:val="003F1F1C"/>
    <w:rsid w:val="003F3E28"/>
    <w:rsid w:val="003F437D"/>
    <w:rsid w:val="003F4E3C"/>
    <w:rsid w:val="003F6B03"/>
    <w:rsid w:val="0041286B"/>
    <w:rsid w:val="004130AB"/>
    <w:rsid w:val="004214D7"/>
    <w:rsid w:val="00432F68"/>
    <w:rsid w:val="004351E5"/>
    <w:rsid w:val="00440190"/>
    <w:rsid w:val="00445189"/>
    <w:rsid w:val="004451FE"/>
    <w:rsid w:val="00453276"/>
    <w:rsid w:val="00463F63"/>
    <w:rsid w:val="004646DB"/>
    <w:rsid w:val="00477617"/>
    <w:rsid w:val="00477D1B"/>
    <w:rsid w:val="004942BA"/>
    <w:rsid w:val="004A2AA0"/>
    <w:rsid w:val="004A3CF4"/>
    <w:rsid w:val="004A66FB"/>
    <w:rsid w:val="004A796F"/>
    <w:rsid w:val="004B2000"/>
    <w:rsid w:val="004B53F5"/>
    <w:rsid w:val="004C1564"/>
    <w:rsid w:val="004C2A7E"/>
    <w:rsid w:val="004F4BBE"/>
    <w:rsid w:val="004F52CA"/>
    <w:rsid w:val="00511B35"/>
    <w:rsid w:val="00522027"/>
    <w:rsid w:val="00524CF9"/>
    <w:rsid w:val="0053144A"/>
    <w:rsid w:val="00535CB4"/>
    <w:rsid w:val="005435D6"/>
    <w:rsid w:val="00546F3E"/>
    <w:rsid w:val="005548F5"/>
    <w:rsid w:val="005549FD"/>
    <w:rsid w:val="00554D56"/>
    <w:rsid w:val="00556413"/>
    <w:rsid w:val="00567A79"/>
    <w:rsid w:val="00586CBB"/>
    <w:rsid w:val="005950B7"/>
    <w:rsid w:val="0059541A"/>
    <w:rsid w:val="00595712"/>
    <w:rsid w:val="00595F5D"/>
    <w:rsid w:val="005B4113"/>
    <w:rsid w:val="005B5FFB"/>
    <w:rsid w:val="005B6A4B"/>
    <w:rsid w:val="005C4CBD"/>
    <w:rsid w:val="005D2BDD"/>
    <w:rsid w:val="005E1C2F"/>
    <w:rsid w:val="005E1F82"/>
    <w:rsid w:val="005E420E"/>
    <w:rsid w:val="005E557F"/>
    <w:rsid w:val="005E6D50"/>
    <w:rsid w:val="005F73AF"/>
    <w:rsid w:val="0060220F"/>
    <w:rsid w:val="00603E33"/>
    <w:rsid w:val="00603F61"/>
    <w:rsid w:val="00605AB6"/>
    <w:rsid w:val="00606627"/>
    <w:rsid w:val="00613848"/>
    <w:rsid w:val="0064664B"/>
    <w:rsid w:val="00646F15"/>
    <w:rsid w:val="00656137"/>
    <w:rsid w:val="00656F00"/>
    <w:rsid w:val="0066645C"/>
    <w:rsid w:val="00667A71"/>
    <w:rsid w:val="0067189A"/>
    <w:rsid w:val="00686704"/>
    <w:rsid w:val="00691CC2"/>
    <w:rsid w:val="0069389B"/>
    <w:rsid w:val="00694721"/>
    <w:rsid w:val="006A62A7"/>
    <w:rsid w:val="006A7791"/>
    <w:rsid w:val="006A7B5F"/>
    <w:rsid w:val="006B0271"/>
    <w:rsid w:val="006B3F13"/>
    <w:rsid w:val="006B452A"/>
    <w:rsid w:val="006C0917"/>
    <w:rsid w:val="006C0A28"/>
    <w:rsid w:val="006C24FD"/>
    <w:rsid w:val="006C4E76"/>
    <w:rsid w:val="006D371C"/>
    <w:rsid w:val="006D727D"/>
    <w:rsid w:val="006E017D"/>
    <w:rsid w:val="006E101E"/>
    <w:rsid w:val="006F1EDA"/>
    <w:rsid w:val="006F3739"/>
    <w:rsid w:val="006F6CF8"/>
    <w:rsid w:val="00706E63"/>
    <w:rsid w:val="00711A75"/>
    <w:rsid w:val="00714FFC"/>
    <w:rsid w:val="00715ECF"/>
    <w:rsid w:val="007162B8"/>
    <w:rsid w:val="00725AA8"/>
    <w:rsid w:val="00736B4D"/>
    <w:rsid w:val="007404FA"/>
    <w:rsid w:val="00746D28"/>
    <w:rsid w:val="00751B0A"/>
    <w:rsid w:val="00756BB6"/>
    <w:rsid w:val="00763CFD"/>
    <w:rsid w:val="0076655D"/>
    <w:rsid w:val="007716EA"/>
    <w:rsid w:val="007729FB"/>
    <w:rsid w:val="007768B1"/>
    <w:rsid w:val="007813A2"/>
    <w:rsid w:val="00787264"/>
    <w:rsid w:val="00795593"/>
    <w:rsid w:val="007C12FB"/>
    <w:rsid w:val="007C58DC"/>
    <w:rsid w:val="007D4299"/>
    <w:rsid w:val="007F7402"/>
    <w:rsid w:val="00800BD8"/>
    <w:rsid w:val="00802E72"/>
    <w:rsid w:val="008050A2"/>
    <w:rsid w:val="00807CB4"/>
    <w:rsid w:val="008107C2"/>
    <w:rsid w:val="00812BE2"/>
    <w:rsid w:val="008229FE"/>
    <w:rsid w:val="00834730"/>
    <w:rsid w:val="00836C4F"/>
    <w:rsid w:val="00841B92"/>
    <w:rsid w:val="008629CF"/>
    <w:rsid w:val="00864ABF"/>
    <w:rsid w:val="00871EF1"/>
    <w:rsid w:val="00872CD8"/>
    <w:rsid w:val="00874B28"/>
    <w:rsid w:val="00874B94"/>
    <w:rsid w:val="00875D61"/>
    <w:rsid w:val="0088501A"/>
    <w:rsid w:val="0088787A"/>
    <w:rsid w:val="00894857"/>
    <w:rsid w:val="008A3E42"/>
    <w:rsid w:val="008C0928"/>
    <w:rsid w:val="008D21A7"/>
    <w:rsid w:val="008D3B3F"/>
    <w:rsid w:val="008E671B"/>
    <w:rsid w:val="008F0ADA"/>
    <w:rsid w:val="008F59FD"/>
    <w:rsid w:val="008F613C"/>
    <w:rsid w:val="008F7CAC"/>
    <w:rsid w:val="00903602"/>
    <w:rsid w:val="00903C50"/>
    <w:rsid w:val="00925BE7"/>
    <w:rsid w:val="00926C8F"/>
    <w:rsid w:val="00945FAF"/>
    <w:rsid w:val="00946592"/>
    <w:rsid w:val="00955C00"/>
    <w:rsid w:val="00957946"/>
    <w:rsid w:val="0095795E"/>
    <w:rsid w:val="0096657E"/>
    <w:rsid w:val="00972D14"/>
    <w:rsid w:val="00974C72"/>
    <w:rsid w:val="00975C4D"/>
    <w:rsid w:val="00983F52"/>
    <w:rsid w:val="0098763D"/>
    <w:rsid w:val="0099560D"/>
    <w:rsid w:val="009A4839"/>
    <w:rsid w:val="009A7B78"/>
    <w:rsid w:val="009B1AE4"/>
    <w:rsid w:val="009B3BFD"/>
    <w:rsid w:val="009B4585"/>
    <w:rsid w:val="009C7B88"/>
    <w:rsid w:val="009D1789"/>
    <w:rsid w:val="009F50FD"/>
    <w:rsid w:val="009F5185"/>
    <w:rsid w:val="00A00F95"/>
    <w:rsid w:val="00A072E3"/>
    <w:rsid w:val="00A11984"/>
    <w:rsid w:val="00A20E8A"/>
    <w:rsid w:val="00A25E45"/>
    <w:rsid w:val="00A45098"/>
    <w:rsid w:val="00A45B78"/>
    <w:rsid w:val="00A50893"/>
    <w:rsid w:val="00A50C07"/>
    <w:rsid w:val="00A513C0"/>
    <w:rsid w:val="00A55940"/>
    <w:rsid w:val="00A75048"/>
    <w:rsid w:val="00A86078"/>
    <w:rsid w:val="00A87A3F"/>
    <w:rsid w:val="00A925E7"/>
    <w:rsid w:val="00AB111B"/>
    <w:rsid w:val="00AB2BE9"/>
    <w:rsid w:val="00AB693B"/>
    <w:rsid w:val="00AC3984"/>
    <w:rsid w:val="00AD2F23"/>
    <w:rsid w:val="00AD4531"/>
    <w:rsid w:val="00AD61C3"/>
    <w:rsid w:val="00AD7F71"/>
    <w:rsid w:val="00AF72C6"/>
    <w:rsid w:val="00AF730C"/>
    <w:rsid w:val="00B05A1F"/>
    <w:rsid w:val="00B05EC5"/>
    <w:rsid w:val="00B0635B"/>
    <w:rsid w:val="00B1188B"/>
    <w:rsid w:val="00B165E2"/>
    <w:rsid w:val="00B20264"/>
    <w:rsid w:val="00B26E1F"/>
    <w:rsid w:val="00B27CE3"/>
    <w:rsid w:val="00B3523E"/>
    <w:rsid w:val="00B41EE8"/>
    <w:rsid w:val="00B45B25"/>
    <w:rsid w:val="00B47E7F"/>
    <w:rsid w:val="00B524A7"/>
    <w:rsid w:val="00B608F2"/>
    <w:rsid w:val="00B7096D"/>
    <w:rsid w:val="00B76A70"/>
    <w:rsid w:val="00B822B3"/>
    <w:rsid w:val="00B824EB"/>
    <w:rsid w:val="00B96E49"/>
    <w:rsid w:val="00B97137"/>
    <w:rsid w:val="00BB5DC0"/>
    <w:rsid w:val="00BC2ECB"/>
    <w:rsid w:val="00BC6ED3"/>
    <w:rsid w:val="00BD7CD0"/>
    <w:rsid w:val="00BE1FF2"/>
    <w:rsid w:val="00BE2941"/>
    <w:rsid w:val="00BE7DE9"/>
    <w:rsid w:val="00BF06A3"/>
    <w:rsid w:val="00BF5295"/>
    <w:rsid w:val="00BF77BA"/>
    <w:rsid w:val="00C032D2"/>
    <w:rsid w:val="00C04E44"/>
    <w:rsid w:val="00C059F4"/>
    <w:rsid w:val="00C154A3"/>
    <w:rsid w:val="00C25745"/>
    <w:rsid w:val="00C265A4"/>
    <w:rsid w:val="00C45B87"/>
    <w:rsid w:val="00C61182"/>
    <w:rsid w:val="00C63DE7"/>
    <w:rsid w:val="00C74138"/>
    <w:rsid w:val="00C86592"/>
    <w:rsid w:val="00C91844"/>
    <w:rsid w:val="00C974E3"/>
    <w:rsid w:val="00CA455B"/>
    <w:rsid w:val="00CB3F97"/>
    <w:rsid w:val="00CC1502"/>
    <w:rsid w:val="00CC6DDC"/>
    <w:rsid w:val="00CC7B77"/>
    <w:rsid w:val="00CE0657"/>
    <w:rsid w:val="00CE60E4"/>
    <w:rsid w:val="00CF46CF"/>
    <w:rsid w:val="00D04EDE"/>
    <w:rsid w:val="00D26CA6"/>
    <w:rsid w:val="00D27E20"/>
    <w:rsid w:val="00D36DA8"/>
    <w:rsid w:val="00D4231B"/>
    <w:rsid w:val="00D42501"/>
    <w:rsid w:val="00D4370B"/>
    <w:rsid w:val="00D50EFA"/>
    <w:rsid w:val="00D531D0"/>
    <w:rsid w:val="00D55133"/>
    <w:rsid w:val="00D5517D"/>
    <w:rsid w:val="00D6074B"/>
    <w:rsid w:val="00D628C0"/>
    <w:rsid w:val="00D64283"/>
    <w:rsid w:val="00D677EA"/>
    <w:rsid w:val="00D931AC"/>
    <w:rsid w:val="00D9386E"/>
    <w:rsid w:val="00D94E27"/>
    <w:rsid w:val="00D953C6"/>
    <w:rsid w:val="00DA2EDD"/>
    <w:rsid w:val="00DB59E6"/>
    <w:rsid w:val="00DC2717"/>
    <w:rsid w:val="00DC331E"/>
    <w:rsid w:val="00DE71CF"/>
    <w:rsid w:val="00DF0E14"/>
    <w:rsid w:val="00DF3565"/>
    <w:rsid w:val="00DF5080"/>
    <w:rsid w:val="00DF5F48"/>
    <w:rsid w:val="00E0425C"/>
    <w:rsid w:val="00E139A1"/>
    <w:rsid w:val="00E211C8"/>
    <w:rsid w:val="00E2125A"/>
    <w:rsid w:val="00E22821"/>
    <w:rsid w:val="00E232BA"/>
    <w:rsid w:val="00E26AC6"/>
    <w:rsid w:val="00E34D83"/>
    <w:rsid w:val="00E51213"/>
    <w:rsid w:val="00E553C8"/>
    <w:rsid w:val="00E57836"/>
    <w:rsid w:val="00E6159D"/>
    <w:rsid w:val="00E646E9"/>
    <w:rsid w:val="00E65A04"/>
    <w:rsid w:val="00E66144"/>
    <w:rsid w:val="00E7783E"/>
    <w:rsid w:val="00E85FA3"/>
    <w:rsid w:val="00EB059C"/>
    <w:rsid w:val="00EC29E1"/>
    <w:rsid w:val="00EC4B26"/>
    <w:rsid w:val="00ED03A7"/>
    <w:rsid w:val="00EE0F84"/>
    <w:rsid w:val="00EE3436"/>
    <w:rsid w:val="00EE3BEC"/>
    <w:rsid w:val="00F04D08"/>
    <w:rsid w:val="00F05108"/>
    <w:rsid w:val="00F22057"/>
    <w:rsid w:val="00F23B3E"/>
    <w:rsid w:val="00F30D0D"/>
    <w:rsid w:val="00F407AC"/>
    <w:rsid w:val="00F41CC3"/>
    <w:rsid w:val="00F46EC7"/>
    <w:rsid w:val="00F62913"/>
    <w:rsid w:val="00F81A1F"/>
    <w:rsid w:val="00F97140"/>
    <w:rsid w:val="00FA1096"/>
    <w:rsid w:val="00FA357B"/>
    <w:rsid w:val="00FB724B"/>
    <w:rsid w:val="00FC799D"/>
    <w:rsid w:val="00FD0B48"/>
    <w:rsid w:val="00FD332F"/>
    <w:rsid w:val="00FE359F"/>
    <w:rsid w:val="00FE38EA"/>
    <w:rsid w:val="00FE3D45"/>
    <w:rsid w:val="00FF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168ED"/>
  <w15:docId w15:val="{4F0A905F-5292-4E02-8915-DE97857E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0EA6"/>
  </w:style>
  <w:style w:type="paragraph" w:customStyle="1" w:styleId="labojumupamats">
    <w:name w:val="labojumu_pamats"/>
    <w:basedOn w:val="Normal"/>
    <w:rsid w:val="000E0E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0EA6"/>
    <w:rPr>
      <w:color w:val="0000FF"/>
      <w:u w:val="single"/>
    </w:rPr>
  </w:style>
  <w:style w:type="character" w:customStyle="1" w:styleId="labojumupamats1">
    <w:name w:val="labojumu_pamats1"/>
    <w:basedOn w:val="DefaultParagraphFont"/>
    <w:rsid w:val="000E0EA6"/>
  </w:style>
  <w:style w:type="paragraph" w:customStyle="1" w:styleId="tv213">
    <w:name w:val="tv213"/>
    <w:basedOn w:val="Normal"/>
    <w:rsid w:val="000E0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75B7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F4E3C"/>
    <w:rPr>
      <w:sz w:val="16"/>
      <w:szCs w:val="16"/>
    </w:rPr>
  </w:style>
  <w:style w:type="paragraph" w:styleId="CommentText">
    <w:name w:val="annotation text"/>
    <w:basedOn w:val="Normal"/>
    <w:link w:val="CommentTextChar"/>
    <w:uiPriority w:val="99"/>
    <w:semiHidden/>
    <w:unhideWhenUsed/>
    <w:rsid w:val="003F4E3C"/>
    <w:pPr>
      <w:spacing w:line="240" w:lineRule="auto"/>
    </w:pPr>
    <w:rPr>
      <w:sz w:val="20"/>
      <w:szCs w:val="20"/>
    </w:rPr>
  </w:style>
  <w:style w:type="character" w:customStyle="1" w:styleId="CommentTextChar">
    <w:name w:val="Comment Text Char"/>
    <w:basedOn w:val="DefaultParagraphFont"/>
    <w:link w:val="CommentText"/>
    <w:uiPriority w:val="99"/>
    <w:semiHidden/>
    <w:rsid w:val="003F4E3C"/>
    <w:rPr>
      <w:sz w:val="20"/>
      <w:szCs w:val="20"/>
    </w:rPr>
  </w:style>
  <w:style w:type="paragraph" w:styleId="CommentSubject">
    <w:name w:val="annotation subject"/>
    <w:basedOn w:val="CommentText"/>
    <w:next w:val="CommentText"/>
    <w:link w:val="CommentSubjectChar"/>
    <w:uiPriority w:val="99"/>
    <w:semiHidden/>
    <w:unhideWhenUsed/>
    <w:rsid w:val="003F4E3C"/>
    <w:rPr>
      <w:b/>
      <w:bCs/>
    </w:rPr>
  </w:style>
  <w:style w:type="character" w:customStyle="1" w:styleId="CommentSubjectChar">
    <w:name w:val="Comment Subject Char"/>
    <w:basedOn w:val="CommentTextChar"/>
    <w:link w:val="CommentSubject"/>
    <w:uiPriority w:val="99"/>
    <w:semiHidden/>
    <w:rsid w:val="003F4E3C"/>
    <w:rPr>
      <w:b/>
      <w:bCs/>
      <w:sz w:val="20"/>
      <w:szCs w:val="20"/>
    </w:rPr>
  </w:style>
  <w:style w:type="paragraph" w:styleId="BalloonText">
    <w:name w:val="Balloon Text"/>
    <w:basedOn w:val="Normal"/>
    <w:link w:val="BalloonTextChar"/>
    <w:uiPriority w:val="99"/>
    <w:semiHidden/>
    <w:unhideWhenUsed/>
    <w:rsid w:val="003F4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E3C"/>
    <w:rPr>
      <w:rFonts w:ascii="Tahoma" w:hAnsi="Tahoma" w:cs="Tahoma"/>
      <w:sz w:val="16"/>
      <w:szCs w:val="16"/>
    </w:rPr>
  </w:style>
  <w:style w:type="paragraph" w:styleId="Header">
    <w:name w:val="header"/>
    <w:basedOn w:val="Normal"/>
    <w:link w:val="HeaderChar"/>
    <w:uiPriority w:val="99"/>
    <w:unhideWhenUsed/>
    <w:rsid w:val="008107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07C2"/>
  </w:style>
  <w:style w:type="paragraph" w:styleId="Footer">
    <w:name w:val="footer"/>
    <w:basedOn w:val="Normal"/>
    <w:link w:val="FooterChar"/>
    <w:uiPriority w:val="99"/>
    <w:unhideWhenUsed/>
    <w:rsid w:val="008107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07C2"/>
  </w:style>
  <w:style w:type="paragraph" w:customStyle="1" w:styleId="naisf">
    <w:name w:val="naisf"/>
    <w:basedOn w:val="Normal"/>
    <w:rsid w:val="00812BE2"/>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styleId="Revision">
    <w:name w:val="Revision"/>
    <w:hidden/>
    <w:uiPriority w:val="99"/>
    <w:semiHidden/>
    <w:rsid w:val="002B15F1"/>
    <w:pPr>
      <w:spacing w:after="0" w:line="240" w:lineRule="auto"/>
    </w:pPr>
  </w:style>
  <w:style w:type="paragraph" w:customStyle="1" w:styleId="Nobeigums">
    <w:name w:val="Nobeigums"/>
    <w:basedOn w:val="Normal"/>
    <w:rsid w:val="001A06D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39715">
      <w:bodyDiv w:val="1"/>
      <w:marLeft w:val="0"/>
      <w:marRight w:val="0"/>
      <w:marTop w:val="0"/>
      <w:marBottom w:val="0"/>
      <w:divBdr>
        <w:top w:val="none" w:sz="0" w:space="0" w:color="auto"/>
        <w:left w:val="none" w:sz="0" w:space="0" w:color="auto"/>
        <w:bottom w:val="none" w:sz="0" w:space="0" w:color="auto"/>
        <w:right w:val="none" w:sz="0" w:space="0" w:color="auto"/>
      </w:divBdr>
      <w:divsChild>
        <w:div w:id="1863978909">
          <w:marLeft w:val="0"/>
          <w:marRight w:val="0"/>
          <w:marTop w:val="0"/>
          <w:marBottom w:val="0"/>
          <w:divBdr>
            <w:top w:val="none" w:sz="0" w:space="0" w:color="auto"/>
            <w:left w:val="none" w:sz="0" w:space="0" w:color="auto"/>
            <w:bottom w:val="none" w:sz="0" w:space="0" w:color="auto"/>
            <w:right w:val="none" w:sz="0" w:space="0" w:color="auto"/>
          </w:divBdr>
        </w:div>
        <w:div w:id="328336438">
          <w:marLeft w:val="0"/>
          <w:marRight w:val="0"/>
          <w:marTop w:val="0"/>
          <w:marBottom w:val="0"/>
          <w:divBdr>
            <w:top w:val="none" w:sz="0" w:space="0" w:color="auto"/>
            <w:left w:val="none" w:sz="0" w:space="0" w:color="auto"/>
            <w:bottom w:val="none" w:sz="0" w:space="0" w:color="auto"/>
            <w:right w:val="none" w:sz="0" w:space="0" w:color="auto"/>
          </w:divBdr>
        </w:div>
      </w:divsChild>
    </w:div>
    <w:div w:id="552616401">
      <w:bodyDiv w:val="1"/>
      <w:marLeft w:val="0"/>
      <w:marRight w:val="0"/>
      <w:marTop w:val="0"/>
      <w:marBottom w:val="0"/>
      <w:divBdr>
        <w:top w:val="none" w:sz="0" w:space="0" w:color="auto"/>
        <w:left w:val="none" w:sz="0" w:space="0" w:color="auto"/>
        <w:bottom w:val="none" w:sz="0" w:space="0" w:color="auto"/>
        <w:right w:val="none" w:sz="0" w:space="0" w:color="auto"/>
      </w:divBdr>
    </w:div>
    <w:div w:id="1855266675">
      <w:bodyDiv w:val="1"/>
      <w:marLeft w:val="0"/>
      <w:marRight w:val="0"/>
      <w:marTop w:val="0"/>
      <w:marBottom w:val="0"/>
      <w:divBdr>
        <w:top w:val="none" w:sz="0" w:space="0" w:color="auto"/>
        <w:left w:val="none" w:sz="0" w:space="0" w:color="auto"/>
        <w:bottom w:val="none" w:sz="0" w:space="0" w:color="auto"/>
        <w:right w:val="none" w:sz="0" w:space="0" w:color="auto"/>
      </w:divBdr>
      <w:divsChild>
        <w:div w:id="694504375">
          <w:marLeft w:val="0"/>
          <w:marRight w:val="0"/>
          <w:marTop w:val="480"/>
          <w:marBottom w:val="240"/>
          <w:divBdr>
            <w:top w:val="none" w:sz="0" w:space="0" w:color="auto"/>
            <w:left w:val="none" w:sz="0" w:space="0" w:color="auto"/>
            <w:bottom w:val="none" w:sz="0" w:space="0" w:color="auto"/>
            <w:right w:val="none" w:sz="0" w:space="0" w:color="auto"/>
          </w:divBdr>
        </w:div>
        <w:div w:id="1408111771">
          <w:marLeft w:val="0"/>
          <w:marRight w:val="0"/>
          <w:marTop w:val="0"/>
          <w:marBottom w:val="567"/>
          <w:divBdr>
            <w:top w:val="none" w:sz="0" w:space="0" w:color="auto"/>
            <w:left w:val="none" w:sz="0" w:space="0" w:color="auto"/>
            <w:bottom w:val="none" w:sz="0" w:space="0" w:color="auto"/>
            <w:right w:val="none" w:sz="0" w:space="0" w:color="auto"/>
          </w:divBdr>
        </w:div>
        <w:div w:id="2103211030">
          <w:marLeft w:val="0"/>
          <w:marRight w:val="0"/>
          <w:marTop w:val="0"/>
          <w:marBottom w:val="567"/>
          <w:divBdr>
            <w:top w:val="none" w:sz="0" w:space="0" w:color="auto"/>
            <w:left w:val="none" w:sz="0" w:space="0" w:color="auto"/>
            <w:bottom w:val="none" w:sz="0" w:space="0" w:color="auto"/>
            <w:right w:val="none" w:sz="0" w:space="0" w:color="auto"/>
          </w:divBdr>
        </w:div>
        <w:div w:id="304355019">
          <w:marLeft w:val="0"/>
          <w:marRight w:val="0"/>
          <w:marTop w:val="400"/>
          <w:marBottom w:val="0"/>
          <w:divBdr>
            <w:top w:val="none" w:sz="0" w:space="0" w:color="auto"/>
            <w:left w:val="none" w:sz="0" w:space="0" w:color="auto"/>
            <w:bottom w:val="none" w:sz="0" w:space="0" w:color="auto"/>
            <w:right w:val="none" w:sz="0" w:space="0" w:color="auto"/>
          </w:divBdr>
        </w:div>
        <w:div w:id="22485082">
          <w:marLeft w:val="0"/>
          <w:marRight w:val="0"/>
          <w:marTop w:val="0"/>
          <w:marBottom w:val="0"/>
          <w:divBdr>
            <w:top w:val="none" w:sz="0" w:space="0" w:color="auto"/>
            <w:left w:val="none" w:sz="0" w:space="0" w:color="auto"/>
            <w:bottom w:val="none" w:sz="0" w:space="0" w:color="auto"/>
            <w:right w:val="none" w:sz="0" w:space="0" w:color="auto"/>
          </w:divBdr>
        </w:div>
        <w:div w:id="837622040">
          <w:marLeft w:val="0"/>
          <w:marRight w:val="0"/>
          <w:marTop w:val="0"/>
          <w:marBottom w:val="0"/>
          <w:divBdr>
            <w:top w:val="none" w:sz="0" w:space="0" w:color="auto"/>
            <w:left w:val="none" w:sz="0" w:space="0" w:color="auto"/>
            <w:bottom w:val="none" w:sz="0" w:space="0" w:color="auto"/>
            <w:right w:val="none" w:sz="0" w:space="0" w:color="auto"/>
          </w:divBdr>
        </w:div>
        <w:div w:id="1065686077">
          <w:marLeft w:val="0"/>
          <w:marRight w:val="0"/>
          <w:marTop w:val="400"/>
          <w:marBottom w:val="0"/>
          <w:divBdr>
            <w:top w:val="none" w:sz="0" w:space="0" w:color="auto"/>
            <w:left w:val="none" w:sz="0" w:space="0" w:color="auto"/>
            <w:bottom w:val="none" w:sz="0" w:space="0" w:color="auto"/>
            <w:right w:val="none" w:sz="0" w:space="0" w:color="auto"/>
          </w:divBdr>
        </w:div>
        <w:div w:id="1984698126">
          <w:marLeft w:val="0"/>
          <w:marRight w:val="0"/>
          <w:marTop w:val="0"/>
          <w:marBottom w:val="0"/>
          <w:divBdr>
            <w:top w:val="none" w:sz="0" w:space="0" w:color="auto"/>
            <w:left w:val="none" w:sz="0" w:space="0" w:color="auto"/>
            <w:bottom w:val="none" w:sz="0" w:space="0" w:color="auto"/>
            <w:right w:val="none" w:sz="0" w:space="0" w:color="auto"/>
          </w:divBdr>
        </w:div>
        <w:div w:id="2080395289">
          <w:marLeft w:val="0"/>
          <w:marRight w:val="0"/>
          <w:marTop w:val="400"/>
          <w:marBottom w:val="0"/>
          <w:divBdr>
            <w:top w:val="none" w:sz="0" w:space="0" w:color="auto"/>
            <w:left w:val="none" w:sz="0" w:space="0" w:color="auto"/>
            <w:bottom w:val="none" w:sz="0" w:space="0" w:color="auto"/>
            <w:right w:val="none" w:sz="0" w:space="0" w:color="auto"/>
          </w:divBdr>
        </w:div>
        <w:div w:id="2048991879">
          <w:marLeft w:val="0"/>
          <w:marRight w:val="0"/>
          <w:marTop w:val="400"/>
          <w:marBottom w:val="0"/>
          <w:divBdr>
            <w:top w:val="none" w:sz="0" w:space="0" w:color="auto"/>
            <w:left w:val="none" w:sz="0" w:space="0" w:color="auto"/>
            <w:bottom w:val="none" w:sz="0" w:space="0" w:color="auto"/>
            <w:right w:val="none" w:sz="0" w:space="0" w:color="auto"/>
          </w:divBdr>
        </w:div>
        <w:div w:id="405079693">
          <w:marLeft w:val="0"/>
          <w:marRight w:val="0"/>
          <w:marTop w:val="0"/>
          <w:marBottom w:val="0"/>
          <w:divBdr>
            <w:top w:val="none" w:sz="0" w:space="0" w:color="auto"/>
            <w:left w:val="none" w:sz="0" w:space="0" w:color="auto"/>
            <w:bottom w:val="none" w:sz="0" w:space="0" w:color="auto"/>
            <w:right w:val="none" w:sz="0" w:space="0" w:color="auto"/>
          </w:divBdr>
        </w:div>
        <w:div w:id="1389063198">
          <w:marLeft w:val="0"/>
          <w:marRight w:val="0"/>
          <w:marTop w:val="400"/>
          <w:marBottom w:val="0"/>
          <w:divBdr>
            <w:top w:val="none" w:sz="0" w:space="0" w:color="auto"/>
            <w:left w:val="none" w:sz="0" w:space="0" w:color="auto"/>
            <w:bottom w:val="none" w:sz="0" w:space="0" w:color="auto"/>
            <w:right w:val="none" w:sz="0" w:space="0" w:color="auto"/>
          </w:divBdr>
        </w:div>
        <w:div w:id="1822647576">
          <w:marLeft w:val="0"/>
          <w:marRight w:val="0"/>
          <w:marTop w:val="0"/>
          <w:marBottom w:val="0"/>
          <w:divBdr>
            <w:top w:val="none" w:sz="0" w:space="0" w:color="auto"/>
            <w:left w:val="none" w:sz="0" w:space="0" w:color="auto"/>
            <w:bottom w:val="none" w:sz="0" w:space="0" w:color="auto"/>
            <w:right w:val="none" w:sz="0" w:space="0" w:color="auto"/>
          </w:divBdr>
        </w:div>
        <w:div w:id="2047951292">
          <w:marLeft w:val="0"/>
          <w:marRight w:val="0"/>
          <w:marTop w:val="400"/>
          <w:marBottom w:val="0"/>
          <w:divBdr>
            <w:top w:val="none" w:sz="0" w:space="0" w:color="auto"/>
            <w:left w:val="none" w:sz="0" w:space="0" w:color="auto"/>
            <w:bottom w:val="none" w:sz="0" w:space="0" w:color="auto"/>
            <w:right w:val="none" w:sz="0" w:space="0" w:color="auto"/>
          </w:divBdr>
        </w:div>
        <w:div w:id="1827815036">
          <w:marLeft w:val="0"/>
          <w:marRight w:val="0"/>
          <w:marTop w:val="0"/>
          <w:marBottom w:val="0"/>
          <w:divBdr>
            <w:top w:val="none" w:sz="0" w:space="0" w:color="auto"/>
            <w:left w:val="none" w:sz="0" w:space="0" w:color="auto"/>
            <w:bottom w:val="none" w:sz="0" w:space="0" w:color="auto"/>
            <w:right w:val="none" w:sz="0" w:space="0" w:color="auto"/>
          </w:divBdr>
        </w:div>
        <w:div w:id="810516325">
          <w:marLeft w:val="0"/>
          <w:marRight w:val="0"/>
          <w:marTop w:val="400"/>
          <w:marBottom w:val="0"/>
          <w:divBdr>
            <w:top w:val="none" w:sz="0" w:space="0" w:color="auto"/>
            <w:left w:val="none" w:sz="0" w:space="0" w:color="auto"/>
            <w:bottom w:val="none" w:sz="0" w:space="0" w:color="auto"/>
            <w:right w:val="none" w:sz="0" w:space="0" w:color="auto"/>
          </w:divBdr>
        </w:div>
        <w:div w:id="2076128262">
          <w:marLeft w:val="0"/>
          <w:marRight w:val="0"/>
          <w:marTop w:val="400"/>
          <w:marBottom w:val="0"/>
          <w:divBdr>
            <w:top w:val="none" w:sz="0" w:space="0" w:color="auto"/>
            <w:left w:val="none" w:sz="0" w:space="0" w:color="auto"/>
            <w:bottom w:val="none" w:sz="0" w:space="0" w:color="auto"/>
            <w:right w:val="none" w:sz="0" w:space="0" w:color="auto"/>
          </w:divBdr>
        </w:div>
        <w:div w:id="1506506633">
          <w:marLeft w:val="0"/>
          <w:marRight w:val="0"/>
          <w:marTop w:val="0"/>
          <w:marBottom w:val="0"/>
          <w:divBdr>
            <w:top w:val="none" w:sz="0" w:space="0" w:color="auto"/>
            <w:left w:val="none" w:sz="0" w:space="0" w:color="auto"/>
            <w:bottom w:val="none" w:sz="0" w:space="0" w:color="auto"/>
            <w:right w:val="none" w:sz="0" w:space="0" w:color="auto"/>
          </w:divBdr>
        </w:div>
        <w:div w:id="1785809541">
          <w:marLeft w:val="0"/>
          <w:marRight w:val="0"/>
          <w:marTop w:val="400"/>
          <w:marBottom w:val="0"/>
          <w:divBdr>
            <w:top w:val="none" w:sz="0" w:space="0" w:color="auto"/>
            <w:left w:val="none" w:sz="0" w:space="0" w:color="auto"/>
            <w:bottom w:val="none" w:sz="0" w:space="0" w:color="auto"/>
            <w:right w:val="none" w:sz="0" w:space="0" w:color="auto"/>
          </w:divBdr>
        </w:div>
        <w:div w:id="1874685993">
          <w:marLeft w:val="0"/>
          <w:marRight w:val="0"/>
          <w:marTop w:val="0"/>
          <w:marBottom w:val="0"/>
          <w:divBdr>
            <w:top w:val="none" w:sz="0" w:space="0" w:color="auto"/>
            <w:left w:val="none" w:sz="0" w:space="0" w:color="auto"/>
            <w:bottom w:val="none" w:sz="0" w:space="0" w:color="auto"/>
            <w:right w:val="none" w:sz="0" w:space="0" w:color="auto"/>
          </w:divBdr>
        </w:div>
        <w:div w:id="2015960597">
          <w:marLeft w:val="0"/>
          <w:marRight w:val="0"/>
          <w:marTop w:val="0"/>
          <w:marBottom w:val="0"/>
          <w:divBdr>
            <w:top w:val="none" w:sz="0" w:space="0" w:color="auto"/>
            <w:left w:val="none" w:sz="0" w:space="0" w:color="auto"/>
            <w:bottom w:val="none" w:sz="0" w:space="0" w:color="auto"/>
            <w:right w:val="none" w:sz="0" w:space="0" w:color="auto"/>
          </w:divBdr>
        </w:div>
        <w:div w:id="288244527">
          <w:marLeft w:val="0"/>
          <w:marRight w:val="0"/>
          <w:marTop w:val="400"/>
          <w:marBottom w:val="0"/>
          <w:divBdr>
            <w:top w:val="none" w:sz="0" w:space="0" w:color="auto"/>
            <w:left w:val="none" w:sz="0" w:space="0" w:color="auto"/>
            <w:bottom w:val="none" w:sz="0" w:space="0" w:color="auto"/>
            <w:right w:val="none" w:sz="0" w:space="0" w:color="auto"/>
          </w:divBdr>
        </w:div>
        <w:div w:id="101265578">
          <w:marLeft w:val="0"/>
          <w:marRight w:val="0"/>
          <w:marTop w:val="0"/>
          <w:marBottom w:val="0"/>
          <w:divBdr>
            <w:top w:val="none" w:sz="0" w:space="0" w:color="auto"/>
            <w:left w:val="none" w:sz="0" w:space="0" w:color="auto"/>
            <w:bottom w:val="none" w:sz="0" w:space="0" w:color="auto"/>
            <w:right w:val="none" w:sz="0" w:space="0" w:color="auto"/>
          </w:divBdr>
        </w:div>
        <w:div w:id="1888452049">
          <w:marLeft w:val="0"/>
          <w:marRight w:val="0"/>
          <w:marTop w:val="0"/>
          <w:marBottom w:val="0"/>
          <w:divBdr>
            <w:top w:val="none" w:sz="0" w:space="0" w:color="auto"/>
            <w:left w:val="none" w:sz="0" w:space="0" w:color="auto"/>
            <w:bottom w:val="none" w:sz="0" w:space="0" w:color="auto"/>
            <w:right w:val="none" w:sz="0" w:space="0" w:color="auto"/>
          </w:divBdr>
        </w:div>
        <w:div w:id="1652516363">
          <w:marLeft w:val="0"/>
          <w:marRight w:val="0"/>
          <w:marTop w:val="400"/>
          <w:marBottom w:val="0"/>
          <w:divBdr>
            <w:top w:val="none" w:sz="0" w:space="0" w:color="auto"/>
            <w:left w:val="none" w:sz="0" w:space="0" w:color="auto"/>
            <w:bottom w:val="none" w:sz="0" w:space="0" w:color="auto"/>
            <w:right w:val="none" w:sz="0" w:space="0" w:color="auto"/>
          </w:divBdr>
        </w:div>
        <w:div w:id="130045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426-kreditiestazu-likums" TargetMode="External"/><Relationship Id="rId13" Type="http://schemas.openxmlformats.org/officeDocument/2006/relationships/hyperlink" Target="https://likumi.lv/ta/id/258477-alternativo-ieguldijumu-fondu-un-to-parvaldnieku-likum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ikumi.lv/ta/id/37426-kreditiestazu-likums" TargetMode="External"/><Relationship Id="rId12" Type="http://schemas.openxmlformats.org/officeDocument/2006/relationships/hyperlink" Target="https://likumi.lv/ta/id/81995-finansu-instrumentu-tirgus-likum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kumi.lv/ta/id/206634-maksajumu-pakalpojumu-un-elektroniskas-naudas-liku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81995-finansu-instrumentu-tirgus-likums" TargetMode="External"/><Relationship Id="rId5" Type="http://schemas.openxmlformats.org/officeDocument/2006/relationships/footnotes" Target="footnotes.xml"/><Relationship Id="rId15" Type="http://schemas.openxmlformats.org/officeDocument/2006/relationships/hyperlink" Target="https://likumi.lv/ta/id/206634-maksajumu-pakalpojumu-un-elektroniskas-naudas-likums" TargetMode="External"/><Relationship Id="rId10" Type="http://schemas.openxmlformats.org/officeDocument/2006/relationships/hyperlink" Target="https://likumi.lv/ta/id/274969-apdrosinasanas-un-parapdrosinasanas-liku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274969-apdrosinasanas-un-parapdrosinasanas-likums" TargetMode="External"/><Relationship Id="rId14" Type="http://schemas.openxmlformats.org/officeDocument/2006/relationships/hyperlink" Target="https://likumi.lv/ta/id/258477-alternativo-ieguldijumu-fondu-un-to-parvaldnieku-liku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7FD09-5C34-4B23-A497-9961AB13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13</Pages>
  <Words>23966</Words>
  <Characters>13661</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Birite</dc:creator>
  <cp:lastModifiedBy>Linda Egle</cp:lastModifiedBy>
  <cp:revision>20</cp:revision>
  <cp:lastPrinted>2017-10-27T13:28:00Z</cp:lastPrinted>
  <dcterms:created xsi:type="dcterms:W3CDTF">2020-05-22T10:59:00Z</dcterms:created>
  <dcterms:modified xsi:type="dcterms:W3CDTF">2020-07-15T05:39:00Z</dcterms:modified>
</cp:coreProperties>
</file>