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22B" w:rsidRPr="00C14DB9" w:rsidRDefault="001C622B" w:rsidP="001C622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r w:rsidRPr="00C14DB9">
        <w:rPr>
          <w:rFonts w:ascii="Times New Roman" w:hAnsi="Times New Roman" w:cs="Times New Roman"/>
          <w:sz w:val="24"/>
          <w:szCs w:val="24"/>
          <w:lang w:val="lv-LV"/>
        </w:rPr>
        <w:t>9.</w:t>
      </w:r>
      <w:r w:rsidR="004B3A94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C14DB9">
        <w:rPr>
          <w:rFonts w:ascii="Times New Roman" w:hAnsi="Times New Roman" w:cs="Times New Roman"/>
          <w:sz w:val="24"/>
          <w:szCs w:val="24"/>
          <w:lang w:val="lv-LV"/>
        </w:rPr>
        <w:t>pielikums</w:t>
      </w:r>
    </w:p>
    <w:p w:rsidR="001C622B" w:rsidRPr="00C14DB9" w:rsidRDefault="001C622B" w:rsidP="001C622B">
      <w:pPr>
        <w:keepNext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  <w:lang w:val="lv-LV"/>
        </w:rPr>
      </w:pPr>
      <w:r w:rsidRPr="00C14DB9">
        <w:rPr>
          <w:rFonts w:ascii="Times New Roman" w:hAnsi="Times New Roman" w:cs="Times New Roman"/>
          <w:sz w:val="24"/>
          <w:szCs w:val="24"/>
          <w:lang w:val="lv-LV"/>
        </w:rPr>
        <w:t xml:space="preserve">Finanšu un kapitāla tirgus komisijas </w:t>
      </w:r>
      <w:r w:rsidR="00D943FC">
        <w:rPr>
          <w:rFonts w:ascii="Times New Roman" w:hAnsi="Times New Roman" w:cs="Times New Roman"/>
          <w:sz w:val="24"/>
          <w:szCs w:val="24"/>
          <w:lang w:val="lv-LV"/>
        </w:rPr>
        <w:t>14</w:t>
      </w:r>
      <w:r w:rsidR="001E2C02">
        <w:rPr>
          <w:rFonts w:ascii="Times New Roman" w:hAnsi="Times New Roman" w:cs="Times New Roman"/>
          <w:sz w:val="24"/>
          <w:szCs w:val="24"/>
          <w:lang w:val="lv-LV"/>
        </w:rPr>
        <w:t>.</w:t>
      </w:r>
      <w:r w:rsidR="00D943FC">
        <w:rPr>
          <w:rFonts w:ascii="Times New Roman" w:hAnsi="Times New Roman" w:cs="Times New Roman"/>
          <w:sz w:val="24"/>
          <w:szCs w:val="24"/>
          <w:lang w:val="lv-LV"/>
        </w:rPr>
        <w:t>07</w:t>
      </w:r>
      <w:r w:rsidR="001E2C02">
        <w:rPr>
          <w:rFonts w:ascii="Times New Roman" w:hAnsi="Times New Roman" w:cs="Times New Roman"/>
          <w:sz w:val="24"/>
          <w:szCs w:val="24"/>
          <w:lang w:val="lv-LV"/>
        </w:rPr>
        <w:t>.</w:t>
      </w:r>
      <w:r w:rsidRPr="00C14DB9">
        <w:rPr>
          <w:rFonts w:ascii="Times New Roman" w:hAnsi="Times New Roman" w:cs="Times New Roman"/>
          <w:sz w:val="24"/>
          <w:szCs w:val="24"/>
          <w:lang w:val="lv-LV"/>
        </w:rPr>
        <w:t>20</w:t>
      </w:r>
      <w:r w:rsidR="001731A8">
        <w:rPr>
          <w:rFonts w:ascii="Times New Roman" w:hAnsi="Times New Roman" w:cs="Times New Roman"/>
          <w:sz w:val="24"/>
          <w:szCs w:val="24"/>
          <w:lang w:val="lv-LV"/>
        </w:rPr>
        <w:t>20</w:t>
      </w:r>
      <w:r w:rsidRPr="00C14DB9">
        <w:rPr>
          <w:rFonts w:ascii="Times New Roman" w:hAnsi="Times New Roman" w:cs="Times New Roman"/>
          <w:sz w:val="24"/>
          <w:szCs w:val="24"/>
          <w:lang w:val="lv-LV"/>
        </w:rPr>
        <w:t xml:space="preserve">. </w:t>
      </w:r>
    </w:p>
    <w:p w:rsidR="001C622B" w:rsidRPr="00C14DB9" w:rsidRDefault="001C622B" w:rsidP="001C622B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lv-LV"/>
        </w:rPr>
      </w:pPr>
      <w:r w:rsidRPr="00C14DB9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normatīvajiem noteikumiem Nr. </w:t>
      </w:r>
      <w:r w:rsidR="00D943FC">
        <w:rPr>
          <w:rFonts w:ascii="Times New Roman" w:eastAsia="Calibri" w:hAnsi="Times New Roman" w:cs="Times New Roman"/>
          <w:sz w:val="24"/>
          <w:szCs w:val="24"/>
          <w:lang w:val="lv-LV"/>
        </w:rPr>
        <w:t>92</w:t>
      </w:r>
      <w:bookmarkStart w:id="0" w:name="_GoBack"/>
      <w:bookmarkEnd w:id="0"/>
    </w:p>
    <w:p w:rsidR="001C622B" w:rsidRPr="00C14DB9" w:rsidRDefault="001C622B" w:rsidP="001C622B">
      <w:pPr>
        <w:jc w:val="center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:rsidR="001C622B" w:rsidRPr="00C14DB9" w:rsidRDefault="001C622B" w:rsidP="001C622B">
      <w:pPr>
        <w:jc w:val="center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C14DB9">
        <w:rPr>
          <w:rFonts w:ascii="Times New Roman" w:hAnsi="Times New Roman" w:cs="Times New Roman"/>
          <w:b/>
          <w:sz w:val="24"/>
          <w:szCs w:val="24"/>
          <w:lang w:val="lv-LV"/>
        </w:rPr>
        <w:t>Iesniedzamā informācija, ja persona plānot iegūt būtisku līdzdalību</w:t>
      </w:r>
      <w:r w:rsidR="004B3A94" w:rsidRPr="004B3A94">
        <w:rPr>
          <w:rFonts w:ascii="Times New Roman" w:hAnsi="Times New Roman" w:cs="Times New Roman"/>
          <w:b/>
          <w:sz w:val="24"/>
          <w:szCs w:val="24"/>
          <w:lang w:val="lv-LV"/>
        </w:rPr>
        <w:t xml:space="preserve"> </w:t>
      </w:r>
      <w:r w:rsidR="004B3A94" w:rsidRPr="0048000F">
        <w:rPr>
          <w:rFonts w:ascii="Times New Roman" w:hAnsi="Times New Roman" w:cs="Times New Roman"/>
          <w:b/>
          <w:sz w:val="24"/>
          <w:szCs w:val="24"/>
          <w:lang w:val="lv-LV"/>
        </w:rPr>
        <w:t>finanšu i</w:t>
      </w:r>
      <w:r w:rsidR="004B3A94">
        <w:rPr>
          <w:rFonts w:ascii="Times New Roman" w:hAnsi="Times New Roman" w:cs="Times New Roman"/>
          <w:b/>
          <w:sz w:val="24"/>
          <w:szCs w:val="24"/>
          <w:lang w:val="lv-LV"/>
        </w:rPr>
        <w:t>nstitūcijā</w:t>
      </w:r>
      <w:r w:rsidRPr="00C14DB9">
        <w:rPr>
          <w:rFonts w:ascii="Times New Roman" w:hAnsi="Times New Roman" w:cs="Times New Roman"/>
          <w:b/>
          <w:sz w:val="24"/>
          <w:szCs w:val="24"/>
          <w:lang w:val="lv-LV"/>
        </w:rPr>
        <w:t>, sasniedzot 50%</w:t>
      </w:r>
    </w:p>
    <w:p w:rsidR="001C622B" w:rsidRPr="00C14DB9" w:rsidRDefault="001C622B" w:rsidP="0057479B">
      <w:pPr>
        <w:jc w:val="right"/>
        <w:rPr>
          <w:rFonts w:ascii="Times New Roman" w:hAnsi="Times New Roman" w:cs="Times New Roman"/>
          <w:sz w:val="24"/>
          <w:szCs w:val="24"/>
          <w:lang w:val="lv-LV"/>
        </w:rPr>
      </w:pPr>
    </w:p>
    <w:p w:rsidR="008056DD" w:rsidRPr="00C14DB9" w:rsidRDefault="008056DD" w:rsidP="008056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C14DB9">
        <w:rPr>
          <w:rFonts w:ascii="Times New Roman" w:hAnsi="Times New Roman" w:cs="Times New Roman"/>
          <w:sz w:val="24"/>
          <w:szCs w:val="24"/>
          <w:lang w:val="lv-LV"/>
        </w:rPr>
        <w:t xml:space="preserve">Ja plānotās </w:t>
      </w:r>
      <w:r w:rsidR="004B3A94">
        <w:rPr>
          <w:rFonts w:ascii="Times New Roman" w:hAnsi="Times New Roman" w:cs="Times New Roman"/>
          <w:sz w:val="24"/>
          <w:szCs w:val="24"/>
          <w:lang w:val="lv-LV"/>
        </w:rPr>
        <w:t xml:space="preserve">līdzdalības </w:t>
      </w:r>
      <w:r w:rsidRPr="00C14DB9">
        <w:rPr>
          <w:rFonts w:ascii="Times New Roman" w:hAnsi="Times New Roman" w:cs="Times New Roman"/>
          <w:sz w:val="24"/>
          <w:szCs w:val="24"/>
          <w:lang w:val="lv-LV"/>
        </w:rPr>
        <w:t xml:space="preserve">iegūšanas rezultātā </w:t>
      </w:r>
      <w:r w:rsidR="003B702A">
        <w:rPr>
          <w:rFonts w:ascii="Times New Roman" w:hAnsi="Times New Roman" w:cs="Times New Roman"/>
          <w:sz w:val="24"/>
          <w:szCs w:val="24"/>
          <w:lang w:val="lv-LV"/>
        </w:rPr>
        <w:t>persona</w:t>
      </w:r>
      <w:r w:rsidRPr="00C14DB9">
        <w:rPr>
          <w:rFonts w:ascii="Times New Roman" w:hAnsi="Times New Roman" w:cs="Times New Roman"/>
          <w:sz w:val="24"/>
          <w:szCs w:val="24"/>
          <w:lang w:val="lv-LV"/>
        </w:rPr>
        <w:t xml:space="preserve"> finanšu institūcijā iegūst būtisku līdzdalību, sasniedzot 50% un </w:t>
      </w:r>
      <w:r w:rsidR="004B3A94">
        <w:rPr>
          <w:rFonts w:ascii="Times New Roman" w:hAnsi="Times New Roman" w:cs="Times New Roman"/>
          <w:sz w:val="24"/>
          <w:szCs w:val="24"/>
          <w:lang w:val="lv-LV"/>
        </w:rPr>
        <w:t>vairāk</w:t>
      </w:r>
      <w:r w:rsidR="009368CD">
        <w:rPr>
          <w:rFonts w:ascii="Times New Roman" w:hAnsi="Times New Roman" w:cs="Times New Roman"/>
          <w:sz w:val="24"/>
          <w:szCs w:val="24"/>
          <w:lang w:val="lv-LV"/>
        </w:rPr>
        <w:t>,</w:t>
      </w:r>
      <w:r w:rsidRPr="00C14DB9">
        <w:rPr>
          <w:rFonts w:ascii="Times New Roman" w:hAnsi="Times New Roman" w:cs="Times New Roman"/>
          <w:sz w:val="24"/>
          <w:szCs w:val="24"/>
          <w:lang w:val="lv-LV"/>
        </w:rPr>
        <w:t xml:space="preserve"> vai arī finanšu institūcija kļūst par personas meitas</w:t>
      </w:r>
      <w:r w:rsidR="009368CD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C14DB9">
        <w:rPr>
          <w:rFonts w:ascii="Times New Roman" w:hAnsi="Times New Roman" w:cs="Times New Roman"/>
          <w:sz w:val="24"/>
          <w:szCs w:val="24"/>
          <w:lang w:val="lv-LV"/>
        </w:rPr>
        <w:t xml:space="preserve">sabiedrību, persona iesniedz Komisijai finanšu institūcijas biznesa plānu, iekļaujot tajā stratēģiskās attīstības plānu, turpmāko trīs gadu plānoto finanšu pārskatus un </w:t>
      </w:r>
      <w:r w:rsidR="009A4AE8" w:rsidRPr="00C14DB9">
        <w:rPr>
          <w:rFonts w:ascii="Times New Roman" w:hAnsi="Times New Roman" w:cs="Times New Roman"/>
          <w:sz w:val="24"/>
          <w:szCs w:val="24"/>
          <w:lang w:val="lv-LV"/>
        </w:rPr>
        <w:t xml:space="preserve">ietekmes uz </w:t>
      </w:r>
      <w:r w:rsidRPr="00C14DB9">
        <w:rPr>
          <w:rFonts w:ascii="Times New Roman" w:hAnsi="Times New Roman" w:cs="Times New Roman"/>
          <w:sz w:val="24"/>
          <w:szCs w:val="24"/>
          <w:lang w:val="lv-LV"/>
        </w:rPr>
        <w:t xml:space="preserve">finanšu institūcijas korporatīvo </w:t>
      </w:r>
      <w:r w:rsidR="009A4AE8" w:rsidRPr="00C14DB9">
        <w:rPr>
          <w:rFonts w:ascii="Times New Roman" w:hAnsi="Times New Roman" w:cs="Times New Roman"/>
          <w:sz w:val="24"/>
          <w:szCs w:val="24"/>
          <w:lang w:val="lv-LV"/>
        </w:rPr>
        <w:t>vadību</w:t>
      </w:r>
      <w:r w:rsidRPr="00C14DB9">
        <w:rPr>
          <w:rFonts w:ascii="Times New Roman" w:hAnsi="Times New Roman" w:cs="Times New Roman"/>
          <w:sz w:val="24"/>
          <w:szCs w:val="24"/>
          <w:lang w:val="lv-LV"/>
        </w:rPr>
        <w:t xml:space="preserve"> un organizatorisk</w:t>
      </w:r>
      <w:r w:rsidR="009A4AE8" w:rsidRPr="00C14DB9">
        <w:rPr>
          <w:rFonts w:ascii="Times New Roman" w:hAnsi="Times New Roman" w:cs="Times New Roman"/>
          <w:sz w:val="24"/>
          <w:szCs w:val="24"/>
          <w:lang w:val="lv-LV"/>
        </w:rPr>
        <w:t>o</w:t>
      </w:r>
      <w:r w:rsidR="00C56FDB" w:rsidRPr="00C14DB9">
        <w:rPr>
          <w:rFonts w:ascii="Times New Roman" w:hAnsi="Times New Roman" w:cs="Times New Roman"/>
          <w:sz w:val="24"/>
          <w:szCs w:val="24"/>
          <w:lang w:val="lv-LV"/>
        </w:rPr>
        <w:t xml:space="preserve"> struktūr</w:t>
      </w:r>
      <w:r w:rsidRPr="00C14DB9">
        <w:rPr>
          <w:rFonts w:ascii="Times New Roman" w:hAnsi="Times New Roman" w:cs="Times New Roman"/>
          <w:sz w:val="24"/>
          <w:szCs w:val="24"/>
          <w:lang w:val="lv-LV"/>
        </w:rPr>
        <w:t>u</w:t>
      </w:r>
      <w:r w:rsidR="009A4AE8" w:rsidRPr="00C14DB9">
        <w:rPr>
          <w:rFonts w:ascii="Times New Roman" w:hAnsi="Times New Roman" w:cs="Times New Roman"/>
          <w:sz w:val="24"/>
          <w:szCs w:val="24"/>
          <w:lang w:val="lv-LV"/>
        </w:rPr>
        <w:t xml:space="preserve"> novērtējumu</w:t>
      </w:r>
      <w:r w:rsidR="009368CD" w:rsidRPr="00C14DB9"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:rsidR="008056DD" w:rsidRPr="00C14DB9" w:rsidRDefault="008056DD" w:rsidP="00C14DB9">
      <w:pPr>
        <w:spacing w:after="0"/>
        <w:rPr>
          <w:rFonts w:ascii="Times New Roman" w:hAnsi="Times New Roman" w:cs="Times New Roman"/>
          <w:sz w:val="24"/>
          <w:szCs w:val="24"/>
          <w:lang w:val="lv-LV"/>
        </w:rPr>
      </w:pPr>
    </w:p>
    <w:p w:rsidR="00661C66" w:rsidRPr="00C14DB9" w:rsidRDefault="00661C66" w:rsidP="00661C66">
      <w:pPr>
        <w:rPr>
          <w:rFonts w:ascii="Times New Roman" w:hAnsi="Times New Roman" w:cs="Times New Roman"/>
          <w:sz w:val="24"/>
          <w:szCs w:val="24"/>
          <w:lang w:val="lv-LV"/>
        </w:rPr>
      </w:pPr>
      <w:r w:rsidRPr="00C14DB9">
        <w:rPr>
          <w:rFonts w:ascii="Times New Roman" w:hAnsi="Times New Roman" w:cs="Times New Roman"/>
          <w:sz w:val="24"/>
          <w:szCs w:val="24"/>
          <w:lang w:val="lv-LV"/>
        </w:rPr>
        <w:t xml:space="preserve">Ja kāda </w:t>
      </w:r>
      <w:r w:rsidR="003B702A">
        <w:rPr>
          <w:rFonts w:ascii="Times New Roman" w:hAnsi="Times New Roman" w:cs="Times New Roman"/>
          <w:sz w:val="24"/>
          <w:szCs w:val="24"/>
          <w:lang w:val="lv-LV"/>
        </w:rPr>
        <w:t xml:space="preserve">iesniedzamās informācijas </w:t>
      </w:r>
      <w:r w:rsidRPr="00C14DB9">
        <w:rPr>
          <w:rFonts w:ascii="Times New Roman" w:hAnsi="Times New Roman" w:cs="Times New Roman"/>
          <w:sz w:val="24"/>
          <w:szCs w:val="24"/>
          <w:lang w:val="lv-LV"/>
        </w:rPr>
        <w:t>prasība nav izpildāma vai nav attiecināma uz personu, par to pievieno atsevišķ</w:t>
      </w:r>
      <w:r w:rsidR="00F55A19">
        <w:rPr>
          <w:rFonts w:ascii="Times New Roman" w:hAnsi="Times New Roman" w:cs="Times New Roman"/>
          <w:sz w:val="24"/>
          <w:szCs w:val="24"/>
          <w:lang w:val="lv-LV"/>
        </w:rPr>
        <w:t>u</w:t>
      </w:r>
      <w:r w:rsidRPr="00C14DB9">
        <w:rPr>
          <w:rFonts w:ascii="Times New Roman" w:hAnsi="Times New Roman" w:cs="Times New Roman"/>
          <w:sz w:val="24"/>
          <w:szCs w:val="24"/>
          <w:lang w:val="lv-LV"/>
        </w:rPr>
        <w:t xml:space="preserve"> skaidrojum</w:t>
      </w:r>
      <w:r w:rsidR="00F55A19">
        <w:rPr>
          <w:rFonts w:ascii="Times New Roman" w:hAnsi="Times New Roman" w:cs="Times New Roman"/>
          <w:sz w:val="24"/>
          <w:szCs w:val="24"/>
          <w:lang w:val="lv-LV"/>
        </w:rPr>
        <w:t>u</w:t>
      </w:r>
      <w:r w:rsidRPr="00C14DB9">
        <w:rPr>
          <w:rFonts w:ascii="Times New Roman" w:hAnsi="Times New Roman" w:cs="Times New Roman"/>
          <w:sz w:val="24"/>
          <w:szCs w:val="24"/>
          <w:lang w:val="lv-LV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4050"/>
        <w:gridCol w:w="2880"/>
        <w:gridCol w:w="2700"/>
        <w:gridCol w:w="2970"/>
      </w:tblGrid>
      <w:tr w:rsidR="00661C66" w:rsidRPr="003B702A" w:rsidTr="00176C7E">
        <w:trPr>
          <w:trHeight w:val="593"/>
        </w:trPr>
        <w:tc>
          <w:tcPr>
            <w:tcW w:w="558" w:type="dxa"/>
          </w:tcPr>
          <w:p w:rsidR="00661C66" w:rsidRPr="008056DD" w:rsidRDefault="00661C66" w:rsidP="00C14DB9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8056DD">
              <w:rPr>
                <w:rFonts w:ascii="Times New Roman" w:hAnsi="Times New Roman" w:cs="Times New Roman"/>
                <w:lang w:val="lv-LV"/>
              </w:rPr>
              <w:t>Nr.</w:t>
            </w:r>
          </w:p>
        </w:tc>
        <w:tc>
          <w:tcPr>
            <w:tcW w:w="4050" w:type="dxa"/>
          </w:tcPr>
          <w:p w:rsidR="00661C66" w:rsidRPr="008056DD" w:rsidRDefault="00661C66" w:rsidP="00C14DB9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8056DD">
              <w:rPr>
                <w:rFonts w:ascii="Times New Roman" w:hAnsi="Times New Roman" w:cs="Times New Roman"/>
                <w:lang w:val="lv-LV"/>
              </w:rPr>
              <w:t>Iesniedzamā informācija</w:t>
            </w:r>
          </w:p>
        </w:tc>
        <w:tc>
          <w:tcPr>
            <w:tcW w:w="2880" w:type="dxa"/>
          </w:tcPr>
          <w:p w:rsidR="00661C66" w:rsidRPr="008056DD" w:rsidRDefault="00661C66" w:rsidP="00C14DB9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8056DD">
              <w:rPr>
                <w:rFonts w:ascii="Times New Roman" w:hAnsi="Times New Roman" w:cs="Times New Roman"/>
                <w:lang w:val="lv-LV"/>
              </w:rPr>
              <w:t>Iespējamie dokumenti veidi</w:t>
            </w:r>
            <w:r w:rsidR="005E535C" w:rsidRPr="008056DD">
              <w:rPr>
                <w:rFonts w:ascii="Times New Roman" w:hAnsi="Times New Roman" w:cs="Times New Roman"/>
                <w:lang w:val="lv-LV"/>
              </w:rPr>
              <w:t>/piezīmes</w:t>
            </w:r>
          </w:p>
        </w:tc>
        <w:tc>
          <w:tcPr>
            <w:tcW w:w="2700" w:type="dxa"/>
          </w:tcPr>
          <w:p w:rsidR="00661C66" w:rsidRPr="008056DD" w:rsidRDefault="00661C66" w:rsidP="00C14DB9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8056DD">
              <w:rPr>
                <w:rFonts w:ascii="Times New Roman" w:hAnsi="Times New Roman" w:cs="Times New Roman"/>
                <w:lang w:val="lv-LV"/>
              </w:rPr>
              <w:t>Ieguvēja iesniegti dokumenti</w:t>
            </w:r>
            <w:r w:rsidR="00A55695">
              <w:rPr>
                <w:rFonts w:ascii="Times New Roman" w:hAnsi="Times New Roman" w:cs="Times New Roman"/>
                <w:lang w:val="lv-LV"/>
              </w:rPr>
              <w:t>/norāde, kur informācija atrodama</w:t>
            </w:r>
          </w:p>
        </w:tc>
        <w:tc>
          <w:tcPr>
            <w:tcW w:w="2970" w:type="dxa"/>
          </w:tcPr>
          <w:p w:rsidR="00661C66" w:rsidRPr="008056DD" w:rsidRDefault="00661C66" w:rsidP="00C14DB9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8056DD">
              <w:rPr>
                <w:rFonts w:ascii="Times New Roman" w:hAnsi="Times New Roman" w:cs="Times New Roman"/>
                <w:lang w:val="lv-LV"/>
              </w:rPr>
              <w:t>Paskaidrojumi par iesniegtajiem dokumentiem</w:t>
            </w:r>
            <w:r w:rsidR="001B6AF0" w:rsidRPr="008056DD">
              <w:rPr>
                <w:rFonts w:ascii="Times New Roman" w:hAnsi="Times New Roman" w:cs="Times New Roman"/>
                <w:lang w:val="lv-LV"/>
              </w:rPr>
              <w:t>, ja tas nepieciešams</w:t>
            </w:r>
          </w:p>
        </w:tc>
      </w:tr>
      <w:tr w:rsidR="006B45F7" w:rsidRPr="008056DD" w:rsidTr="00176C7E">
        <w:trPr>
          <w:trHeight w:val="593"/>
        </w:trPr>
        <w:tc>
          <w:tcPr>
            <w:tcW w:w="558" w:type="dxa"/>
          </w:tcPr>
          <w:p w:rsidR="006B45F7" w:rsidRPr="008056DD" w:rsidRDefault="006B45F7" w:rsidP="008056DD">
            <w:pPr>
              <w:jc w:val="both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4050" w:type="dxa"/>
          </w:tcPr>
          <w:p w:rsidR="006B45F7" w:rsidRPr="008056DD" w:rsidRDefault="006B45F7" w:rsidP="00FA1FD3">
            <w:pPr>
              <w:jc w:val="both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Biznesa plāns</w:t>
            </w:r>
            <w:r w:rsidR="007965A4">
              <w:rPr>
                <w:rFonts w:ascii="Times New Roman" w:hAnsi="Times New Roman" w:cs="Times New Roman"/>
                <w:lang w:val="lv-LV"/>
              </w:rPr>
              <w:t xml:space="preserve">, </w:t>
            </w:r>
            <w:r w:rsidR="009368CD">
              <w:rPr>
                <w:rFonts w:ascii="Times New Roman" w:hAnsi="Times New Roman" w:cs="Times New Roman"/>
                <w:lang w:val="lv-LV"/>
              </w:rPr>
              <w:t>kurā iekļauti tālāk minētie dokumenti</w:t>
            </w:r>
          </w:p>
        </w:tc>
        <w:tc>
          <w:tcPr>
            <w:tcW w:w="2880" w:type="dxa"/>
          </w:tcPr>
          <w:p w:rsidR="006B45F7" w:rsidRPr="008056DD" w:rsidRDefault="006B45F7" w:rsidP="008056DD">
            <w:pPr>
              <w:jc w:val="both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Biznesa plāns</w:t>
            </w:r>
          </w:p>
        </w:tc>
        <w:tc>
          <w:tcPr>
            <w:tcW w:w="2700" w:type="dxa"/>
          </w:tcPr>
          <w:p w:rsidR="006B45F7" w:rsidRPr="008056DD" w:rsidRDefault="006B45F7" w:rsidP="008056DD">
            <w:pPr>
              <w:jc w:val="both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2970" w:type="dxa"/>
          </w:tcPr>
          <w:p w:rsidR="006B45F7" w:rsidRPr="008056DD" w:rsidRDefault="006B45F7" w:rsidP="008056DD">
            <w:pPr>
              <w:jc w:val="both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3E7E81" w:rsidRPr="008056DD" w:rsidTr="00176C7E">
        <w:tc>
          <w:tcPr>
            <w:tcW w:w="558" w:type="dxa"/>
          </w:tcPr>
          <w:p w:rsidR="003E7E81" w:rsidRPr="008056DD" w:rsidRDefault="006B45F7" w:rsidP="008056DD">
            <w:pPr>
              <w:jc w:val="both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1.</w:t>
            </w:r>
          </w:p>
          <w:p w:rsidR="003E7E81" w:rsidRPr="008056DD" w:rsidRDefault="003E7E81" w:rsidP="008056DD">
            <w:pPr>
              <w:jc w:val="both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4050" w:type="dxa"/>
          </w:tcPr>
          <w:p w:rsidR="003E7E81" w:rsidRPr="00C14DB9" w:rsidRDefault="006B45F7" w:rsidP="006B45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lv-LV"/>
              </w:rPr>
            </w:pPr>
            <w:r w:rsidRPr="006B45F7">
              <w:rPr>
                <w:rFonts w:ascii="Times New Roman" w:hAnsi="Times New Roman" w:cs="Times New Roman"/>
                <w:lang w:val="lv-LV"/>
              </w:rPr>
              <w:t>Stratēģiskās attīstības plāns</w:t>
            </w:r>
            <w:r w:rsidR="00FA1FD3">
              <w:rPr>
                <w:rFonts w:ascii="Times New Roman" w:hAnsi="Times New Roman" w:cs="Times New Roman"/>
                <w:lang w:val="lv-LV"/>
              </w:rPr>
              <w:t>, kas satur šādu informāciju</w:t>
            </w:r>
            <w:r w:rsidRPr="006B45F7">
              <w:rPr>
                <w:rFonts w:ascii="Times New Roman" w:hAnsi="Times New Roman" w:cs="Times New Roman"/>
                <w:lang w:val="lv-LV"/>
              </w:rPr>
              <w:t>:</w:t>
            </w:r>
            <w:r w:rsidR="002F5787" w:rsidRPr="006B45F7">
              <w:rPr>
                <w:rFonts w:ascii="Times New Roman" w:hAnsi="Times New Roman" w:cs="Times New Roman"/>
                <w:lang w:val="lv-LV"/>
              </w:rPr>
              <w:t xml:space="preserve"> </w:t>
            </w:r>
          </w:p>
        </w:tc>
        <w:tc>
          <w:tcPr>
            <w:tcW w:w="2880" w:type="dxa"/>
          </w:tcPr>
          <w:p w:rsidR="003E7E81" w:rsidRPr="008056DD" w:rsidRDefault="006B45F7" w:rsidP="006B45F7">
            <w:pPr>
              <w:jc w:val="both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Biznesa plāna sastāvdaļa</w:t>
            </w:r>
          </w:p>
        </w:tc>
        <w:tc>
          <w:tcPr>
            <w:tcW w:w="2700" w:type="dxa"/>
          </w:tcPr>
          <w:p w:rsidR="003E7E81" w:rsidRPr="008056DD" w:rsidRDefault="003E7E81" w:rsidP="008056DD">
            <w:pPr>
              <w:jc w:val="both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2970" w:type="dxa"/>
          </w:tcPr>
          <w:p w:rsidR="003E7E81" w:rsidRPr="008056DD" w:rsidRDefault="003E7E81" w:rsidP="008056DD">
            <w:pPr>
              <w:jc w:val="both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3E7E81" w:rsidRPr="005B6332" w:rsidTr="00176C7E">
        <w:tc>
          <w:tcPr>
            <w:tcW w:w="558" w:type="dxa"/>
          </w:tcPr>
          <w:p w:rsidR="003E7E81" w:rsidRPr="006B45F7" w:rsidRDefault="003E7E81" w:rsidP="006B45F7">
            <w:pPr>
              <w:pStyle w:val="ListParagraph"/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4050" w:type="dxa"/>
          </w:tcPr>
          <w:p w:rsidR="003E7E81" w:rsidRPr="006B45F7" w:rsidRDefault="006B45F7" w:rsidP="00FA1F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lv-LV"/>
              </w:rPr>
            </w:pPr>
            <w:r w:rsidRPr="006B45F7">
              <w:rPr>
                <w:rFonts w:ascii="Times New Roman" w:hAnsi="Times New Roman" w:cs="Times New Roman"/>
                <w:lang w:val="lv-LV"/>
              </w:rPr>
              <w:t>būtiskas līdzdalības iegūšanas vai palielināšanas mērķus un to sasniegšanas plān</w:t>
            </w:r>
            <w:r w:rsidR="00FA1FD3">
              <w:rPr>
                <w:rFonts w:ascii="Times New Roman" w:hAnsi="Times New Roman" w:cs="Times New Roman"/>
                <w:lang w:val="lv-LV"/>
              </w:rPr>
              <w:t>u</w:t>
            </w:r>
          </w:p>
        </w:tc>
        <w:tc>
          <w:tcPr>
            <w:tcW w:w="2880" w:type="dxa"/>
          </w:tcPr>
          <w:p w:rsidR="003E7E81" w:rsidRPr="008056DD" w:rsidRDefault="003E7E81" w:rsidP="008056DD">
            <w:pPr>
              <w:jc w:val="both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2700" w:type="dxa"/>
          </w:tcPr>
          <w:p w:rsidR="003E7E81" w:rsidRPr="008056DD" w:rsidRDefault="003E7E81" w:rsidP="008056DD">
            <w:pPr>
              <w:jc w:val="both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2970" w:type="dxa"/>
          </w:tcPr>
          <w:p w:rsidR="003E7E81" w:rsidRPr="008056DD" w:rsidRDefault="003E7E81" w:rsidP="008056DD">
            <w:pPr>
              <w:jc w:val="both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D13045" w:rsidRPr="005B6332" w:rsidTr="00176C7E">
        <w:tc>
          <w:tcPr>
            <w:tcW w:w="558" w:type="dxa"/>
          </w:tcPr>
          <w:p w:rsidR="00D13045" w:rsidRPr="008056DD" w:rsidRDefault="006B45F7" w:rsidP="008056DD">
            <w:pPr>
              <w:jc w:val="both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1.2.</w:t>
            </w:r>
          </w:p>
        </w:tc>
        <w:tc>
          <w:tcPr>
            <w:tcW w:w="4050" w:type="dxa"/>
          </w:tcPr>
          <w:p w:rsidR="00D13045" w:rsidRPr="006B45F7" w:rsidRDefault="006B45F7" w:rsidP="00FA1FD3">
            <w:pPr>
              <w:jc w:val="both"/>
              <w:rPr>
                <w:rFonts w:ascii="Times New Roman" w:hAnsi="Times New Roman" w:cs="Times New Roman"/>
                <w:lang w:val="lv-LV"/>
              </w:rPr>
            </w:pPr>
            <w:r w:rsidRPr="006B45F7">
              <w:rPr>
                <w:rFonts w:ascii="Times New Roman" w:hAnsi="Times New Roman" w:cs="Times New Roman"/>
                <w:lang w:val="lv-LV"/>
              </w:rPr>
              <w:t>turpmāko trīs gadu plānotos finanšu rezultātus (pašu kapitāla atdeve, rentabilitāte un peļņa uz vienu akciju u.c.)</w:t>
            </w:r>
          </w:p>
        </w:tc>
        <w:tc>
          <w:tcPr>
            <w:tcW w:w="2880" w:type="dxa"/>
          </w:tcPr>
          <w:p w:rsidR="00D13045" w:rsidRPr="008056DD" w:rsidRDefault="00D13045" w:rsidP="008056DD">
            <w:pPr>
              <w:jc w:val="both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2700" w:type="dxa"/>
          </w:tcPr>
          <w:p w:rsidR="00D13045" w:rsidRPr="008056DD" w:rsidRDefault="00D13045" w:rsidP="008056DD">
            <w:pPr>
              <w:jc w:val="both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2970" w:type="dxa"/>
          </w:tcPr>
          <w:p w:rsidR="00D13045" w:rsidRPr="008056DD" w:rsidRDefault="00D13045" w:rsidP="008056DD">
            <w:pPr>
              <w:jc w:val="both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D13045" w:rsidRPr="005B6332" w:rsidTr="00176C7E">
        <w:tc>
          <w:tcPr>
            <w:tcW w:w="558" w:type="dxa"/>
          </w:tcPr>
          <w:p w:rsidR="00D13045" w:rsidRPr="008056DD" w:rsidRDefault="006B45F7" w:rsidP="008056DD">
            <w:pPr>
              <w:jc w:val="both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1.3.</w:t>
            </w:r>
          </w:p>
        </w:tc>
        <w:tc>
          <w:tcPr>
            <w:tcW w:w="4050" w:type="dxa"/>
          </w:tcPr>
          <w:p w:rsidR="00D13045" w:rsidRPr="006B45F7" w:rsidRDefault="006B45F7" w:rsidP="00FA1F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lv-LV"/>
              </w:rPr>
            </w:pPr>
            <w:r w:rsidRPr="006B45F7">
              <w:rPr>
                <w:rFonts w:ascii="Times New Roman" w:hAnsi="Times New Roman" w:cs="Times New Roman"/>
                <w:lang w:val="lv-LV"/>
              </w:rPr>
              <w:t>iespējamās izmaiņas darbībā, produktos, mērķa klientos un resursu struktūrā</w:t>
            </w:r>
          </w:p>
        </w:tc>
        <w:tc>
          <w:tcPr>
            <w:tcW w:w="2880" w:type="dxa"/>
          </w:tcPr>
          <w:p w:rsidR="00D13045" w:rsidRPr="008056DD" w:rsidRDefault="00D13045" w:rsidP="008056DD">
            <w:pPr>
              <w:jc w:val="both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2700" w:type="dxa"/>
          </w:tcPr>
          <w:p w:rsidR="00D13045" w:rsidRPr="008056DD" w:rsidRDefault="00D13045" w:rsidP="008056DD">
            <w:pPr>
              <w:jc w:val="both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2970" w:type="dxa"/>
          </w:tcPr>
          <w:p w:rsidR="00D13045" w:rsidRPr="008056DD" w:rsidRDefault="00D13045" w:rsidP="008056DD">
            <w:pPr>
              <w:jc w:val="both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D13045" w:rsidRPr="005B6332" w:rsidTr="00176C7E">
        <w:tc>
          <w:tcPr>
            <w:tcW w:w="558" w:type="dxa"/>
          </w:tcPr>
          <w:p w:rsidR="00D13045" w:rsidRPr="008056DD" w:rsidRDefault="00A55695" w:rsidP="008056DD">
            <w:pPr>
              <w:jc w:val="both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1.4.</w:t>
            </w:r>
          </w:p>
        </w:tc>
        <w:tc>
          <w:tcPr>
            <w:tcW w:w="4050" w:type="dxa"/>
          </w:tcPr>
          <w:p w:rsidR="006B45F7" w:rsidRPr="006B45F7" w:rsidRDefault="006B45F7" w:rsidP="008056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lv-LV"/>
              </w:rPr>
            </w:pPr>
            <w:r w:rsidRPr="006B45F7">
              <w:rPr>
                <w:rFonts w:ascii="Times New Roman" w:hAnsi="Times New Roman" w:cs="Times New Roman"/>
                <w:lang w:val="lv-LV"/>
              </w:rPr>
              <w:t xml:space="preserve">ekonomisko pamatojumu finanšu </w:t>
            </w:r>
            <w:r w:rsidRPr="006B45F7">
              <w:rPr>
                <w:rFonts w:ascii="Times New Roman" w:hAnsi="Times New Roman" w:cs="Times New Roman"/>
                <w:lang w:val="lv-LV"/>
              </w:rPr>
              <w:lastRenderedPageBreak/>
              <w:t>institūcijas iekļaušanai un integrēšanai grupas struktūrā, t</w:t>
            </w:r>
            <w:r w:rsidR="00FA1FD3">
              <w:rPr>
                <w:rFonts w:ascii="Times New Roman" w:hAnsi="Times New Roman" w:cs="Times New Roman"/>
                <w:lang w:val="lv-LV"/>
              </w:rPr>
              <w:t>ostarp</w:t>
            </w:r>
            <w:r w:rsidRPr="006B45F7">
              <w:rPr>
                <w:rFonts w:ascii="Times New Roman" w:hAnsi="Times New Roman" w:cs="Times New Roman"/>
                <w:lang w:val="lv-LV"/>
              </w:rPr>
              <w:t xml:space="preserve"> galvenos ieguvumus no komercsabiedrību apvienošanas, kā arī politiku, </w:t>
            </w:r>
            <w:r w:rsidR="00FA1FD3" w:rsidRPr="006B45F7">
              <w:rPr>
                <w:rFonts w:ascii="Times New Roman" w:hAnsi="Times New Roman" w:cs="Times New Roman"/>
                <w:lang w:val="lv-LV"/>
              </w:rPr>
              <w:t>k</w:t>
            </w:r>
            <w:r w:rsidR="00FA1FD3">
              <w:rPr>
                <w:rFonts w:ascii="Times New Roman" w:hAnsi="Times New Roman" w:cs="Times New Roman"/>
                <w:lang w:val="lv-LV"/>
              </w:rPr>
              <w:t>as</w:t>
            </w:r>
            <w:r w:rsidR="00FA1FD3" w:rsidRPr="006B45F7">
              <w:rPr>
                <w:rFonts w:ascii="Times New Roman" w:hAnsi="Times New Roman" w:cs="Times New Roman"/>
                <w:lang w:val="lv-LV"/>
              </w:rPr>
              <w:t xml:space="preserve"> </w:t>
            </w:r>
            <w:r w:rsidRPr="006B45F7">
              <w:rPr>
                <w:rFonts w:ascii="Times New Roman" w:hAnsi="Times New Roman" w:cs="Times New Roman"/>
                <w:lang w:val="lv-LV"/>
              </w:rPr>
              <w:t xml:space="preserve">nosaka grupas savstarpējos darījumus. </w:t>
            </w:r>
            <w:r w:rsidR="00DC097B">
              <w:rPr>
                <w:rFonts w:ascii="Times New Roman" w:hAnsi="Times New Roman" w:cs="Times New Roman"/>
                <w:lang w:val="lv-LV"/>
              </w:rPr>
              <w:t>Attiecībā uz</w:t>
            </w:r>
            <w:r w:rsidR="00DC097B" w:rsidRPr="006B45F7">
              <w:rPr>
                <w:rFonts w:ascii="Times New Roman" w:hAnsi="Times New Roman" w:cs="Times New Roman"/>
                <w:lang w:val="lv-LV"/>
              </w:rPr>
              <w:t xml:space="preserve"> </w:t>
            </w:r>
            <w:r w:rsidRPr="006B45F7">
              <w:rPr>
                <w:rFonts w:ascii="Times New Roman" w:hAnsi="Times New Roman" w:cs="Times New Roman"/>
                <w:lang w:val="lv-LV"/>
              </w:rPr>
              <w:t>dalībvalstīs uzraudzīt</w:t>
            </w:r>
            <w:r w:rsidR="00DC097B">
              <w:rPr>
                <w:rFonts w:ascii="Times New Roman" w:hAnsi="Times New Roman" w:cs="Times New Roman"/>
                <w:lang w:val="lv-LV"/>
              </w:rPr>
              <w:t>aj</w:t>
            </w:r>
            <w:r w:rsidRPr="006B45F7">
              <w:rPr>
                <w:rFonts w:ascii="Times New Roman" w:hAnsi="Times New Roman" w:cs="Times New Roman"/>
                <w:lang w:val="lv-LV"/>
              </w:rPr>
              <w:t xml:space="preserve">ām finanšu institūcijām šo informāciju </w:t>
            </w:r>
            <w:r w:rsidR="00FA1FD3" w:rsidRPr="006B45F7">
              <w:rPr>
                <w:rFonts w:ascii="Times New Roman" w:hAnsi="Times New Roman" w:cs="Times New Roman"/>
                <w:lang w:val="lv-LV"/>
              </w:rPr>
              <w:t xml:space="preserve">norāda </w:t>
            </w:r>
            <w:r w:rsidRPr="006B45F7">
              <w:rPr>
                <w:rFonts w:ascii="Times New Roman" w:hAnsi="Times New Roman" w:cs="Times New Roman"/>
                <w:lang w:val="lv-LV"/>
              </w:rPr>
              <w:t>tikai par tām, kuras līdzdalības iegūšanas darījums ietekmē vai ietekmēs</w:t>
            </w:r>
          </w:p>
          <w:p w:rsidR="00D13045" w:rsidRPr="006B45F7" w:rsidRDefault="00D13045" w:rsidP="006B45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2880" w:type="dxa"/>
          </w:tcPr>
          <w:p w:rsidR="00D13045" w:rsidRPr="008056DD" w:rsidRDefault="00D13045" w:rsidP="008056DD">
            <w:pPr>
              <w:jc w:val="both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2700" w:type="dxa"/>
          </w:tcPr>
          <w:p w:rsidR="00D13045" w:rsidRPr="008056DD" w:rsidRDefault="00D13045" w:rsidP="008056DD">
            <w:pPr>
              <w:jc w:val="both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2970" w:type="dxa"/>
          </w:tcPr>
          <w:p w:rsidR="00D13045" w:rsidRPr="008056DD" w:rsidRDefault="00D13045" w:rsidP="008056DD">
            <w:pPr>
              <w:jc w:val="both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5F7913" w:rsidRPr="005F7913" w:rsidTr="00176C7E">
        <w:tc>
          <w:tcPr>
            <w:tcW w:w="558" w:type="dxa"/>
          </w:tcPr>
          <w:p w:rsidR="005F7913" w:rsidRDefault="005F7913" w:rsidP="008056DD">
            <w:pPr>
              <w:jc w:val="both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1.5.</w:t>
            </w:r>
          </w:p>
        </w:tc>
        <w:tc>
          <w:tcPr>
            <w:tcW w:w="4050" w:type="dxa"/>
          </w:tcPr>
          <w:p w:rsidR="005F7913" w:rsidRDefault="005F7913" w:rsidP="005F79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informācij</w:t>
            </w:r>
            <w:r w:rsidR="00FA1FD3">
              <w:rPr>
                <w:rFonts w:ascii="Times New Roman" w:hAnsi="Times New Roman" w:cs="Times New Roman"/>
                <w:lang w:val="lv-LV"/>
              </w:rPr>
              <w:t>u</w:t>
            </w:r>
            <w:r>
              <w:rPr>
                <w:rFonts w:ascii="Times New Roman" w:hAnsi="Times New Roman" w:cs="Times New Roman"/>
                <w:lang w:val="lv-LV"/>
              </w:rPr>
              <w:t xml:space="preserve"> par izejas stratēģiju </w:t>
            </w:r>
          </w:p>
          <w:p w:rsidR="005F7913" w:rsidRPr="006B45F7" w:rsidRDefault="005F7913" w:rsidP="005F79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2880" w:type="dxa"/>
          </w:tcPr>
          <w:p w:rsidR="005F7913" w:rsidRPr="008056DD" w:rsidRDefault="005F7913" w:rsidP="008056DD">
            <w:pPr>
              <w:jc w:val="both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2700" w:type="dxa"/>
          </w:tcPr>
          <w:p w:rsidR="005F7913" w:rsidRPr="008056DD" w:rsidRDefault="005F7913" w:rsidP="008056DD">
            <w:pPr>
              <w:jc w:val="both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2970" w:type="dxa"/>
          </w:tcPr>
          <w:p w:rsidR="005F7913" w:rsidRPr="008056DD" w:rsidRDefault="005F7913" w:rsidP="008056DD">
            <w:pPr>
              <w:jc w:val="both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5F7913" w:rsidRPr="003B702A" w:rsidTr="00176C7E">
        <w:tc>
          <w:tcPr>
            <w:tcW w:w="558" w:type="dxa"/>
          </w:tcPr>
          <w:p w:rsidR="005F7913" w:rsidRDefault="005F7913" w:rsidP="008056DD">
            <w:pPr>
              <w:jc w:val="both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1.6.</w:t>
            </w:r>
          </w:p>
        </w:tc>
        <w:tc>
          <w:tcPr>
            <w:tcW w:w="4050" w:type="dxa"/>
          </w:tcPr>
          <w:p w:rsidR="005F7913" w:rsidRDefault="005F7913" w:rsidP="005F79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negatīvā scenārija aprakst</w:t>
            </w:r>
            <w:r w:rsidR="00FA1FD3">
              <w:rPr>
                <w:rFonts w:ascii="Times New Roman" w:hAnsi="Times New Roman" w:cs="Times New Roman"/>
                <w:lang w:val="lv-LV"/>
              </w:rPr>
              <w:t>u</w:t>
            </w:r>
            <w:r>
              <w:rPr>
                <w:rFonts w:ascii="Times New Roman" w:hAnsi="Times New Roman" w:cs="Times New Roman"/>
                <w:lang w:val="lv-LV"/>
              </w:rPr>
              <w:t xml:space="preserve"> un finanšu prognozes </w:t>
            </w:r>
          </w:p>
          <w:p w:rsidR="005F7913" w:rsidRDefault="005F7913" w:rsidP="005F79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2880" w:type="dxa"/>
          </w:tcPr>
          <w:p w:rsidR="005F7913" w:rsidRPr="008056DD" w:rsidRDefault="005F7913" w:rsidP="008056DD">
            <w:pPr>
              <w:jc w:val="both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2700" w:type="dxa"/>
          </w:tcPr>
          <w:p w:rsidR="005F7913" w:rsidRPr="008056DD" w:rsidRDefault="005F7913" w:rsidP="008056DD">
            <w:pPr>
              <w:jc w:val="both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2970" w:type="dxa"/>
          </w:tcPr>
          <w:p w:rsidR="005F7913" w:rsidRPr="008056DD" w:rsidRDefault="005F7913" w:rsidP="008056DD">
            <w:pPr>
              <w:jc w:val="both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6B45F7" w:rsidRPr="008056DD" w:rsidTr="00176C7E">
        <w:tc>
          <w:tcPr>
            <w:tcW w:w="558" w:type="dxa"/>
          </w:tcPr>
          <w:p w:rsidR="006B45F7" w:rsidRPr="006B45F7" w:rsidRDefault="006B45F7" w:rsidP="006B45F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4050" w:type="dxa"/>
          </w:tcPr>
          <w:p w:rsidR="006B45F7" w:rsidRPr="00D014AE" w:rsidRDefault="006B45F7" w:rsidP="00C56F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lv-LV"/>
              </w:rPr>
            </w:pPr>
            <w:r w:rsidRPr="00D014AE">
              <w:rPr>
                <w:rFonts w:ascii="Times New Roman" w:hAnsi="Times New Roman" w:cs="Times New Roman"/>
                <w:lang w:val="lv-LV"/>
              </w:rPr>
              <w:t>Trīs gadu plānoto finanšu pārskati (individuāli un konsolidētā līmenī)</w:t>
            </w:r>
            <w:r w:rsidR="00FA1FD3">
              <w:rPr>
                <w:rFonts w:ascii="Times New Roman" w:hAnsi="Times New Roman" w:cs="Times New Roman"/>
                <w:lang w:val="lv-LV"/>
              </w:rPr>
              <w:t>, iekļau</w:t>
            </w:r>
            <w:r w:rsidR="00881F2E">
              <w:rPr>
                <w:rFonts w:ascii="Times New Roman" w:hAnsi="Times New Roman" w:cs="Times New Roman"/>
                <w:lang w:val="lv-LV"/>
              </w:rPr>
              <w:t>jot</w:t>
            </w:r>
            <w:r w:rsidR="007965A4">
              <w:rPr>
                <w:rFonts w:ascii="Times New Roman" w:hAnsi="Times New Roman" w:cs="Times New Roman"/>
                <w:lang w:val="lv-LV"/>
              </w:rPr>
              <w:t>:</w:t>
            </w:r>
          </w:p>
        </w:tc>
        <w:tc>
          <w:tcPr>
            <w:tcW w:w="2880" w:type="dxa"/>
          </w:tcPr>
          <w:p w:rsidR="006B45F7" w:rsidRPr="008056DD" w:rsidRDefault="007D3A79" w:rsidP="007D3A79">
            <w:pPr>
              <w:jc w:val="both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Biznesa plāna sastāvdaļa</w:t>
            </w:r>
          </w:p>
        </w:tc>
        <w:tc>
          <w:tcPr>
            <w:tcW w:w="2700" w:type="dxa"/>
          </w:tcPr>
          <w:p w:rsidR="006B45F7" w:rsidRPr="008056DD" w:rsidRDefault="006B45F7" w:rsidP="008056DD">
            <w:pPr>
              <w:jc w:val="both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2970" w:type="dxa"/>
          </w:tcPr>
          <w:p w:rsidR="006B45F7" w:rsidRPr="008056DD" w:rsidRDefault="006B45F7" w:rsidP="008056DD">
            <w:pPr>
              <w:jc w:val="both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D13045" w:rsidRPr="003B702A" w:rsidTr="00176C7E">
        <w:tc>
          <w:tcPr>
            <w:tcW w:w="558" w:type="dxa"/>
          </w:tcPr>
          <w:p w:rsidR="00D13045" w:rsidRPr="008056DD" w:rsidRDefault="006B45F7" w:rsidP="008056DD">
            <w:pPr>
              <w:jc w:val="both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2.1.</w:t>
            </w:r>
          </w:p>
        </w:tc>
        <w:tc>
          <w:tcPr>
            <w:tcW w:w="4050" w:type="dxa"/>
          </w:tcPr>
          <w:p w:rsidR="00D014AE" w:rsidRPr="007D3A79" w:rsidRDefault="00D014AE" w:rsidP="00D014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lv-LV"/>
              </w:rPr>
            </w:pPr>
            <w:r w:rsidRPr="007D3A79">
              <w:rPr>
                <w:rFonts w:ascii="Times New Roman" w:hAnsi="Times New Roman" w:cs="Times New Roman"/>
                <w:lang w:val="lv-LV"/>
              </w:rPr>
              <w:t>prognozēt</w:t>
            </w:r>
            <w:r w:rsidR="00881F2E">
              <w:rPr>
                <w:rFonts w:ascii="Times New Roman" w:hAnsi="Times New Roman" w:cs="Times New Roman"/>
                <w:lang w:val="lv-LV"/>
              </w:rPr>
              <w:t>o</w:t>
            </w:r>
            <w:r w:rsidRPr="007D3A79">
              <w:rPr>
                <w:rFonts w:ascii="Times New Roman" w:hAnsi="Times New Roman" w:cs="Times New Roman"/>
                <w:lang w:val="lv-LV"/>
              </w:rPr>
              <w:t xml:space="preserve"> bilanc</w:t>
            </w:r>
            <w:r w:rsidR="00881F2E">
              <w:rPr>
                <w:rFonts w:ascii="Times New Roman" w:hAnsi="Times New Roman" w:cs="Times New Roman"/>
                <w:lang w:val="lv-LV"/>
              </w:rPr>
              <w:t>i</w:t>
            </w:r>
            <w:r w:rsidRPr="007D3A79">
              <w:rPr>
                <w:rFonts w:ascii="Times New Roman" w:hAnsi="Times New Roman" w:cs="Times New Roman"/>
                <w:lang w:val="lv-LV"/>
              </w:rPr>
              <w:t xml:space="preserve"> un peļņas un zaudējumu aprēķin</w:t>
            </w:r>
            <w:r w:rsidR="00881F2E">
              <w:rPr>
                <w:rFonts w:ascii="Times New Roman" w:hAnsi="Times New Roman" w:cs="Times New Roman"/>
                <w:lang w:val="lv-LV"/>
              </w:rPr>
              <w:t>u</w:t>
            </w:r>
          </w:p>
          <w:p w:rsidR="00D13045" w:rsidRPr="00D014AE" w:rsidRDefault="00D13045" w:rsidP="008056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2880" w:type="dxa"/>
          </w:tcPr>
          <w:p w:rsidR="00D13045" w:rsidRPr="008056DD" w:rsidRDefault="00D13045" w:rsidP="008056DD">
            <w:pPr>
              <w:jc w:val="both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2700" w:type="dxa"/>
          </w:tcPr>
          <w:p w:rsidR="00D13045" w:rsidRPr="008056DD" w:rsidRDefault="00D13045" w:rsidP="008056DD">
            <w:pPr>
              <w:jc w:val="both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2970" w:type="dxa"/>
          </w:tcPr>
          <w:p w:rsidR="00D13045" w:rsidRPr="008056DD" w:rsidRDefault="00D13045" w:rsidP="008056DD">
            <w:pPr>
              <w:jc w:val="both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D13045" w:rsidRPr="005B6332" w:rsidTr="00176C7E">
        <w:tc>
          <w:tcPr>
            <w:tcW w:w="558" w:type="dxa"/>
          </w:tcPr>
          <w:p w:rsidR="00D13045" w:rsidRPr="008056DD" w:rsidRDefault="00D014AE" w:rsidP="008056DD">
            <w:pPr>
              <w:jc w:val="both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2.2.</w:t>
            </w:r>
          </w:p>
        </w:tc>
        <w:tc>
          <w:tcPr>
            <w:tcW w:w="4050" w:type="dxa"/>
          </w:tcPr>
          <w:p w:rsidR="00D13045" w:rsidRPr="00D014AE" w:rsidRDefault="00D014AE" w:rsidP="00C56F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lv-LV"/>
              </w:rPr>
            </w:pPr>
            <w:r w:rsidRPr="00D014AE">
              <w:rPr>
                <w:rFonts w:ascii="Times New Roman" w:hAnsi="Times New Roman" w:cs="Times New Roman"/>
                <w:lang w:val="lv-LV"/>
              </w:rPr>
              <w:t>prognozētos darbību raksturojošos rādītājus (kapitāla prasības, maksātspējas koeficients u.</w:t>
            </w:r>
            <w:r w:rsidR="00881F2E">
              <w:rPr>
                <w:rFonts w:ascii="Times New Roman" w:hAnsi="Times New Roman" w:cs="Times New Roman"/>
                <w:lang w:val="lv-LV"/>
              </w:rPr>
              <w:t>t</w:t>
            </w:r>
            <w:r w:rsidRPr="00D014AE">
              <w:rPr>
                <w:rFonts w:ascii="Times New Roman" w:hAnsi="Times New Roman" w:cs="Times New Roman"/>
                <w:lang w:val="lv-LV"/>
              </w:rPr>
              <w:t>ml</w:t>
            </w:r>
            <w:r w:rsidR="00296D97">
              <w:rPr>
                <w:rFonts w:ascii="Times New Roman" w:hAnsi="Times New Roman" w:cs="Times New Roman"/>
                <w:lang w:val="lv-LV"/>
              </w:rPr>
              <w:t>.</w:t>
            </w:r>
            <w:r w:rsidRPr="00D014AE">
              <w:rPr>
                <w:rFonts w:ascii="Times New Roman" w:hAnsi="Times New Roman" w:cs="Times New Roman"/>
                <w:lang w:val="lv-LV"/>
              </w:rPr>
              <w:t>)</w:t>
            </w:r>
          </w:p>
        </w:tc>
        <w:tc>
          <w:tcPr>
            <w:tcW w:w="2880" w:type="dxa"/>
          </w:tcPr>
          <w:p w:rsidR="00D13045" w:rsidRPr="008056DD" w:rsidRDefault="00D13045" w:rsidP="008056DD">
            <w:pPr>
              <w:jc w:val="both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2700" w:type="dxa"/>
          </w:tcPr>
          <w:p w:rsidR="00D13045" w:rsidRPr="008056DD" w:rsidRDefault="00D13045" w:rsidP="008056DD">
            <w:pPr>
              <w:jc w:val="both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2970" w:type="dxa"/>
          </w:tcPr>
          <w:p w:rsidR="00D13045" w:rsidRPr="008056DD" w:rsidRDefault="00D13045" w:rsidP="008056DD">
            <w:pPr>
              <w:jc w:val="both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D13045" w:rsidRPr="005B6332" w:rsidTr="00176C7E">
        <w:tc>
          <w:tcPr>
            <w:tcW w:w="558" w:type="dxa"/>
          </w:tcPr>
          <w:p w:rsidR="00D13045" w:rsidRPr="008056DD" w:rsidRDefault="00D014AE" w:rsidP="008056DD">
            <w:pPr>
              <w:jc w:val="both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 xml:space="preserve">2.3. </w:t>
            </w:r>
          </w:p>
        </w:tc>
        <w:tc>
          <w:tcPr>
            <w:tcW w:w="4050" w:type="dxa"/>
          </w:tcPr>
          <w:p w:rsidR="00D13045" w:rsidRPr="00D014AE" w:rsidRDefault="00D014AE" w:rsidP="00D014AE">
            <w:pPr>
              <w:jc w:val="both"/>
              <w:rPr>
                <w:rFonts w:ascii="Times New Roman" w:hAnsi="Times New Roman" w:cs="Times New Roman"/>
                <w:lang w:val="lv-LV"/>
              </w:rPr>
            </w:pPr>
            <w:r w:rsidRPr="00D014AE">
              <w:rPr>
                <w:rFonts w:ascii="Times New Roman" w:hAnsi="Times New Roman" w:cs="Times New Roman"/>
                <w:lang w:val="lv-LV"/>
              </w:rPr>
              <w:t>informāciju par pieļaujamo riska pakāpi (kredītriskam, tirgus riskam, operacionālajam riskam un pārējiem riskiem)</w:t>
            </w:r>
          </w:p>
        </w:tc>
        <w:tc>
          <w:tcPr>
            <w:tcW w:w="2880" w:type="dxa"/>
          </w:tcPr>
          <w:p w:rsidR="00D13045" w:rsidRPr="008056DD" w:rsidRDefault="00D13045" w:rsidP="008056DD">
            <w:pPr>
              <w:jc w:val="both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2700" w:type="dxa"/>
          </w:tcPr>
          <w:p w:rsidR="00D13045" w:rsidRPr="008056DD" w:rsidRDefault="00D13045" w:rsidP="008056DD">
            <w:pPr>
              <w:jc w:val="both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2970" w:type="dxa"/>
          </w:tcPr>
          <w:p w:rsidR="00D13045" w:rsidRPr="008056DD" w:rsidRDefault="00D13045" w:rsidP="008056DD">
            <w:pPr>
              <w:jc w:val="both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D13045" w:rsidRPr="003B702A" w:rsidTr="00176C7E">
        <w:tc>
          <w:tcPr>
            <w:tcW w:w="558" w:type="dxa"/>
          </w:tcPr>
          <w:p w:rsidR="00D13045" w:rsidRPr="008056DD" w:rsidRDefault="00D014AE" w:rsidP="008056DD">
            <w:pPr>
              <w:jc w:val="both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2.4.</w:t>
            </w:r>
          </w:p>
        </w:tc>
        <w:tc>
          <w:tcPr>
            <w:tcW w:w="4050" w:type="dxa"/>
          </w:tcPr>
          <w:p w:rsidR="002F5787" w:rsidRPr="00D014AE" w:rsidRDefault="00D014AE" w:rsidP="008056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lv-LV"/>
              </w:rPr>
            </w:pPr>
            <w:r w:rsidRPr="00D014AE">
              <w:rPr>
                <w:rFonts w:ascii="Times New Roman" w:hAnsi="Times New Roman" w:cs="Times New Roman"/>
                <w:lang w:val="lv-LV"/>
              </w:rPr>
              <w:t>prognozes par plānotajiem grupas iekšējiem darījumiem</w:t>
            </w:r>
          </w:p>
          <w:p w:rsidR="00D13045" w:rsidRPr="00D014AE" w:rsidRDefault="00D13045" w:rsidP="008056DD">
            <w:pPr>
              <w:jc w:val="both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2880" w:type="dxa"/>
          </w:tcPr>
          <w:p w:rsidR="00D13045" w:rsidRPr="008056DD" w:rsidRDefault="00D13045" w:rsidP="008056DD">
            <w:pPr>
              <w:jc w:val="both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2700" w:type="dxa"/>
          </w:tcPr>
          <w:p w:rsidR="00D13045" w:rsidRPr="008056DD" w:rsidRDefault="00D13045" w:rsidP="008056DD">
            <w:pPr>
              <w:jc w:val="both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2970" w:type="dxa"/>
          </w:tcPr>
          <w:p w:rsidR="00D13045" w:rsidRPr="008056DD" w:rsidRDefault="00D13045" w:rsidP="008056DD">
            <w:pPr>
              <w:jc w:val="both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D13045" w:rsidRPr="008056DD" w:rsidTr="00176C7E">
        <w:tc>
          <w:tcPr>
            <w:tcW w:w="558" w:type="dxa"/>
          </w:tcPr>
          <w:p w:rsidR="00D13045" w:rsidRPr="008056DD" w:rsidRDefault="00D014AE" w:rsidP="008056DD">
            <w:pPr>
              <w:jc w:val="both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3.</w:t>
            </w:r>
          </w:p>
        </w:tc>
        <w:tc>
          <w:tcPr>
            <w:tcW w:w="4050" w:type="dxa"/>
          </w:tcPr>
          <w:p w:rsidR="00D13045" w:rsidRPr="007D3A79" w:rsidRDefault="009368CD" w:rsidP="002C5506">
            <w:pPr>
              <w:jc w:val="both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B</w:t>
            </w:r>
            <w:r w:rsidR="007D3A79" w:rsidRPr="007D3A79">
              <w:rPr>
                <w:rFonts w:ascii="Times New Roman" w:hAnsi="Times New Roman" w:cs="Times New Roman"/>
                <w:lang w:val="lv-LV"/>
              </w:rPr>
              <w:t>ūtiskas līdzdalības iegū</w:t>
            </w:r>
            <w:r w:rsidR="00531F74">
              <w:rPr>
                <w:rFonts w:ascii="Times New Roman" w:hAnsi="Times New Roman" w:cs="Times New Roman"/>
                <w:lang w:val="lv-LV"/>
              </w:rPr>
              <w:t>šanas vai palielināšanas ietekmes</w:t>
            </w:r>
            <w:r w:rsidR="007D3A79" w:rsidRPr="007D3A79">
              <w:rPr>
                <w:rFonts w:ascii="Times New Roman" w:hAnsi="Times New Roman" w:cs="Times New Roman"/>
                <w:lang w:val="lv-LV"/>
              </w:rPr>
              <w:t xml:space="preserve"> uz korporatīvo </w:t>
            </w:r>
            <w:r w:rsidR="007D3A79" w:rsidRPr="007D3A79">
              <w:rPr>
                <w:rFonts w:ascii="Times New Roman" w:hAnsi="Times New Roman" w:cs="Times New Roman"/>
                <w:lang w:val="lv-LV"/>
              </w:rPr>
              <w:lastRenderedPageBreak/>
              <w:t>vadību un vispārējo organizatorisko struktūru finanšu institūcijā</w:t>
            </w:r>
            <w:r w:rsidR="009850F8">
              <w:rPr>
                <w:rFonts w:ascii="Times New Roman" w:hAnsi="Times New Roman" w:cs="Times New Roman"/>
                <w:lang w:val="lv-LV"/>
              </w:rPr>
              <w:t xml:space="preserve"> novērtējums</w:t>
            </w:r>
            <w:r w:rsidR="007D3A79" w:rsidRPr="007D3A79">
              <w:rPr>
                <w:rFonts w:ascii="Times New Roman" w:hAnsi="Times New Roman" w:cs="Times New Roman"/>
                <w:lang w:val="lv-LV"/>
              </w:rPr>
              <w:t>, ieskaitot ietekmi uz:</w:t>
            </w:r>
          </w:p>
        </w:tc>
        <w:tc>
          <w:tcPr>
            <w:tcW w:w="2880" w:type="dxa"/>
          </w:tcPr>
          <w:p w:rsidR="00D13045" w:rsidRPr="008056DD" w:rsidRDefault="007D3A79" w:rsidP="008056DD">
            <w:pPr>
              <w:jc w:val="both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lastRenderedPageBreak/>
              <w:t>Biznesa plāna sastāvdaļa</w:t>
            </w:r>
          </w:p>
        </w:tc>
        <w:tc>
          <w:tcPr>
            <w:tcW w:w="2700" w:type="dxa"/>
          </w:tcPr>
          <w:p w:rsidR="00D13045" w:rsidRPr="008056DD" w:rsidRDefault="00D13045" w:rsidP="008056DD">
            <w:pPr>
              <w:jc w:val="both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2970" w:type="dxa"/>
          </w:tcPr>
          <w:p w:rsidR="00D13045" w:rsidRPr="008056DD" w:rsidRDefault="00D13045" w:rsidP="008056DD">
            <w:pPr>
              <w:jc w:val="both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D13045" w:rsidRPr="005B6332" w:rsidTr="00176C7E">
        <w:tc>
          <w:tcPr>
            <w:tcW w:w="558" w:type="dxa"/>
          </w:tcPr>
          <w:p w:rsidR="00D13045" w:rsidRPr="008056DD" w:rsidRDefault="00531F74" w:rsidP="008056DD">
            <w:pPr>
              <w:jc w:val="both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3.1.</w:t>
            </w:r>
          </w:p>
        </w:tc>
        <w:tc>
          <w:tcPr>
            <w:tcW w:w="4050" w:type="dxa"/>
          </w:tcPr>
          <w:p w:rsidR="002F5787" w:rsidRPr="00C16409" w:rsidRDefault="00531F74" w:rsidP="008056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lv-LV"/>
              </w:rPr>
            </w:pPr>
            <w:r w:rsidRPr="00C16409">
              <w:rPr>
                <w:rFonts w:ascii="Times New Roman" w:hAnsi="Times New Roman" w:cs="Times New Roman"/>
                <w:lang w:val="lv-LV"/>
              </w:rPr>
              <w:t>valdes, padomes sastāvu un tās pienākumiem, kā arī uz valdes vai padomes izveidotajām galvenajām finanšu institūcijas komitejām (vadības, riska, audita, atalgojuma u.c</w:t>
            </w:r>
            <w:r w:rsidR="009368CD">
              <w:rPr>
                <w:rFonts w:ascii="Times New Roman" w:hAnsi="Times New Roman" w:cs="Times New Roman"/>
                <w:lang w:val="lv-LV"/>
              </w:rPr>
              <w:t>.</w:t>
            </w:r>
            <w:r w:rsidR="00C16409" w:rsidRPr="00C16409">
              <w:rPr>
                <w:rFonts w:ascii="Times New Roman" w:hAnsi="Times New Roman" w:cs="Times New Roman"/>
                <w:lang w:val="lv-LV"/>
              </w:rPr>
              <w:t>), iekļaujot informāciju par personām, kas vada vai vadīs finanšu institūciju un tās komitejas</w:t>
            </w:r>
            <w:r w:rsidR="00C56FDB">
              <w:rPr>
                <w:rFonts w:ascii="Times New Roman" w:hAnsi="Times New Roman" w:cs="Times New Roman"/>
                <w:lang w:val="lv-LV"/>
              </w:rPr>
              <w:t>;</w:t>
            </w:r>
            <w:r w:rsidR="002F5787" w:rsidRPr="00C16409">
              <w:rPr>
                <w:rFonts w:ascii="Times New Roman" w:hAnsi="Times New Roman" w:cs="Times New Roman"/>
                <w:lang w:val="lv-LV"/>
              </w:rPr>
              <w:t xml:space="preserve"> informāciju par personām, kuras tiks ieceltas uzņēmējdarbības vadīšanai</w:t>
            </w:r>
          </w:p>
          <w:p w:rsidR="00D13045" w:rsidRPr="008056DD" w:rsidRDefault="00D13045" w:rsidP="008056DD">
            <w:pPr>
              <w:jc w:val="both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2880" w:type="dxa"/>
          </w:tcPr>
          <w:p w:rsidR="002A10E1" w:rsidRDefault="002A10E1" w:rsidP="002A10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Informācija un dokumenti, kas nepieciešami šo personu izvērtēšanai atbilstoši katrā finanšu un kapitāla tirgus jomā noteiktajām normatīvo aktu prasībām</w:t>
            </w:r>
          </w:p>
          <w:p w:rsidR="00D13045" w:rsidRPr="008056DD" w:rsidRDefault="00D13045" w:rsidP="008056DD">
            <w:pPr>
              <w:jc w:val="both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2700" w:type="dxa"/>
          </w:tcPr>
          <w:p w:rsidR="00D13045" w:rsidRPr="008056DD" w:rsidRDefault="00D13045" w:rsidP="008056DD">
            <w:pPr>
              <w:jc w:val="both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2970" w:type="dxa"/>
          </w:tcPr>
          <w:p w:rsidR="00D13045" w:rsidRPr="008056DD" w:rsidRDefault="00D13045" w:rsidP="008056DD">
            <w:pPr>
              <w:jc w:val="both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2F5787" w:rsidRPr="005F7913" w:rsidTr="00176C7E">
        <w:tc>
          <w:tcPr>
            <w:tcW w:w="558" w:type="dxa"/>
          </w:tcPr>
          <w:p w:rsidR="002F5787" w:rsidRPr="008056DD" w:rsidRDefault="00C16409" w:rsidP="008056DD">
            <w:pPr>
              <w:jc w:val="both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 xml:space="preserve">3.2. </w:t>
            </w:r>
          </w:p>
        </w:tc>
        <w:tc>
          <w:tcPr>
            <w:tcW w:w="4050" w:type="dxa"/>
          </w:tcPr>
          <w:p w:rsidR="002F5787" w:rsidRPr="0085547D" w:rsidRDefault="00C16409" w:rsidP="00C56F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lv-LV"/>
              </w:rPr>
            </w:pPr>
            <w:r w:rsidRPr="0085547D">
              <w:rPr>
                <w:rFonts w:ascii="Times New Roman" w:hAnsi="Times New Roman" w:cs="Times New Roman"/>
                <w:lang w:val="lv-LV"/>
              </w:rPr>
              <w:t xml:space="preserve">administratīvajām un grāmatvedības procedūrām un iekšējo kontroli, norādot galvenās izmaiņas procedūrās un sistēmās, kas </w:t>
            </w:r>
            <w:r w:rsidR="00C56FDB">
              <w:rPr>
                <w:rFonts w:ascii="Times New Roman" w:hAnsi="Times New Roman" w:cs="Times New Roman"/>
                <w:lang w:val="lv-LV"/>
              </w:rPr>
              <w:t>attiecas uz</w:t>
            </w:r>
            <w:r w:rsidR="00C56FDB" w:rsidRPr="0085547D">
              <w:rPr>
                <w:rFonts w:ascii="Times New Roman" w:hAnsi="Times New Roman" w:cs="Times New Roman"/>
                <w:lang w:val="lv-LV"/>
              </w:rPr>
              <w:t xml:space="preserve"> </w:t>
            </w:r>
            <w:r w:rsidRPr="0085547D">
              <w:rPr>
                <w:rFonts w:ascii="Times New Roman" w:hAnsi="Times New Roman" w:cs="Times New Roman"/>
                <w:lang w:val="lv-LV"/>
              </w:rPr>
              <w:t>grāmatvedību un iekšējo kontroli (ieskaitot noziedzīgi iegūtu līdzekļu legalizācijas novēršanu) un kas ietver galveno amata pienākumu (vismaz iekšējā audita dienesta vadītājs, risku direktors, par darbības atbilstības kontroli atbildīgā persona) nozīmēšanu</w:t>
            </w:r>
          </w:p>
        </w:tc>
        <w:tc>
          <w:tcPr>
            <w:tcW w:w="2880" w:type="dxa"/>
          </w:tcPr>
          <w:p w:rsidR="002F5787" w:rsidRPr="008056DD" w:rsidRDefault="002A10E1" w:rsidP="008056DD">
            <w:pPr>
              <w:jc w:val="both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Biznesa plāna sastāvdaļa</w:t>
            </w:r>
          </w:p>
        </w:tc>
        <w:tc>
          <w:tcPr>
            <w:tcW w:w="2700" w:type="dxa"/>
          </w:tcPr>
          <w:p w:rsidR="002F5787" w:rsidRPr="008056DD" w:rsidRDefault="002F5787" w:rsidP="008056DD">
            <w:pPr>
              <w:jc w:val="both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2970" w:type="dxa"/>
          </w:tcPr>
          <w:p w:rsidR="002F5787" w:rsidRPr="008056DD" w:rsidRDefault="002F5787" w:rsidP="008056DD">
            <w:pPr>
              <w:jc w:val="both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2F5787" w:rsidRPr="005F7913" w:rsidTr="00176C7E">
        <w:tc>
          <w:tcPr>
            <w:tcW w:w="558" w:type="dxa"/>
          </w:tcPr>
          <w:p w:rsidR="002F5787" w:rsidRPr="008056DD" w:rsidRDefault="00C16409" w:rsidP="008056DD">
            <w:pPr>
              <w:jc w:val="both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3.3.</w:t>
            </w:r>
          </w:p>
        </w:tc>
        <w:tc>
          <w:tcPr>
            <w:tcW w:w="4050" w:type="dxa"/>
          </w:tcPr>
          <w:p w:rsidR="002F5787" w:rsidRPr="008056DD" w:rsidRDefault="00C16409" w:rsidP="00C56F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lv-LV"/>
              </w:rPr>
            </w:pPr>
            <w:r w:rsidRPr="0085547D">
              <w:rPr>
                <w:rFonts w:ascii="Times New Roman" w:hAnsi="Times New Roman" w:cs="Times New Roman"/>
                <w:lang w:val="lv-LV"/>
              </w:rPr>
              <w:t>informācijas tehnoloģiju pārvaldības stratēģiju un organizāciju, norādot galvenās izmaiņas informācijas sistēmu izstrādes, uzturēšanas, ārpakalpojumu izmantošanas, darbības dublēšanas, nepārtrauktības un audita pierakstu pārvaldības un drošības politikā un noteikumos</w:t>
            </w:r>
          </w:p>
        </w:tc>
        <w:tc>
          <w:tcPr>
            <w:tcW w:w="2880" w:type="dxa"/>
          </w:tcPr>
          <w:p w:rsidR="002F5787" w:rsidRPr="008056DD" w:rsidRDefault="002A10E1" w:rsidP="008056DD">
            <w:pPr>
              <w:jc w:val="both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Biznesa plāna sastāvdaļa</w:t>
            </w:r>
          </w:p>
        </w:tc>
        <w:tc>
          <w:tcPr>
            <w:tcW w:w="2700" w:type="dxa"/>
          </w:tcPr>
          <w:p w:rsidR="002F5787" w:rsidRPr="008056DD" w:rsidRDefault="002F5787" w:rsidP="008056DD">
            <w:pPr>
              <w:jc w:val="both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2970" w:type="dxa"/>
          </w:tcPr>
          <w:p w:rsidR="002F5787" w:rsidRPr="008056DD" w:rsidRDefault="002F5787" w:rsidP="008056DD">
            <w:pPr>
              <w:jc w:val="both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2F5787" w:rsidRPr="005F7913" w:rsidTr="00176C7E">
        <w:tc>
          <w:tcPr>
            <w:tcW w:w="558" w:type="dxa"/>
          </w:tcPr>
          <w:p w:rsidR="002F5787" w:rsidRPr="008056DD" w:rsidRDefault="0085547D" w:rsidP="008056DD">
            <w:pPr>
              <w:jc w:val="both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 xml:space="preserve">3.4. </w:t>
            </w:r>
          </w:p>
        </w:tc>
        <w:tc>
          <w:tcPr>
            <w:tcW w:w="4050" w:type="dxa"/>
          </w:tcPr>
          <w:p w:rsidR="002F5787" w:rsidRPr="008056DD" w:rsidRDefault="0085547D" w:rsidP="00C56F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lv-LV"/>
              </w:rPr>
            </w:pPr>
            <w:r w:rsidRPr="0085547D">
              <w:rPr>
                <w:rFonts w:ascii="Times New Roman" w:hAnsi="Times New Roman" w:cs="Times New Roman"/>
                <w:lang w:val="lv-LV"/>
              </w:rPr>
              <w:t xml:space="preserve">politiku, kas nosaka apakšuzņēmēju darbību un ārpakalpojumus (attiecīgās </w:t>
            </w:r>
            <w:r w:rsidR="00C56FDB">
              <w:rPr>
                <w:rFonts w:ascii="Times New Roman" w:hAnsi="Times New Roman" w:cs="Times New Roman"/>
                <w:lang w:val="lv-LV"/>
              </w:rPr>
              <w:lastRenderedPageBreak/>
              <w:t>jomas</w:t>
            </w:r>
            <w:r w:rsidRPr="0085547D">
              <w:rPr>
                <w:rFonts w:ascii="Times New Roman" w:hAnsi="Times New Roman" w:cs="Times New Roman"/>
                <w:lang w:val="lv-LV"/>
              </w:rPr>
              <w:t>, pakalpojumu sniedzēju izvēlē) un attiecīgās tiesības un pienākumus galvenajām līgumslēdzēju pusēm (piemēram, audita pasākumi, sagaidāmo pakalpojumu kvalitāte)</w:t>
            </w:r>
          </w:p>
        </w:tc>
        <w:tc>
          <w:tcPr>
            <w:tcW w:w="2880" w:type="dxa"/>
          </w:tcPr>
          <w:p w:rsidR="002A10E1" w:rsidRPr="008056DD" w:rsidRDefault="002A10E1" w:rsidP="008056DD">
            <w:pPr>
              <w:jc w:val="both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lastRenderedPageBreak/>
              <w:t>Biznesa plāna sastāvdaļa</w:t>
            </w:r>
          </w:p>
        </w:tc>
        <w:tc>
          <w:tcPr>
            <w:tcW w:w="2700" w:type="dxa"/>
          </w:tcPr>
          <w:p w:rsidR="002F5787" w:rsidRPr="008056DD" w:rsidRDefault="002F5787" w:rsidP="008056DD">
            <w:pPr>
              <w:jc w:val="both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2970" w:type="dxa"/>
          </w:tcPr>
          <w:p w:rsidR="002F5787" w:rsidRPr="008056DD" w:rsidRDefault="002F5787" w:rsidP="008056DD">
            <w:pPr>
              <w:jc w:val="both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2F5787" w:rsidRPr="005F7913" w:rsidTr="00176C7E">
        <w:tc>
          <w:tcPr>
            <w:tcW w:w="558" w:type="dxa"/>
          </w:tcPr>
          <w:p w:rsidR="002F5787" w:rsidRPr="008056DD" w:rsidRDefault="0085547D" w:rsidP="008056DD">
            <w:pPr>
              <w:jc w:val="both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3.5.</w:t>
            </w:r>
          </w:p>
        </w:tc>
        <w:tc>
          <w:tcPr>
            <w:tcW w:w="4050" w:type="dxa"/>
          </w:tcPr>
          <w:p w:rsidR="002F5787" w:rsidRPr="008056DD" w:rsidRDefault="0085547D" w:rsidP="002C55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 xml:space="preserve">ietekmi </w:t>
            </w:r>
            <w:r w:rsidRPr="007D3A79">
              <w:rPr>
                <w:rFonts w:ascii="Times New Roman" w:hAnsi="Times New Roman" w:cs="Times New Roman"/>
                <w:lang w:val="lv-LV"/>
              </w:rPr>
              <w:t>uz korporatīvo vadību un vispārējo organizatorisko struktūru finanšu institūcijā,</w:t>
            </w:r>
            <w:r>
              <w:rPr>
                <w:rFonts w:ascii="Times New Roman" w:hAnsi="Times New Roman" w:cs="Times New Roman"/>
                <w:lang w:val="lv-LV"/>
              </w:rPr>
              <w:t xml:space="preserve"> </w:t>
            </w:r>
            <w:r w:rsidR="009A4AE8">
              <w:rPr>
                <w:rFonts w:ascii="Times New Roman" w:hAnsi="Times New Roman" w:cs="Times New Roman"/>
                <w:lang w:val="lv-LV"/>
              </w:rPr>
              <w:t xml:space="preserve">tostarp </w:t>
            </w:r>
            <w:r>
              <w:rPr>
                <w:rFonts w:ascii="Times New Roman" w:hAnsi="Times New Roman" w:cs="Times New Roman"/>
                <w:lang w:val="lv-LV"/>
              </w:rPr>
              <w:t>informāciju par izmaiņām akcionāru struktūrā vai balsstiesību sadalījumā</w:t>
            </w:r>
            <w:r w:rsidRPr="008056DD">
              <w:rPr>
                <w:rFonts w:ascii="Times New Roman" w:hAnsi="Times New Roman" w:cs="Times New Roman"/>
                <w:lang w:val="lv-LV"/>
              </w:rPr>
              <w:t xml:space="preserve"> </w:t>
            </w:r>
          </w:p>
        </w:tc>
        <w:tc>
          <w:tcPr>
            <w:tcW w:w="2880" w:type="dxa"/>
          </w:tcPr>
          <w:p w:rsidR="002F5787" w:rsidRPr="008056DD" w:rsidRDefault="002A10E1" w:rsidP="008056DD">
            <w:pPr>
              <w:jc w:val="both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Biznesa plāna sastāvdaļa</w:t>
            </w:r>
          </w:p>
        </w:tc>
        <w:tc>
          <w:tcPr>
            <w:tcW w:w="2700" w:type="dxa"/>
          </w:tcPr>
          <w:p w:rsidR="002F5787" w:rsidRPr="008056DD" w:rsidRDefault="002F5787" w:rsidP="008056DD">
            <w:pPr>
              <w:jc w:val="both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2970" w:type="dxa"/>
          </w:tcPr>
          <w:p w:rsidR="002F5787" w:rsidRPr="008056DD" w:rsidRDefault="002F5787" w:rsidP="008056DD">
            <w:pPr>
              <w:jc w:val="both"/>
              <w:rPr>
                <w:rFonts w:ascii="Times New Roman" w:hAnsi="Times New Roman" w:cs="Times New Roman"/>
                <w:lang w:val="lv-LV"/>
              </w:rPr>
            </w:pPr>
          </w:p>
        </w:tc>
      </w:tr>
    </w:tbl>
    <w:p w:rsidR="008765C8" w:rsidRPr="008056DD" w:rsidRDefault="008765C8" w:rsidP="008056DD">
      <w:pPr>
        <w:jc w:val="both"/>
        <w:rPr>
          <w:rFonts w:ascii="Times New Roman" w:hAnsi="Times New Roman" w:cs="Times New Roman"/>
          <w:lang w:val="lv-LV"/>
        </w:rPr>
      </w:pPr>
    </w:p>
    <w:sectPr w:rsidR="008765C8" w:rsidRPr="008056DD" w:rsidSect="00F72B3E">
      <w:headerReference w:type="default" r:id="rId8"/>
      <w:pgSz w:w="15840" w:h="12240" w:orient="landscape"/>
      <w:pgMar w:top="1800" w:right="1440" w:bottom="18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037C" w:rsidRDefault="00DF037C" w:rsidP="00DC097B">
      <w:pPr>
        <w:spacing w:after="0" w:line="240" w:lineRule="auto"/>
      </w:pPr>
      <w:r>
        <w:separator/>
      </w:r>
    </w:p>
  </w:endnote>
  <w:endnote w:type="continuationSeparator" w:id="0">
    <w:p w:rsidR="00DF037C" w:rsidRDefault="00DF037C" w:rsidP="00DC0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037C" w:rsidRDefault="00DF037C" w:rsidP="00DC097B">
      <w:pPr>
        <w:spacing w:after="0" w:line="240" w:lineRule="auto"/>
      </w:pPr>
      <w:r>
        <w:separator/>
      </w:r>
    </w:p>
  </w:footnote>
  <w:footnote w:type="continuationSeparator" w:id="0">
    <w:p w:rsidR="00DF037C" w:rsidRDefault="00DF037C" w:rsidP="00DC09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724621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DC097B" w:rsidRPr="00F72B3E" w:rsidRDefault="00DC097B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F72B3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72B3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72B3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943FC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F72B3E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DC097B" w:rsidRDefault="00DC09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D27D63"/>
    <w:multiLevelType w:val="multilevel"/>
    <w:tmpl w:val="29180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5C8"/>
    <w:rsid w:val="000663E8"/>
    <w:rsid w:val="000E6A90"/>
    <w:rsid w:val="00141CBE"/>
    <w:rsid w:val="001731A8"/>
    <w:rsid w:val="001767F2"/>
    <w:rsid w:val="00176C7E"/>
    <w:rsid w:val="001B6AF0"/>
    <w:rsid w:val="001C622B"/>
    <w:rsid w:val="001D3397"/>
    <w:rsid w:val="001E2C02"/>
    <w:rsid w:val="0022499C"/>
    <w:rsid w:val="00296D97"/>
    <w:rsid w:val="002A10E1"/>
    <w:rsid w:val="002C5506"/>
    <w:rsid w:val="002F5787"/>
    <w:rsid w:val="00333532"/>
    <w:rsid w:val="003B702A"/>
    <w:rsid w:val="003E7E81"/>
    <w:rsid w:val="004B3A94"/>
    <w:rsid w:val="004D2204"/>
    <w:rsid w:val="005139FD"/>
    <w:rsid w:val="00531F74"/>
    <w:rsid w:val="00545386"/>
    <w:rsid w:val="00566B8E"/>
    <w:rsid w:val="0057479B"/>
    <w:rsid w:val="005B6332"/>
    <w:rsid w:val="005E535C"/>
    <w:rsid w:val="005F7913"/>
    <w:rsid w:val="0060104C"/>
    <w:rsid w:val="00661C66"/>
    <w:rsid w:val="006B45F7"/>
    <w:rsid w:val="007965A4"/>
    <w:rsid w:val="007D3A79"/>
    <w:rsid w:val="008056DD"/>
    <w:rsid w:val="0085547D"/>
    <w:rsid w:val="008765C8"/>
    <w:rsid w:val="00881F2E"/>
    <w:rsid w:val="008A3EFE"/>
    <w:rsid w:val="008D50CD"/>
    <w:rsid w:val="008E3841"/>
    <w:rsid w:val="009368CD"/>
    <w:rsid w:val="009850F8"/>
    <w:rsid w:val="009A4AE8"/>
    <w:rsid w:val="00A43146"/>
    <w:rsid w:val="00A55695"/>
    <w:rsid w:val="00B60E28"/>
    <w:rsid w:val="00C14DB9"/>
    <w:rsid w:val="00C16409"/>
    <w:rsid w:val="00C56FDB"/>
    <w:rsid w:val="00C5734A"/>
    <w:rsid w:val="00D014AE"/>
    <w:rsid w:val="00D13045"/>
    <w:rsid w:val="00D85213"/>
    <w:rsid w:val="00D943FC"/>
    <w:rsid w:val="00DC097B"/>
    <w:rsid w:val="00DF037C"/>
    <w:rsid w:val="00EC29E1"/>
    <w:rsid w:val="00F55A19"/>
    <w:rsid w:val="00F72B3E"/>
    <w:rsid w:val="00FA085F"/>
    <w:rsid w:val="00FA1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189E342"/>
  <w15:docId w15:val="{4F38CFB6-69B2-4367-9B36-F6921EED7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1C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B45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3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A9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C55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55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55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55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550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C550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C097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097B"/>
  </w:style>
  <w:style w:type="paragraph" w:styleId="Footer">
    <w:name w:val="footer"/>
    <w:basedOn w:val="Normal"/>
    <w:link w:val="FooterChar"/>
    <w:uiPriority w:val="99"/>
    <w:unhideWhenUsed/>
    <w:rsid w:val="00DC097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09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66F74-DE88-411A-81DF-430AE944C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2724</Words>
  <Characters>1554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Daiga Birite</dc:creator>
  <cp:lastModifiedBy>Linda Egle</cp:lastModifiedBy>
  <cp:revision>7</cp:revision>
  <dcterms:created xsi:type="dcterms:W3CDTF">2017-11-29T08:22:00Z</dcterms:created>
  <dcterms:modified xsi:type="dcterms:W3CDTF">2020-07-15T05:45:00Z</dcterms:modified>
</cp:coreProperties>
</file>